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left="0" w:leftChars="0" w:firstLine="0" w:firstLineChars="0"/>
        <w:textAlignment w:val="auto"/>
        <w:rPr>
          <w:rFonts w:hint="default" w:ascii="Nimbus Roman" w:hAnsi="Nimbus Roman" w:cs="Nimbus Roman"/>
          <w:lang w:val="en-US"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 xml:space="preserve">2 </w:t>
      </w:r>
    </w:p>
    <w:p>
      <w:pPr>
        <w:pStyle w:val="3"/>
        <w:jc w:val="center"/>
        <w:rPr>
          <w:rFonts w:hint="default" w:ascii="Nimbus Roman" w:hAnsi="Nimbus Roman" w:eastAsia="方正小标宋_GBK" w:cs="Nimbus Roman"/>
          <w:sz w:val="44"/>
          <w:szCs w:val="44"/>
          <w:lang w:val="en-US" w:eastAsia="zh-CN"/>
        </w:rPr>
      </w:pPr>
      <w:r>
        <w:rPr>
          <w:rFonts w:hint="default" w:ascii="Nimbus Roman" w:hAnsi="Nimbus Roman" w:eastAsia="方正小标宋_GBK" w:cs="Nimbus Roman"/>
          <w:sz w:val="44"/>
          <w:szCs w:val="44"/>
          <w:lang w:val="en-US" w:eastAsia="zh-CN"/>
        </w:rPr>
        <w:t>2026年度监督检查工作日测算说明</w:t>
      </w:r>
    </w:p>
    <w:p>
      <w:pPr>
        <w:pStyle w:val="3"/>
        <w:jc w:val="both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（一）执法检查人员数量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地区应急管理局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现</w:t>
      </w:r>
      <w:r>
        <w:rPr>
          <w:rFonts w:hint="default" w:ascii="Nimbus Roman" w:hAnsi="Nimbus Roman" w:eastAsia="方正仿宋_GBK" w:cs="Nimbus Roman"/>
          <w:sz w:val="32"/>
          <w:szCs w:val="32"/>
        </w:rPr>
        <w:t>有执法证人员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20</w:t>
      </w:r>
      <w:r>
        <w:rPr>
          <w:rFonts w:hint="default" w:ascii="Nimbus Roman" w:hAnsi="Nimbus Roman" w:eastAsia="方正仿宋_GBK" w:cs="Nimbus Roman"/>
          <w:sz w:val="32"/>
          <w:szCs w:val="32"/>
        </w:rPr>
        <w:t>名，其中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驻村</w:t>
      </w:r>
      <w:r>
        <w:rPr>
          <w:rFonts w:hint="default" w:ascii="Nimbus Roman" w:hAnsi="Nimbus Roman" w:eastAsia="方正仿宋_GBK" w:cs="Nimbus Roman"/>
          <w:sz w:val="32"/>
          <w:szCs w:val="32"/>
        </w:rPr>
        <w:t>工作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人，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挂职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2人，抽调1人，</w:t>
      </w:r>
      <w:r>
        <w:rPr>
          <w:rFonts w:hint="default" w:ascii="Nimbus Roman" w:hAnsi="Nimbus Roman" w:eastAsia="方正仿宋_GBK" w:cs="Nimbus Roman"/>
          <w:sz w:val="32"/>
          <w:szCs w:val="32"/>
        </w:rPr>
        <w:t>可列入监管执法计划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15</w:t>
      </w:r>
      <w:r>
        <w:rPr>
          <w:rFonts w:hint="default" w:ascii="Nimbus Roman" w:hAnsi="Nimbus Roman" w:eastAsia="方正仿宋_GBK" w:cs="Nimbus Roman"/>
          <w:sz w:val="32"/>
          <w:szCs w:val="32"/>
        </w:rPr>
        <w:t>人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，实际列入执法计划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11人，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占比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73%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（二）</w:t>
      </w:r>
      <w:r>
        <w:rPr>
          <w:rFonts w:hint="default" w:ascii="Nimbus Roman" w:hAnsi="Nimbus Roman" w:eastAsia="方正仿宋_GBK" w:cs="Nimbus Roman"/>
          <w:sz w:val="32"/>
          <w:szCs w:val="32"/>
        </w:rPr>
        <w:t>总法定执法工作日=法定工作日×行政执法人员数。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2026年全年365日，双休日10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日，法定节假日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日，法定工作日2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44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日。总法定工作日=法定工作日（2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44）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×纳入计划的行政执法人员数（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11）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=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2684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1.监督检查工作日：法定工作日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-其他执法工作日-非执法工作日=2684-1350-825=509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2.其他执法工作：</w:t>
      </w:r>
      <w:r>
        <w:rPr>
          <w:rFonts w:hint="default" w:ascii="Nimbus Roman" w:hAnsi="Nimbus Roman" w:eastAsia="方正仿宋_GBK" w:cs="Nimbus Roman"/>
          <w:sz w:val="32"/>
          <w:szCs w:val="32"/>
        </w:rPr>
        <w:t>按前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三</w:t>
      </w:r>
      <w:r>
        <w:rPr>
          <w:rFonts w:hint="default" w:ascii="Nimbus Roman" w:hAnsi="Nimbus Roman" w:eastAsia="方正仿宋_GBK" w:cs="Nimbus Roman"/>
          <w:sz w:val="32"/>
          <w:szCs w:val="32"/>
        </w:rPr>
        <w:t>年本机关平均数测算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约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1350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包括实施行政许可、生产安全事故调查和处理、安全生产举报查处、参与市政府及有关部门、上级安全监管执法机关组织的安全生产执法行动、重大安全生产隐患排查报告的受理、登记建档、跟踪监控、督促整改等、有关报告、制度、安全措施的备案、开展机动执法、听证、行政复议、行政应诉、上级安全监管机关安排的工作任务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非执法工作日：约</w:t>
      </w: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  <w:t>825日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</w:pPr>
      <w:r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eastAsia="zh-CN"/>
        </w:rPr>
        <w:t>包括机关值班、学习、培训、考核、会议、病假、事假、检查指导下级安全监管执法机关工作、公务员法定年休假、探亲假、婚（丧）假、参加党群活动，以及帮扶等其他工作。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Nimbus Roman" w:hAnsi="Nimbus Roman" w:eastAsia="方正仿宋_GBK" w:cs="Nimbus Roman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838D0"/>
    <w:rsid w:val="1C7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2026-03-05T08:52:00Z</dcterms:created>
  <dc:creator>lenovo</dc:creator>
  <cp:lastModifiedBy>lenovo</cp:lastModifiedBy>
  <dcterms:modified xsi:type="dcterms:W3CDTF">2026-03-05T08:52:38Z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