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570" w:lineRule="exact"/>
        <w:jc w:val="center"/>
        <w:textAlignment w:val="auto"/>
        <w:rPr>
          <w:rFonts w:hint="eastAsia" w:ascii="仿宋" w:hAnsi="仿宋" w:eastAsia="仿宋" w:cs="仿宋"/>
          <w:b w:val="0"/>
          <w:bCs w:val="0"/>
          <w:spacing w:val="6"/>
          <w:sz w:val="32"/>
          <w:szCs w:val="32"/>
          <w:highlight w:val="none"/>
          <w:lang w:val="en-US" w:eastAsia="zh-CN"/>
        </w:rPr>
      </w:pPr>
      <w:r>
        <w:rPr>
          <w:rFonts w:hint="eastAsia" w:ascii="方正小标宋_GBK" w:hAnsi="方正小标宋简体" w:eastAsia="方正小标宋_GBK" w:cs="方正小标宋简体"/>
          <w:b w:val="0"/>
          <w:bCs w:val="0"/>
          <w:sz w:val="40"/>
          <w:szCs w:val="40"/>
        </w:rPr>
        <w:t>关于调整喀什</w:t>
      </w:r>
      <w:r>
        <w:rPr>
          <w:rFonts w:hint="eastAsia" w:ascii="方正小标宋_GBK" w:hAnsi="方正小标宋简体" w:eastAsia="方正小标宋_GBK" w:cs="方正小标宋简体"/>
          <w:b w:val="0"/>
          <w:bCs w:val="0"/>
          <w:sz w:val="40"/>
          <w:szCs w:val="40"/>
          <w:lang w:eastAsia="zh-CN"/>
        </w:rPr>
        <w:t>地区</w:t>
      </w:r>
      <w:r>
        <w:rPr>
          <w:rFonts w:hint="eastAsia" w:ascii="方正小标宋_GBK" w:hAnsi="方正小标宋简体" w:eastAsia="方正小标宋_GBK" w:cs="方正小标宋简体"/>
          <w:b w:val="0"/>
          <w:bCs w:val="0"/>
          <w:sz w:val="40"/>
          <w:szCs w:val="40"/>
        </w:rPr>
        <w:t>城乡居民医疗保险政策的</w:t>
      </w:r>
      <w:r>
        <w:rPr>
          <w:rFonts w:hint="eastAsia" w:ascii="方正小标宋_GBK" w:hAnsi="方正小标宋简体" w:eastAsia="方正小标宋_GBK" w:cs="方正小标宋简体"/>
          <w:b w:val="0"/>
          <w:bCs w:val="0"/>
          <w:sz w:val="40"/>
          <w:szCs w:val="40"/>
          <w:lang w:eastAsia="zh-CN"/>
        </w:rPr>
        <w:t>通知</w:t>
      </w:r>
      <w:bookmarkStart w:id="0" w:name="_GoBack"/>
      <w:bookmarkEnd w:id="0"/>
    </w:p>
    <w:p>
      <w:pPr>
        <w:keepNext/>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jc w:val="both"/>
        <w:textAlignment w:val="auto"/>
        <w:outlineLvl w:val="9"/>
        <w:rPr>
          <w:rFonts w:hint="eastAsia" w:ascii="仿宋" w:hAnsi="仿宋" w:eastAsia="仿宋" w:cs="仿宋"/>
          <w:b w:val="0"/>
          <w:bCs w:val="0"/>
          <w:spacing w:val="6"/>
          <w:sz w:val="32"/>
          <w:szCs w:val="32"/>
          <w:highlight w:val="none"/>
          <w:lang w:val="en-US" w:eastAsia="zh-CN"/>
        </w:rPr>
      </w:pPr>
      <w:r>
        <w:rPr>
          <w:rFonts w:hint="eastAsia" w:ascii="仿宋" w:hAnsi="仿宋" w:eastAsia="仿宋" w:cs="仿宋"/>
          <w:b w:val="0"/>
          <w:bCs w:val="0"/>
          <w:spacing w:val="6"/>
          <w:sz w:val="32"/>
          <w:szCs w:val="32"/>
          <w:highlight w:val="none"/>
          <w:lang w:val="en-US" w:eastAsia="zh-CN"/>
        </w:rPr>
        <w:t>各县、市人民政府，地直各有关单位：</w:t>
      </w:r>
    </w:p>
    <w:p>
      <w:pPr>
        <w:keepNext/>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64" w:firstLineChars="200"/>
        <w:textAlignment w:val="auto"/>
        <w:rPr>
          <w:rFonts w:hint="eastAsia" w:ascii="仿宋" w:hAnsi="仿宋" w:eastAsia="仿宋" w:cs="仿宋"/>
          <w:b w:val="0"/>
          <w:bCs w:val="0"/>
          <w:color w:val="000000"/>
          <w:spacing w:val="6"/>
          <w:sz w:val="32"/>
          <w:szCs w:val="32"/>
          <w:highlight w:val="none"/>
          <w:lang w:val="en-US" w:eastAsia="zh-CN"/>
        </w:rPr>
      </w:pPr>
      <w:r>
        <w:rPr>
          <w:rFonts w:hint="eastAsia" w:ascii="仿宋" w:hAnsi="仿宋" w:eastAsia="仿宋" w:cs="仿宋"/>
          <w:b w:val="0"/>
          <w:bCs w:val="0"/>
          <w:color w:val="000000"/>
          <w:spacing w:val="6"/>
          <w:sz w:val="32"/>
          <w:szCs w:val="32"/>
          <w:highlight w:val="none"/>
          <w:lang w:val="en-US" w:eastAsia="zh-CN"/>
        </w:rPr>
        <w:t>为健全重特大疾病医疗保险和救助制度，切实减轻困难群众医疗费用负担，防范因病致贫返贫，根据《关于健全重特大疾病医疗保险和救助制度的实施意见》（新政办发〔2022〕40号）精神，结合喀什地区实际，现就城乡居民医疗保险政策调整如下：</w:t>
      </w:r>
    </w:p>
    <w:p>
      <w:pPr>
        <w:keepNext/>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64" w:firstLineChars="200"/>
        <w:textAlignment w:val="auto"/>
        <w:rPr>
          <w:rFonts w:hint="default" w:ascii="仿宋" w:hAnsi="仿宋" w:eastAsia="仿宋" w:cs="仿宋"/>
          <w:b w:val="0"/>
          <w:bCs w:val="0"/>
          <w:color w:val="000000"/>
          <w:spacing w:val="6"/>
          <w:sz w:val="32"/>
          <w:szCs w:val="32"/>
          <w:highlight w:val="none"/>
          <w:lang w:val="en-US" w:eastAsia="zh-CN"/>
        </w:rPr>
      </w:pPr>
      <w:r>
        <w:rPr>
          <w:rFonts w:hint="eastAsia" w:ascii="仿宋" w:hAnsi="仿宋" w:eastAsia="仿宋" w:cs="仿宋"/>
          <w:b w:val="0"/>
          <w:bCs w:val="0"/>
          <w:color w:val="000000"/>
          <w:spacing w:val="6"/>
          <w:sz w:val="32"/>
          <w:szCs w:val="32"/>
          <w:highlight w:val="none"/>
          <w:lang w:val="en-US" w:eastAsia="zh-CN"/>
        </w:rPr>
        <w:t>一、提高城乡居民大病保险报销比例</w:t>
      </w:r>
    </w:p>
    <w:p>
      <w:pPr>
        <w:keepNext/>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64" w:firstLineChars="200"/>
        <w:textAlignment w:val="auto"/>
        <w:rPr>
          <w:rFonts w:hint="eastAsia" w:ascii="仿宋" w:hAnsi="仿宋" w:eastAsia="仿宋" w:cs="仿宋"/>
          <w:b w:val="0"/>
          <w:bCs w:val="0"/>
          <w:color w:val="000000"/>
          <w:spacing w:val="6"/>
          <w:sz w:val="32"/>
          <w:szCs w:val="32"/>
          <w:highlight w:val="none"/>
          <w:lang w:val="en-US" w:eastAsia="zh-CN"/>
        </w:rPr>
      </w:pPr>
      <w:r>
        <w:rPr>
          <w:rFonts w:hint="eastAsia" w:ascii="仿宋" w:hAnsi="仿宋" w:eastAsia="仿宋" w:cs="仿宋"/>
          <w:b w:val="0"/>
          <w:bCs w:val="0"/>
          <w:color w:val="000000"/>
          <w:spacing w:val="6"/>
          <w:sz w:val="32"/>
          <w:szCs w:val="32"/>
          <w:highlight w:val="none"/>
          <w:lang w:val="en-US" w:eastAsia="zh-CN"/>
        </w:rPr>
        <w:t>将普通城乡居民经基本医保报销后，政策范围内个人自付费用在6700元以上的部分，报销比例由70%调整为80%；特困人员（含孤儿）、低保对象、脱贫不稳定户、边缘易致贫户、突发严重困难户经基本医保报销后，政策范围内个人自付费用在3350元以上的部分，报销比例由75%调整为85%。</w:t>
      </w:r>
    </w:p>
    <w:p>
      <w:pPr>
        <w:keepNext/>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64" w:firstLineChars="200"/>
        <w:textAlignment w:val="auto"/>
        <w:rPr>
          <w:rFonts w:hint="eastAsia" w:ascii="仿宋" w:hAnsi="仿宋" w:eastAsia="仿宋" w:cs="仿宋"/>
          <w:b w:val="0"/>
          <w:bCs w:val="0"/>
          <w:color w:val="000000"/>
          <w:spacing w:val="6"/>
          <w:sz w:val="32"/>
          <w:szCs w:val="32"/>
          <w:highlight w:val="none"/>
          <w:lang w:val="en-US" w:eastAsia="zh-CN"/>
        </w:rPr>
      </w:pPr>
      <w:r>
        <w:rPr>
          <w:rFonts w:hint="eastAsia" w:ascii="仿宋" w:hAnsi="仿宋" w:eastAsia="仿宋" w:cs="仿宋"/>
          <w:b w:val="0"/>
          <w:bCs w:val="0"/>
          <w:color w:val="000000"/>
          <w:spacing w:val="6"/>
          <w:sz w:val="32"/>
          <w:szCs w:val="32"/>
          <w:highlight w:val="none"/>
          <w:lang w:val="en-US" w:eastAsia="zh-CN"/>
        </w:rPr>
        <w:t>二、调整城乡居民医疗救助政策</w:t>
      </w:r>
    </w:p>
    <w:p>
      <w:pPr>
        <w:keepNext/>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64" w:firstLineChars="200"/>
        <w:textAlignment w:val="auto"/>
        <w:rPr>
          <w:rFonts w:hint="eastAsia" w:ascii="仿宋" w:hAnsi="仿宋" w:eastAsia="仿宋" w:cs="仿宋"/>
          <w:b w:val="0"/>
          <w:bCs w:val="0"/>
          <w:color w:val="000000"/>
          <w:spacing w:val="6"/>
          <w:sz w:val="32"/>
          <w:szCs w:val="32"/>
          <w:highlight w:val="none"/>
          <w:lang w:val="en-US" w:eastAsia="zh-CN"/>
        </w:rPr>
      </w:pPr>
      <w:r>
        <w:rPr>
          <w:rFonts w:hint="eastAsia" w:ascii="仿宋" w:hAnsi="仿宋" w:eastAsia="仿宋" w:cs="仿宋"/>
          <w:b w:val="0"/>
          <w:bCs w:val="0"/>
          <w:color w:val="000000"/>
          <w:spacing w:val="6"/>
          <w:sz w:val="32"/>
          <w:szCs w:val="32"/>
          <w:highlight w:val="none"/>
          <w:lang w:val="en-US" w:eastAsia="zh-CN"/>
        </w:rPr>
        <w:t>1.降低初次救助年度支付限额、倾斜救助报销比例。对低保对象、脱贫不稳定户、边缘易致贫户、突发严重困难户初次救助不设起付线，按照80%给予报销，年度最高支付限额由6万元调整为2万元。对规范转诊且在疆内就医的低保对象、脱贫不稳定户、边缘易致贫户、突发严重困难户，经三重制度保障后个人负担仍然较重的给予倾斜救助，倾斜救助起付线为4000元，倾斜救助报销比例由80%调整为60%。</w:t>
      </w:r>
    </w:p>
    <w:p>
      <w:pPr>
        <w:keepNext/>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64" w:firstLineChars="200"/>
        <w:textAlignment w:val="auto"/>
        <w:rPr>
          <w:rFonts w:hint="eastAsia" w:ascii="仿宋" w:hAnsi="仿宋" w:eastAsia="仿宋" w:cs="仿宋"/>
          <w:b w:val="0"/>
          <w:bCs w:val="0"/>
          <w:color w:val="000000"/>
          <w:spacing w:val="6"/>
          <w:sz w:val="32"/>
          <w:szCs w:val="32"/>
          <w:highlight w:val="none"/>
          <w:lang w:val="en-US" w:eastAsia="zh-CN"/>
        </w:rPr>
      </w:pPr>
      <w:r>
        <w:rPr>
          <w:rFonts w:hint="eastAsia" w:ascii="仿宋" w:hAnsi="仿宋" w:eastAsia="仿宋" w:cs="仿宋"/>
          <w:b w:val="0"/>
          <w:bCs w:val="0"/>
          <w:color w:val="000000"/>
          <w:spacing w:val="6"/>
          <w:sz w:val="32"/>
          <w:szCs w:val="32"/>
          <w:highlight w:val="none"/>
          <w:lang w:val="en-US" w:eastAsia="zh-CN"/>
        </w:rPr>
        <w:t>2.调整医疗救助待遇享受人群及救助政策。根据新政办发〔2022〕40号文件“第四类救助对象为高额医疗费用支出导致家庭基本生活出现严重困难的大病患者（简称因病致贫重病患者）”的规定，将原依申请救助的低收入对象、高额医疗费用支出的大病患者合并为第四类救助对象，即因病致贫重病患者。对因病致贫重病患者开展高额医疗费用监测，经基本医保、大病保险保障后个人医疗费用累计超过17245元的（2022年喀什地区全体居民人均可支配收入），建立依申请救助机制。初次救助起付线由2500元调整为4000元，起付线以上政策范围内费用报销标准由70%调整为60%，年度最高支付限额由6万元调整为2万元。对规范转诊且在疆内就医的因病致贫重病患者，经三重制度保障后个人负担仍然较重的给予倾斜救助，起付线由5000元调整为10000元，报销比例由80%调整为60%。</w:t>
      </w:r>
    </w:p>
    <w:p>
      <w:pPr>
        <w:keepNext/>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64" w:firstLineChars="200"/>
        <w:textAlignment w:val="auto"/>
        <w:rPr>
          <w:rFonts w:hint="eastAsia" w:ascii="仿宋" w:hAnsi="仿宋" w:eastAsia="仿宋" w:cs="仿宋"/>
          <w:b w:val="0"/>
          <w:bCs w:val="0"/>
          <w:color w:val="000000"/>
          <w:spacing w:val="6"/>
          <w:sz w:val="32"/>
          <w:szCs w:val="32"/>
          <w:highlight w:val="none"/>
          <w:lang w:val="en-US" w:eastAsia="zh-CN"/>
        </w:rPr>
      </w:pPr>
      <w:r>
        <w:rPr>
          <w:rFonts w:hint="eastAsia" w:ascii="仿宋" w:hAnsi="仿宋" w:eastAsia="仿宋" w:cs="仿宋"/>
          <w:b w:val="0"/>
          <w:bCs w:val="0"/>
          <w:color w:val="000000"/>
          <w:spacing w:val="6"/>
          <w:sz w:val="32"/>
          <w:szCs w:val="32"/>
          <w:highlight w:val="none"/>
          <w:lang w:val="en-US" w:eastAsia="zh-CN"/>
        </w:rPr>
        <w:t>本通知自2023年9月1日起执行，有效期限2年。</w:t>
      </w:r>
    </w:p>
    <w:p>
      <w:pPr>
        <w:pStyle w:val="2"/>
        <w:jc w:val="right"/>
        <w:rPr>
          <w:rFonts w:hint="eastAsia" w:ascii="仿宋" w:hAnsi="仿宋" w:eastAsia="仿宋" w:cs="仿宋"/>
          <w:b w:val="0"/>
          <w:bCs w:val="0"/>
          <w:color w:val="000000"/>
          <w:spacing w:val="6"/>
          <w:sz w:val="32"/>
          <w:szCs w:val="32"/>
          <w:highlight w:val="none"/>
          <w:lang w:val="en-US" w:eastAsia="zh-CN"/>
        </w:rPr>
      </w:pPr>
      <w:r>
        <w:rPr>
          <w:rFonts w:hint="eastAsia" w:ascii="仿宋" w:hAnsi="仿宋" w:eastAsia="仿宋" w:cs="仿宋"/>
          <w:b w:val="0"/>
          <w:bCs w:val="0"/>
          <w:color w:val="000000"/>
          <w:spacing w:val="6"/>
          <w:sz w:val="32"/>
          <w:szCs w:val="32"/>
          <w:highlight w:val="none"/>
          <w:lang w:val="en-US" w:eastAsia="zh-CN"/>
        </w:rPr>
        <w:t>喀什地区行政公署办公室</w:t>
      </w:r>
    </w:p>
    <w:p>
      <w:pPr>
        <w:jc w:val="right"/>
        <w:rPr>
          <w:rFonts w:hint="default"/>
          <w:b w:val="0"/>
          <w:bCs w:val="0"/>
          <w:lang w:val="en-US" w:eastAsia="zh-CN"/>
        </w:rPr>
      </w:pPr>
      <w:r>
        <w:rPr>
          <w:rFonts w:hint="eastAsia" w:ascii="仿宋" w:hAnsi="仿宋" w:eastAsia="仿宋" w:cs="仿宋"/>
          <w:b w:val="0"/>
          <w:bCs w:val="0"/>
          <w:color w:val="000000"/>
          <w:spacing w:val="6"/>
          <w:sz w:val="32"/>
          <w:szCs w:val="32"/>
          <w:highlight w:val="none"/>
          <w:lang w:val="en-US" w:eastAsia="zh-CN"/>
        </w:rPr>
        <w:t>2023年8月1日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p>
    <w:p>
      <w:pPr>
        <w:rPr>
          <w:b w:val="0"/>
          <w:bCs w:val="0"/>
        </w:rPr>
      </w:pPr>
    </w:p>
    <w:sectPr>
      <w:footerReference r:id="rId3" w:type="default"/>
      <w:pgSz w:w="11906" w:h="16838"/>
      <w:pgMar w:top="1984" w:right="1531" w:bottom="1701" w:left="1531"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7275A28-515D-41BB-8545-EEE0496EE229}"/>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0" w:usb1="00000000" w:usb2="00000000" w:usb3="00000000" w:csb0="00000000" w:csb1="00000000"/>
    <w:embedRegular r:id="rId2" w:fontKey="{5407C33D-2456-45FF-8D91-221F3A316DAF}"/>
  </w:font>
  <w:font w:name="方正小标宋简体">
    <w:panose1 w:val="03000509000000000000"/>
    <w:charset w:val="86"/>
    <w:family w:val="script"/>
    <w:pitch w:val="default"/>
    <w:sig w:usb0="00000001" w:usb1="080E0000" w:usb2="00000000" w:usb3="00000000" w:csb0="00040000" w:csb1="00000000"/>
    <w:embedRegular r:id="rId3" w:fontKey="{4CD443A4-E4CD-42DF-8A77-F384C3F95E3D}"/>
  </w:font>
  <w:font w:name="仿宋">
    <w:panose1 w:val="02010609060101010101"/>
    <w:charset w:val="86"/>
    <w:family w:val="modern"/>
    <w:pitch w:val="default"/>
    <w:sig w:usb0="800002BF" w:usb1="38CF7CFA" w:usb2="00000016" w:usb3="00000000" w:csb0="00040001" w:csb1="00000000"/>
    <w:embedRegular r:id="rId4" w:fontKey="{874F0401-0521-4406-97E1-557322E93A64}"/>
  </w:font>
  <w:font w:name="方正仿宋_GBK">
    <w:altName w:val="微软雅黑"/>
    <w:panose1 w:val="03000509000000000000"/>
    <w:charset w:val="86"/>
    <w:family w:val="auto"/>
    <w:pitch w:val="default"/>
    <w:sig w:usb0="00000000" w:usb1="00000000" w:usb2="00000000" w:usb3="00000000" w:csb0="00000000" w:csb1="00000000"/>
    <w:embedRegular r:id="rId5" w:fontKey="{08C371AB-02FD-4E97-A530-44F8D5E9CF21}"/>
  </w:font>
  <w:font w:name="方正黑体_GBK">
    <w:panose1 w:val="03000509000000000000"/>
    <w:charset w:val="86"/>
    <w:family w:val="auto"/>
    <w:pitch w:val="default"/>
    <w:sig w:usb0="00000000" w:usb1="00000000" w:usb2="00000000" w:usb3="00000000" w:csb0="00000000" w:csb1="00000000"/>
  </w:font>
  <w:font w:name="方正楷体_GBK">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TBkNjY5MmZmMzE0MzllMDBlZDFkNzg0Y2MyMDYifQ=="/>
  </w:docVars>
  <w:rsids>
    <w:rsidRoot w:val="00000000"/>
    <w:rsid w:val="07F46A22"/>
    <w:rsid w:val="221151A5"/>
    <w:rsid w:val="27BB5856"/>
    <w:rsid w:val="3EAB0813"/>
    <w:rsid w:val="48624E51"/>
    <w:rsid w:val="55271EE4"/>
    <w:rsid w:val="591F03A1"/>
    <w:rsid w:val="702D09F1"/>
    <w:rsid w:val="70DF3760"/>
    <w:rsid w:val="74D40272"/>
    <w:rsid w:val="7A9C4FA4"/>
    <w:rsid w:val="7BFE2A0F"/>
    <w:rsid w:val="E8D3DD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874</Words>
  <Characters>935</Characters>
  <Lines>0</Lines>
  <Paragraphs>0</Paragraphs>
  <TotalTime>7</TotalTime>
  <ScaleCrop>false</ScaleCrop>
  <LinksUpToDate>false</LinksUpToDate>
  <CharactersWithSpaces>935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2023-08-16T12:44:00Z</cp:lastPrinted>
  <dcterms:modified xsi:type="dcterms:W3CDTF">2023-08-17T11:23:11Z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AFA63832D22541248B1DBE5A3AAE5FDE_12</vt:lpwstr>
  </property>
</Properties>
</file>