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E44" w:rsidRPr="003140FF" w:rsidRDefault="00AE4B8C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3140FF">
        <w:rPr>
          <w:rFonts w:ascii="方正小标宋简体" w:eastAsia="方正小标宋简体" w:hAnsi="方正小标宋简体" w:cs="方正小标宋简体" w:hint="eastAsia"/>
          <w:sz w:val="44"/>
          <w:szCs w:val="44"/>
        </w:rPr>
        <w:t>疏勒县202</w:t>
      </w:r>
      <w:r w:rsidR="00F01047">
        <w:rPr>
          <w:rFonts w:ascii="方正小标宋简体" w:eastAsia="方正小标宋简体" w:hAnsi="方正小标宋简体" w:cs="方正小标宋简体" w:hint="eastAsia"/>
          <w:sz w:val="44"/>
          <w:szCs w:val="44"/>
        </w:rPr>
        <w:t>1</w:t>
      </w:r>
      <w:r w:rsidR="002939E3" w:rsidRPr="003140FF"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</w:t>
      </w:r>
      <w:r w:rsidRPr="003140FF">
        <w:rPr>
          <w:rFonts w:ascii="方正小标宋简体" w:eastAsia="方正小标宋简体" w:hAnsi="方正小标宋简体" w:cs="方正小标宋简体" w:hint="eastAsia"/>
          <w:sz w:val="44"/>
          <w:szCs w:val="44"/>
        </w:rPr>
        <w:t>转移支付</w:t>
      </w:r>
      <w:r w:rsidR="00F742A5">
        <w:rPr>
          <w:rFonts w:ascii="方正小标宋简体" w:eastAsia="方正小标宋简体" w:hAnsi="方正小标宋简体" w:cs="方正小标宋简体" w:hint="eastAsia"/>
          <w:sz w:val="44"/>
          <w:szCs w:val="44"/>
        </w:rPr>
        <w:t>执行</w:t>
      </w:r>
      <w:r w:rsidRPr="003140FF">
        <w:rPr>
          <w:rFonts w:ascii="方正小标宋简体" w:eastAsia="方正小标宋简体" w:hAnsi="方正小标宋简体" w:cs="方正小标宋简体" w:hint="eastAsia"/>
          <w:sz w:val="44"/>
          <w:szCs w:val="44"/>
        </w:rPr>
        <w:t>情况说明</w:t>
      </w:r>
    </w:p>
    <w:p w:rsidR="00D04E44" w:rsidRDefault="00D04E44">
      <w:pPr>
        <w:rPr>
          <w:rFonts w:ascii="仿宋" w:eastAsia="仿宋" w:hAnsi="仿宋"/>
          <w:sz w:val="32"/>
          <w:szCs w:val="32"/>
        </w:rPr>
      </w:pPr>
    </w:p>
    <w:p w:rsidR="00D04E44" w:rsidRPr="003140FF" w:rsidRDefault="00AE4B8C">
      <w:pPr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疏勒县十五届人大常委会第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40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次会议于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202</w:t>
      </w:r>
      <w:r w:rsidR="00F01047">
        <w:rPr>
          <w:rFonts w:ascii="Times New Roman" w:eastAsia="方正仿宋简体" w:hAnsi="Times New Roman" w:cs="Times New Roman" w:hint="eastAsia"/>
          <w:sz w:val="32"/>
          <w:szCs w:val="32"/>
        </w:rPr>
        <w:t>2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年</w:t>
      </w:r>
      <w:r w:rsidR="00F01047">
        <w:rPr>
          <w:rFonts w:ascii="Times New Roman" w:eastAsia="方正仿宋简体" w:hAnsi="Times New Roman" w:cs="Times New Roman" w:hint="eastAsia"/>
          <w:sz w:val="32"/>
          <w:szCs w:val="32"/>
        </w:rPr>
        <w:t>9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月</w:t>
      </w:r>
      <w:r w:rsidR="00F01047">
        <w:rPr>
          <w:rFonts w:ascii="Times New Roman" w:eastAsia="方正仿宋简体" w:hAnsi="Times New Roman" w:cs="Times New Roman" w:hint="eastAsia"/>
          <w:sz w:val="32"/>
          <w:szCs w:val="32"/>
        </w:rPr>
        <w:t>20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日批准了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202</w:t>
      </w:r>
      <w:r w:rsidR="00F01047">
        <w:rPr>
          <w:rFonts w:ascii="Times New Roman" w:eastAsia="方正仿宋简体" w:hAnsi="Times New Roman" w:cs="Times New Roman" w:hint="eastAsia"/>
          <w:sz w:val="32"/>
          <w:szCs w:val="32"/>
        </w:rPr>
        <w:t>1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年疏勒县</w:t>
      </w:r>
      <w:r w:rsidRPr="003140FF">
        <w:rPr>
          <w:rFonts w:ascii="Times New Roman" w:eastAsia="方正仿宋简体" w:hAnsi="Times New Roman" w:cs="Times New Roman"/>
          <w:sz w:val="32"/>
          <w:szCs w:val="32"/>
        </w:rPr>
        <w:t>本级决算。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根据预算法规定和国务院、</w:t>
      </w:r>
      <w:r w:rsidRPr="003140FF">
        <w:rPr>
          <w:rFonts w:ascii="Times New Roman" w:eastAsia="方正仿宋简体" w:hAnsi="Times New Roman" w:cs="Times New Roman"/>
          <w:sz w:val="32"/>
          <w:szCs w:val="32"/>
        </w:rPr>
        <w:t>财政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部预算</w:t>
      </w:r>
      <w:r w:rsidRPr="003140FF">
        <w:rPr>
          <w:rFonts w:ascii="Times New Roman" w:eastAsia="方正仿宋简体" w:hAnsi="Times New Roman" w:cs="Times New Roman"/>
          <w:sz w:val="32"/>
          <w:szCs w:val="32"/>
        </w:rPr>
        <w:t>公开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的</w:t>
      </w:r>
      <w:r w:rsidRPr="003140FF">
        <w:rPr>
          <w:rFonts w:ascii="Times New Roman" w:eastAsia="方正仿宋简体" w:hAnsi="Times New Roman" w:cs="Times New Roman"/>
          <w:sz w:val="32"/>
          <w:szCs w:val="32"/>
        </w:rPr>
        <w:t>有关要求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，现将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202</w:t>
      </w:r>
      <w:r w:rsidR="00F01047">
        <w:rPr>
          <w:rFonts w:ascii="Times New Roman" w:eastAsia="方正仿宋简体" w:hAnsi="Times New Roman" w:cs="Times New Roman" w:hint="eastAsia"/>
          <w:sz w:val="32"/>
          <w:szCs w:val="32"/>
        </w:rPr>
        <w:t>1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年</w:t>
      </w:r>
      <w:r w:rsidRPr="003140FF">
        <w:rPr>
          <w:rFonts w:ascii="Times New Roman" w:eastAsia="方正仿宋简体" w:hAnsi="Times New Roman" w:cs="Times New Roman"/>
          <w:sz w:val="32"/>
          <w:szCs w:val="32"/>
        </w:rPr>
        <w:t>转移支付情况说明如下：</w:t>
      </w:r>
    </w:p>
    <w:p w:rsidR="00D04E44" w:rsidRPr="003140FF" w:rsidRDefault="007856BD" w:rsidP="003140FF">
      <w:pPr>
        <w:pStyle w:val="a5"/>
        <w:numPr>
          <w:ilvl w:val="0"/>
          <w:numId w:val="3"/>
        </w:numPr>
        <w:ind w:firstLineChars="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黑体简体" w:hAnsi="Times New Roman" w:cs="Times New Roman" w:hint="eastAsia"/>
          <w:bCs/>
          <w:sz w:val="32"/>
          <w:szCs w:val="32"/>
        </w:rPr>
        <w:t>上级</w:t>
      </w:r>
      <w:r w:rsidR="00AE4B8C" w:rsidRPr="003140FF">
        <w:rPr>
          <w:rFonts w:ascii="Times New Roman" w:eastAsia="方正黑体简体" w:hAnsi="Times New Roman" w:cs="Times New Roman" w:hint="eastAsia"/>
          <w:bCs/>
          <w:sz w:val="32"/>
          <w:szCs w:val="32"/>
        </w:rPr>
        <w:t>财政对</w:t>
      </w:r>
      <w:r>
        <w:rPr>
          <w:rFonts w:ascii="Times New Roman" w:eastAsia="方正黑体简体" w:hAnsi="Times New Roman" w:cs="Times New Roman" w:hint="eastAsia"/>
          <w:bCs/>
          <w:sz w:val="32"/>
          <w:szCs w:val="32"/>
        </w:rPr>
        <w:t>疏勒县一般公共预算</w:t>
      </w:r>
      <w:r w:rsidR="00AE4B8C" w:rsidRPr="003140FF">
        <w:rPr>
          <w:rFonts w:ascii="Times New Roman" w:eastAsia="方正黑体简体" w:hAnsi="Times New Roman" w:cs="Times New Roman"/>
          <w:bCs/>
          <w:sz w:val="32"/>
          <w:szCs w:val="32"/>
        </w:rPr>
        <w:t>转移支付情况</w:t>
      </w:r>
    </w:p>
    <w:p w:rsidR="00D04E44" w:rsidRDefault="00AE4B8C">
      <w:pPr>
        <w:ind w:firstLine="652"/>
        <w:rPr>
          <w:rFonts w:ascii="Times New Roman" w:eastAsia="方正仿宋简体" w:hAnsi="Times New Roman" w:cs="Times New Roman"/>
          <w:sz w:val="32"/>
          <w:szCs w:val="32"/>
        </w:rPr>
      </w:pP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202</w:t>
      </w:r>
      <w:r w:rsidR="004D5457">
        <w:rPr>
          <w:rFonts w:ascii="Times New Roman" w:eastAsia="方正仿宋简体" w:hAnsi="Times New Roman" w:cs="Times New Roman" w:hint="eastAsia"/>
          <w:sz w:val="32"/>
          <w:szCs w:val="32"/>
        </w:rPr>
        <w:t>1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年上级</w:t>
      </w:r>
      <w:r w:rsidR="007856BD">
        <w:rPr>
          <w:rFonts w:ascii="Times New Roman" w:eastAsia="方正仿宋简体" w:hAnsi="Times New Roman" w:cs="Times New Roman" w:hint="eastAsia"/>
          <w:sz w:val="32"/>
          <w:szCs w:val="32"/>
        </w:rPr>
        <w:t>下达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疏勒县补助收入</w:t>
      </w:r>
      <w:r w:rsidR="00087C1D">
        <w:rPr>
          <w:rFonts w:ascii="Times New Roman" w:eastAsia="方正仿宋简体" w:hAnsi="Times New Roman" w:cs="Times New Roman" w:hint="eastAsia"/>
          <w:sz w:val="32"/>
          <w:szCs w:val="32"/>
        </w:rPr>
        <w:t>442200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万元，与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20</w:t>
      </w:r>
      <w:r w:rsidR="004D5457">
        <w:rPr>
          <w:rFonts w:ascii="Times New Roman" w:eastAsia="方正仿宋简体" w:hAnsi="Times New Roman" w:cs="Times New Roman" w:hint="eastAsia"/>
          <w:sz w:val="32"/>
          <w:szCs w:val="32"/>
        </w:rPr>
        <w:t>20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年</w:t>
      </w:r>
      <w:r w:rsidR="00087C1D" w:rsidRPr="003140FF">
        <w:rPr>
          <w:rFonts w:ascii="Times New Roman" w:eastAsia="方正仿宋简体" w:hAnsi="Times New Roman" w:cs="Times New Roman" w:hint="eastAsia"/>
          <w:sz w:val="32"/>
          <w:szCs w:val="32"/>
        </w:rPr>
        <w:t>467973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万元相比</w:t>
      </w:r>
      <w:r w:rsidR="004470B5">
        <w:rPr>
          <w:rFonts w:ascii="Times New Roman" w:eastAsia="方正仿宋简体" w:hAnsi="Times New Roman" w:cs="Times New Roman" w:hint="eastAsia"/>
          <w:sz w:val="32"/>
          <w:szCs w:val="32"/>
        </w:rPr>
        <w:t>减少</w:t>
      </w:r>
      <w:r w:rsidR="00087C1D">
        <w:rPr>
          <w:rFonts w:ascii="Times New Roman" w:eastAsia="方正仿宋简体" w:hAnsi="Times New Roman" w:cs="Times New Roman" w:hint="eastAsia"/>
          <w:sz w:val="32"/>
          <w:szCs w:val="32"/>
        </w:rPr>
        <w:t>25773</w:t>
      </w:r>
      <w:r w:rsidR="004470B5">
        <w:rPr>
          <w:rFonts w:ascii="Times New Roman" w:eastAsia="方正仿宋简体" w:hAnsi="Times New Roman" w:cs="Times New Roman" w:hint="eastAsia"/>
          <w:sz w:val="32"/>
          <w:szCs w:val="32"/>
        </w:rPr>
        <w:t>万元，下降</w:t>
      </w:r>
      <w:r w:rsidR="00087C1D">
        <w:rPr>
          <w:rFonts w:ascii="Times New Roman" w:eastAsia="方正仿宋简体" w:hAnsi="Times New Roman" w:cs="Times New Roman" w:hint="eastAsia"/>
          <w:sz w:val="32"/>
          <w:szCs w:val="32"/>
        </w:rPr>
        <w:t>5.51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%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。</w:t>
      </w:r>
      <w:r w:rsidR="00A861C7">
        <w:rPr>
          <w:rFonts w:ascii="Times New Roman" w:eastAsia="方正仿宋简体" w:hAnsi="Times New Roman" w:cs="Times New Roman" w:hint="eastAsia"/>
          <w:sz w:val="32"/>
          <w:szCs w:val="32"/>
        </w:rPr>
        <w:t>其中：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返还性收入</w:t>
      </w:r>
      <w:r w:rsidR="00087C1D">
        <w:rPr>
          <w:rFonts w:ascii="Times New Roman" w:eastAsia="方正仿宋简体" w:hAnsi="Times New Roman" w:cs="Times New Roman" w:hint="eastAsia"/>
          <w:sz w:val="32"/>
          <w:szCs w:val="32"/>
        </w:rPr>
        <w:t>1521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万元，一般性转移支付</w:t>
      </w:r>
      <w:r w:rsidR="00087C1D">
        <w:rPr>
          <w:rFonts w:ascii="Times New Roman" w:eastAsia="方正仿宋简体" w:hAnsi="Times New Roman" w:cs="Times New Roman" w:hint="eastAsia"/>
          <w:sz w:val="32"/>
          <w:szCs w:val="32"/>
        </w:rPr>
        <w:t>388252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万元，专项转移支付</w:t>
      </w:r>
      <w:r w:rsidR="00087C1D">
        <w:rPr>
          <w:rFonts w:ascii="Times New Roman" w:eastAsia="方正仿宋简体" w:hAnsi="Times New Roman" w:cs="Times New Roman" w:hint="eastAsia"/>
          <w:sz w:val="32"/>
          <w:szCs w:val="32"/>
        </w:rPr>
        <w:t>52427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万元。</w:t>
      </w:r>
    </w:p>
    <w:p w:rsidR="00087C1D" w:rsidRDefault="007856BD" w:rsidP="00087C1D">
      <w:pPr>
        <w:ind w:firstLine="652"/>
        <w:rPr>
          <w:rFonts w:ascii="Times New Roman" w:eastAsia="方正仿宋简体" w:hAnsi="Times New Roman" w:cs="Times New Roman"/>
          <w:sz w:val="32"/>
          <w:szCs w:val="32"/>
        </w:rPr>
      </w:pPr>
      <w:r w:rsidRPr="003140FF">
        <w:rPr>
          <w:rFonts w:ascii="Times New Roman" w:eastAsia="方正仿宋简体" w:hAnsi="Times New Roman" w:cs="Times New Roman"/>
          <w:sz w:val="32"/>
          <w:szCs w:val="32"/>
        </w:rPr>
        <w:t>具体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项目</w:t>
      </w:r>
      <w:r w:rsidRPr="003140FF">
        <w:rPr>
          <w:rFonts w:ascii="Times New Roman" w:eastAsia="方正仿宋简体" w:hAnsi="Times New Roman" w:cs="Times New Roman"/>
          <w:sz w:val="32"/>
          <w:szCs w:val="32"/>
        </w:rPr>
        <w:t>明细</w:t>
      </w:r>
      <w:r>
        <w:rPr>
          <w:rFonts w:ascii="Times New Roman" w:eastAsia="方正仿宋简体" w:hAnsi="Times New Roman" w:cs="Times New Roman"/>
          <w:sz w:val="32"/>
          <w:szCs w:val="32"/>
        </w:rPr>
        <w:t>如下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：</w:t>
      </w:r>
    </w:p>
    <w:tbl>
      <w:tblPr>
        <w:tblW w:w="73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0"/>
        <w:gridCol w:w="2340"/>
      </w:tblGrid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决 算 数（万元）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上级补助收入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442,200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返还性收入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1,521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所得税基数返还收入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162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成品油税费改革税收返还收入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增值税税收返还收入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784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消费税税收返还收入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增值税“五五分享”税收返还收入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531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其他返还性收入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一般性转移支付收入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388,252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体制补助收入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3,771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均衡性转移支付收入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39,719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县级基本财力保障机制奖补资金收入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34,104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结算补助收入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2,535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资源枯竭型城市转移支付补助收入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 xml:space="preserve">    企业事业单位划转补助收入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产粮(油)大县奖励资金收入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2,390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重点生态功能区转移支付收入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8,911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固定数额补助收入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55,271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革命老区转移支付收入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民族地区转移支付收入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2,180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边境地区转移支付收入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贫困地区转移支付收入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56,923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一般公共服务共同财政事权转移支付收入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4,179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外交共同财政事权转移支付收入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国防共同财政事权转移支付收入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公共安全共同财政事权转移支付收入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4,345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教育共同财政事权转移支付收入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52,698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科学技术共同财政事权转移支付收入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文化旅游体育与传媒共同财政事权转移支付收入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1,003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社会保障和就业共同财政事权转移支付收入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49,715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医疗卫生共同财政事权转移支付收入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30,006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节能环保共同财政事权转移支付收入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8,860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城乡社区共同财政事权转移支付收入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3,000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农林水共同财政事权转移支付收入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21,610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交通运输共同财政事权转移支付收入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2,424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资源勘探工业信息等共同财政事权转移支付收入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1,271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商业服务业等共同财政事权转移支付收入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796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金融共同财政事权转移支付收入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自然资源海洋气象等共同财政事权转移支付收入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住房保障共同财政事权转移支付收入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1,691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粮油物资储备共同财政事权转移支付收入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灾害防治及应急管理共同财政事权转移支付收入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其他共同财政事权转移支付收入  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762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其他一般性转移支付收入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专项转移支付收入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52,427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 xml:space="preserve">    一般公共服务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1,532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外交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国防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公共安全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教育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1,000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科学技术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文化旅游体育与传媒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社会保障和就业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卫生健康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1,192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节能环保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2,015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城乡社区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1,748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农林水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35,777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交通运输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资源勘探工业信息等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2,535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商业服务业等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金融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自然资源海洋气象等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住房保障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1,582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粮油物资储备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87C1D" w:rsidRPr="00087C1D" w:rsidTr="00FF5B16">
        <w:trPr>
          <w:trHeight w:val="338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灾害防治及应急管理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288</w:t>
            </w:r>
          </w:p>
        </w:tc>
      </w:tr>
      <w:tr w:rsidR="00087C1D" w:rsidRPr="00087C1D" w:rsidTr="00FF5B16">
        <w:trPr>
          <w:trHeight w:val="342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其他收入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087C1D" w:rsidRPr="00087C1D" w:rsidRDefault="00087C1D" w:rsidP="00087C1D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7C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4,699</w:t>
            </w:r>
          </w:p>
        </w:tc>
      </w:tr>
    </w:tbl>
    <w:p w:rsidR="007856BD" w:rsidRPr="00087C1D" w:rsidRDefault="00C07763" w:rsidP="00087C1D">
      <w:pPr>
        <w:ind w:firstLine="652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黑体简体" w:hAnsi="Times New Roman" w:cs="Times New Roman" w:hint="eastAsia"/>
          <w:bCs/>
          <w:sz w:val="32"/>
          <w:szCs w:val="32"/>
        </w:rPr>
        <w:t>二、</w:t>
      </w:r>
      <w:r w:rsidR="007856BD" w:rsidRPr="00087C1D">
        <w:rPr>
          <w:rFonts w:ascii="Times New Roman" w:eastAsia="方正黑体简体" w:hAnsi="Times New Roman" w:cs="Times New Roman" w:hint="eastAsia"/>
          <w:bCs/>
          <w:sz w:val="32"/>
          <w:szCs w:val="32"/>
        </w:rPr>
        <w:t>上级财政对疏勒县政府性基金预算</w:t>
      </w:r>
      <w:r w:rsidR="007856BD" w:rsidRPr="00087C1D">
        <w:rPr>
          <w:rFonts w:ascii="Times New Roman" w:eastAsia="方正黑体简体" w:hAnsi="Times New Roman" w:cs="Times New Roman"/>
          <w:bCs/>
          <w:sz w:val="32"/>
          <w:szCs w:val="32"/>
        </w:rPr>
        <w:t>转移支付情况</w:t>
      </w:r>
    </w:p>
    <w:p w:rsidR="00C53288" w:rsidRDefault="00AC2469" w:rsidP="00C53288">
      <w:pPr>
        <w:widowControl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</w:t>
      </w:r>
      <w:r w:rsidR="00C07763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年上级财政下达疏勒县</w:t>
      </w:r>
      <w:r w:rsidRPr="00124D18">
        <w:rPr>
          <w:rFonts w:ascii="仿宋" w:eastAsia="仿宋" w:hAnsi="仿宋" w:hint="eastAsia"/>
          <w:sz w:val="32"/>
          <w:szCs w:val="32"/>
        </w:rPr>
        <w:t>政府</w:t>
      </w:r>
      <w:r w:rsidRPr="00124D18">
        <w:rPr>
          <w:rFonts w:ascii="仿宋" w:eastAsia="仿宋" w:hAnsi="仿宋"/>
          <w:sz w:val="32"/>
          <w:szCs w:val="32"/>
        </w:rPr>
        <w:t>性基金转移支付</w:t>
      </w:r>
      <w:r w:rsidR="00C07763">
        <w:rPr>
          <w:rFonts w:ascii="仿宋" w:eastAsia="仿宋" w:hAnsi="仿宋" w:hint="eastAsia"/>
          <w:sz w:val="32"/>
          <w:szCs w:val="32"/>
        </w:rPr>
        <w:t>264</w:t>
      </w:r>
      <w:r w:rsidRPr="00124D18">
        <w:rPr>
          <w:rFonts w:ascii="仿宋" w:eastAsia="仿宋" w:hAnsi="仿宋" w:hint="eastAsia"/>
          <w:sz w:val="32"/>
          <w:szCs w:val="32"/>
        </w:rPr>
        <w:t>万元</w:t>
      </w:r>
      <w:r w:rsidRPr="00124D18">
        <w:rPr>
          <w:rFonts w:ascii="仿宋" w:eastAsia="仿宋" w:hAnsi="仿宋"/>
          <w:sz w:val="32"/>
          <w:szCs w:val="32"/>
        </w:rPr>
        <w:t>，</w:t>
      </w:r>
      <w:r w:rsidR="004470B5">
        <w:rPr>
          <w:rFonts w:ascii="仿宋" w:eastAsia="仿宋" w:hAnsi="仿宋"/>
          <w:sz w:val="32"/>
          <w:szCs w:val="32"/>
        </w:rPr>
        <w:t>与</w:t>
      </w:r>
      <w:r w:rsidRPr="00124D18">
        <w:rPr>
          <w:rFonts w:ascii="仿宋" w:eastAsia="仿宋" w:hAnsi="仿宋" w:hint="eastAsia"/>
          <w:sz w:val="32"/>
          <w:szCs w:val="32"/>
        </w:rPr>
        <w:t>20</w:t>
      </w:r>
      <w:r w:rsidR="00C07763">
        <w:rPr>
          <w:rFonts w:ascii="仿宋" w:eastAsia="仿宋" w:hAnsi="仿宋" w:hint="eastAsia"/>
          <w:sz w:val="32"/>
          <w:szCs w:val="32"/>
        </w:rPr>
        <w:t>20</w:t>
      </w:r>
      <w:r w:rsidRPr="00124D18">
        <w:rPr>
          <w:rFonts w:ascii="仿宋" w:eastAsia="仿宋" w:hAnsi="仿宋" w:hint="eastAsia"/>
          <w:sz w:val="32"/>
          <w:szCs w:val="32"/>
        </w:rPr>
        <w:t>年</w:t>
      </w:r>
      <w:r w:rsidR="00C07763">
        <w:rPr>
          <w:rFonts w:ascii="仿宋" w:eastAsia="仿宋" w:hAnsi="仿宋" w:hint="eastAsia"/>
          <w:sz w:val="32"/>
          <w:szCs w:val="32"/>
        </w:rPr>
        <w:t>7527</w:t>
      </w:r>
      <w:r w:rsidRPr="00124D18">
        <w:rPr>
          <w:rFonts w:ascii="仿宋" w:eastAsia="仿宋" w:hAnsi="仿宋" w:hint="eastAsia"/>
          <w:sz w:val="32"/>
          <w:szCs w:val="32"/>
        </w:rPr>
        <w:t>万元</w:t>
      </w:r>
      <w:r w:rsidR="00C07763">
        <w:rPr>
          <w:rFonts w:ascii="仿宋" w:eastAsia="仿宋" w:hAnsi="仿宋" w:hint="eastAsia"/>
          <w:sz w:val="32"/>
          <w:szCs w:val="32"/>
        </w:rPr>
        <w:t>减少7263</w:t>
      </w:r>
      <w:r w:rsidRPr="00124D18">
        <w:rPr>
          <w:rFonts w:ascii="仿宋" w:eastAsia="仿宋" w:hAnsi="仿宋" w:hint="eastAsia"/>
          <w:sz w:val="32"/>
          <w:szCs w:val="32"/>
        </w:rPr>
        <w:t>万元，</w:t>
      </w:r>
      <w:r w:rsidR="00C07763">
        <w:rPr>
          <w:rFonts w:ascii="仿宋" w:eastAsia="仿宋" w:hAnsi="仿宋" w:hint="eastAsia"/>
          <w:sz w:val="32"/>
          <w:szCs w:val="32"/>
        </w:rPr>
        <w:t>下降96.49</w:t>
      </w:r>
      <w:r w:rsidRPr="00124D18">
        <w:rPr>
          <w:rFonts w:ascii="仿宋" w:eastAsia="仿宋" w:hAnsi="仿宋" w:hint="eastAsia"/>
          <w:sz w:val="32"/>
          <w:szCs w:val="32"/>
        </w:rPr>
        <w:t>%。</w:t>
      </w:r>
    </w:p>
    <w:p w:rsidR="007856BD" w:rsidRPr="00C53288" w:rsidRDefault="00C53288" w:rsidP="00C53288">
      <w:pPr>
        <w:widowControl w:val="0"/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C53288">
        <w:rPr>
          <w:rFonts w:ascii="仿宋" w:eastAsia="仿宋" w:hAnsi="仿宋" w:hint="eastAsia"/>
          <w:b/>
          <w:sz w:val="32"/>
          <w:szCs w:val="32"/>
        </w:rPr>
        <w:t>三、</w:t>
      </w:r>
      <w:r w:rsidR="007856BD" w:rsidRPr="00C53288">
        <w:rPr>
          <w:rFonts w:ascii="Times New Roman" w:eastAsia="方正黑体简体" w:hAnsi="Times New Roman" w:cs="Times New Roman" w:hint="eastAsia"/>
          <w:bCs/>
          <w:sz w:val="32"/>
          <w:szCs w:val="32"/>
        </w:rPr>
        <w:t>上级财政对疏勒县</w:t>
      </w:r>
      <w:r w:rsidRPr="00C53288">
        <w:rPr>
          <w:rFonts w:ascii="Times New Roman" w:eastAsia="方正黑体简体" w:hAnsi="Times New Roman" w:cs="Times New Roman" w:hint="eastAsia"/>
          <w:bCs/>
          <w:sz w:val="32"/>
          <w:szCs w:val="32"/>
        </w:rPr>
        <w:t>国有资本经营</w:t>
      </w:r>
      <w:r w:rsidR="007856BD" w:rsidRPr="00C53288">
        <w:rPr>
          <w:rFonts w:ascii="Times New Roman" w:eastAsia="方正黑体简体" w:hAnsi="Times New Roman" w:cs="Times New Roman" w:hint="eastAsia"/>
          <w:bCs/>
          <w:sz w:val="32"/>
          <w:szCs w:val="32"/>
        </w:rPr>
        <w:t>预算</w:t>
      </w:r>
      <w:r w:rsidR="007856BD" w:rsidRPr="00C53288">
        <w:rPr>
          <w:rFonts w:ascii="Times New Roman" w:eastAsia="方正黑体简体" w:hAnsi="Times New Roman" w:cs="Times New Roman"/>
          <w:bCs/>
          <w:sz w:val="32"/>
          <w:szCs w:val="32"/>
        </w:rPr>
        <w:t>转移支付情况</w:t>
      </w:r>
    </w:p>
    <w:p w:rsidR="00C53288" w:rsidRPr="00124D18" w:rsidRDefault="00C53288" w:rsidP="00C53288">
      <w:pPr>
        <w:widowControl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</w:t>
      </w:r>
      <w:r w:rsidR="00C07763">
        <w:rPr>
          <w:rFonts w:ascii="仿宋" w:eastAsia="仿宋" w:hAnsi="仿宋" w:hint="eastAsia"/>
          <w:sz w:val="32"/>
          <w:szCs w:val="32"/>
        </w:rPr>
        <w:t>1</w:t>
      </w:r>
      <w:r w:rsidRPr="00124D18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上级财政下达疏勒县</w:t>
      </w:r>
      <w:r w:rsidRPr="00124D18">
        <w:rPr>
          <w:rFonts w:ascii="仿宋" w:eastAsia="仿宋" w:hAnsi="仿宋" w:hint="eastAsia"/>
          <w:sz w:val="32"/>
          <w:szCs w:val="32"/>
        </w:rPr>
        <w:t>国</w:t>
      </w:r>
      <w:r w:rsidRPr="00124D18">
        <w:rPr>
          <w:rFonts w:ascii="仿宋" w:eastAsia="仿宋" w:hAnsi="仿宋"/>
          <w:sz w:val="32"/>
          <w:szCs w:val="32"/>
        </w:rPr>
        <w:t>有资本经营预算转移支付</w:t>
      </w:r>
      <w:r w:rsidR="00C07763">
        <w:rPr>
          <w:rFonts w:ascii="仿宋" w:eastAsia="仿宋" w:hAnsi="仿宋" w:hint="eastAsia"/>
          <w:sz w:val="32"/>
          <w:szCs w:val="32"/>
        </w:rPr>
        <w:t>10</w:t>
      </w:r>
      <w:r w:rsidRPr="00124D18">
        <w:rPr>
          <w:rFonts w:ascii="仿宋" w:eastAsia="仿宋" w:hAnsi="仿宋" w:hint="eastAsia"/>
          <w:sz w:val="32"/>
          <w:szCs w:val="32"/>
        </w:rPr>
        <w:t>万元，比</w:t>
      </w:r>
      <w:r w:rsidR="00C07763">
        <w:rPr>
          <w:rFonts w:ascii="仿宋" w:eastAsia="仿宋" w:hAnsi="仿宋" w:hint="eastAsia"/>
          <w:sz w:val="32"/>
          <w:szCs w:val="32"/>
        </w:rPr>
        <w:t>2020</w:t>
      </w:r>
      <w:r w:rsidRPr="00124D18">
        <w:rPr>
          <w:rFonts w:ascii="仿宋" w:eastAsia="仿宋" w:hAnsi="仿宋" w:hint="eastAsia"/>
          <w:sz w:val="32"/>
          <w:szCs w:val="32"/>
        </w:rPr>
        <w:t>年</w:t>
      </w:r>
      <w:r w:rsidR="00C07763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万元增加</w:t>
      </w:r>
      <w:r w:rsidR="00C07763">
        <w:rPr>
          <w:rFonts w:ascii="仿宋" w:eastAsia="仿宋" w:hAnsi="仿宋" w:hint="eastAsia"/>
          <w:sz w:val="32"/>
          <w:szCs w:val="32"/>
        </w:rPr>
        <w:t>8</w:t>
      </w:r>
      <w:r w:rsidRPr="00124D18">
        <w:rPr>
          <w:rFonts w:ascii="仿宋" w:eastAsia="仿宋" w:hAnsi="仿宋" w:hint="eastAsia"/>
          <w:sz w:val="32"/>
          <w:szCs w:val="32"/>
        </w:rPr>
        <w:t>万元，</w:t>
      </w:r>
      <w:r>
        <w:rPr>
          <w:rFonts w:ascii="仿宋" w:eastAsia="仿宋" w:hAnsi="仿宋" w:hint="eastAsia"/>
          <w:sz w:val="32"/>
          <w:szCs w:val="32"/>
        </w:rPr>
        <w:t>增长</w:t>
      </w:r>
      <w:r w:rsidR="00C07763">
        <w:rPr>
          <w:rFonts w:ascii="仿宋" w:eastAsia="仿宋" w:hAnsi="仿宋" w:hint="eastAsia"/>
          <w:sz w:val="32"/>
          <w:szCs w:val="32"/>
        </w:rPr>
        <w:t>4</w:t>
      </w:r>
      <w:r w:rsidRPr="00124D18">
        <w:rPr>
          <w:rFonts w:ascii="仿宋" w:eastAsia="仿宋" w:hAnsi="仿宋" w:hint="eastAsia"/>
          <w:sz w:val="32"/>
          <w:szCs w:val="32"/>
        </w:rPr>
        <w:t>00%。</w:t>
      </w:r>
    </w:p>
    <w:sectPr w:rsidR="00C53288" w:rsidRPr="00124D18" w:rsidSect="00D04E44">
      <w:pgSz w:w="11906" w:h="16838"/>
      <w:pgMar w:top="1440" w:right="1797" w:bottom="1440" w:left="1797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383" w:rsidRDefault="00472383" w:rsidP="002939E3">
      <w:pPr>
        <w:spacing w:line="240" w:lineRule="auto"/>
      </w:pPr>
      <w:r>
        <w:separator/>
      </w:r>
    </w:p>
  </w:endnote>
  <w:endnote w:type="continuationSeparator" w:id="0">
    <w:p w:rsidR="00472383" w:rsidRDefault="00472383" w:rsidP="002939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383" w:rsidRDefault="00472383" w:rsidP="002939E3">
      <w:pPr>
        <w:spacing w:line="240" w:lineRule="auto"/>
      </w:pPr>
      <w:r>
        <w:separator/>
      </w:r>
    </w:p>
  </w:footnote>
  <w:footnote w:type="continuationSeparator" w:id="0">
    <w:p w:rsidR="00472383" w:rsidRDefault="00472383" w:rsidP="002939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D0AD6"/>
    <w:multiLevelType w:val="multilevel"/>
    <w:tmpl w:val="2A9D0AD6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9F90A06"/>
    <w:multiLevelType w:val="hybridMultilevel"/>
    <w:tmpl w:val="B4EA0E08"/>
    <w:lvl w:ilvl="0" w:tplc="1166E786">
      <w:start w:val="1"/>
      <w:numFmt w:val="japaneseCounting"/>
      <w:lvlText w:val="%1、"/>
      <w:lvlJc w:val="left"/>
      <w:pPr>
        <w:ind w:left="1440" w:hanging="720"/>
      </w:pPr>
      <w:rPr>
        <w:rFonts w:eastAsia="方正黑体简体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08830EB"/>
    <w:multiLevelType w:val="hybridMultilevel"/>
    <w:tmpl w:val="B4EA0E08"/>
    <w:lvl w:ilvl="0" w:tplc="1166E786">
      <w:start w:val="1"/>
      <w:numFmt w:val="japaneseCounting"/>
      <w:lvlText w:val="%1、"/>
      <w:lvlJc w:val="left"/>
      <w:pPr>
        <w:ind w:left="1440" w:hanging="720"/>
      </w:pPr>
      <w:rPr>
        <w:rFonts w:eastAsia="方正黑体简体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23F095B"/>
    <w:multiLevelType w:val="hybridMultilevel"/>
    <w:tmpl w:val="B4EA0E08"/>
    <w:lvl w:ilvl="0" w:tplc="1166E786">
      <w:start w:val="1"/>
      <w:numFmt w:val="japaneseCounting"/>
      <w:lvlText w:val="%1、"/>
      <w:lvlJc w:val="left"/>
      <w:pPr>
        <w:ind w:left="1440" w:hanging="720"/>
      </w:pPr>
      <w:rPr>
        <w:rFonts w:eastAsia="方正黑体简体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663F5726"/>
    <w:multiLevelType w:val="hybridMultilevel"/>
    <w:tmpl w:val="96081C02"/>
    <w:lvl w:ilvl="0" w:tplc="11CAE43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60"/>
  <w:drawingGridVerticalSpacing w:val="435"/>
  <w:noPunctuationKerning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F63EC"/>
    <w:rsid w:val="00044466"/>
    <w:rsid w:val="0006148C"/>
    <w:rsid w:val="00087C1D"/>
    <w:rsid w:val="000E0D28"/>
    <w:rsid w:val="000E13C7"/>
    <w:rsid w:val="000F21C1"/>
    <w:rsid w:val="00133427"/>
    <w:rsid w:val="001C2990"/>
    <w:rsid w:val="001D460E"/>
    <w:rsid w:val="00276216"/>
    <w:rsid w:val="002939E3"/>
    <w:rsid w:val="002A318B"/>
    <w:rsid w:val="002A6FA6"/>
    <w:rsid w:val="002C17BF"/>
    <w:rsid w:val="003140FF"/>
    <w:rsid w:val="00334131"/>
    <w:rsid w:val="00334F77"/>
    <w:rsid w:val="0034026F"/>
    <w:rsid w:val="00390771"/>
    <w:rsid w:val="003D2B80"/>
    <w:rsid w:val="003D331E"/>
    <w:rsid w:val="00432907"/>
    <w:rsid w:val="004470B5"/>
    <w:rsid w:val="0045542C"/>
    <w:rsid w:val="00472383"/>
    <w:rsid w:val="00486B6C"/>
    <w:rsid w:val="004A726F"/>
    <w:rsid w:val="004B1E27"/>
    <w:rsid w:val="004D5457"/>
    <w:rsid w:val="004E3375"/>
    <w:rsid w:val="004E3BC7"/>
    <w:rsid w:val="00522A41"/>
    <w:rsid w:val="00583A8E"/>
    <w:rsid w:val="00597593"/>
    <w:rsid w:val="005A629A"/>
    <w:rsid w:val="005B7EE1"/>
    <w:rsid w:val="005D378B"/>
    <w:rsid w:val="00630B4E"/>
    <w:rsid w:val="006E097B"/>
    <w:rsid w:val="007518BD"/>
    <w:rsid w:val="00767D36"/>
    <w:rsid w:val="007856BD"/>
    <w:rsid w:val="007F63EC"/>
    <w:rsid w:val="00830A9A"/>
    <w:rsid w:val="008766C4"/>
    <w:rsid w:val="00950636"/>
    <w:rsid w:val="00986951"/>
    <w:rsid w:val="0099697D"/>
    <w:rsid w:val="009B187D"/>
    <w:rsid w:val="009B6DD5"/>
    <w:rsid w:val="009D7DCF"/>
    <w:rsid w:val="009E1DFA"/>
    <w:rsid w:val="00A03E35"/>
    <w:rsid w:val="00A861C7"/>
    <w:rsid w:val="00AC2469"/>
    <w:rsid w:val="00AD005A"/>
    <w:rsid w:val="00AD1748"/>
    <w:rsid w:val="00AD77FB"/>
    <w:rsid w:val="00AE1F43"/>
    <w:rsid w:val="00AE4B8C"/>
    <w:rsid w:val="00BA4FD2"/>
    <w:rsid w:val="00BF1C9A"/>
    <w:rsid w:val="00C07763"/>
    <w:rsid w:val="00C50ED2"/>
    <w:rsid w:val="00C53288"/>
    <w:rsid w:val="00C56AB2"/>
    <w:rsid w:val="00C80943"/>
    <w:rsid w:val="00CC4609"/>
    <w:rsid w:val="00D042FD"/>
    <w:rsid w:val="00D04CE2"/>
    <w:rsid w:val="00D04E44"/>
    <w:rsid w:val="00D56B63"/>
    <w:rsid w:val="00DA01BE"/>
    <w:rsid w:val="00DD71F0"/>
    <w:rsid w:val="00E31944"/>
    <w:rsid w:val="00E50E55"/>
    <w:rsid w:val="00E744F2"/>
    <w:rsid w:val="00E761AD"/>
    <w:rsid w:val="00EB4789"/>
    <w:rsid w:val="00F01047"/>
    <w:rsid w:val="00F34898"/>
    <w:rsid w:val="00F51CCC"/>
    <w:rsid w:val="00F742A5"/>
    <w:rsid w:val="00F90817"/>
    <w:rsid w:val="00FA2E1C"/>
    <w:rsid w:val="00FD2C7A"/>
    <w:rsid w:val="00FF5B16"/>
    <w:rsid w:val="12F77286"/>
    <w:rsid w:val="142717C1"/>
    <w:rsid w:val="14F06BD1"/>
    <w:rsid w:val="232F24C3"/>
    <w:rsid w:val="31E97FB4"/>
    <w:rsid w:val="354E6CD5"/>
    <w:rsid w:val="376B062E"/>
    <w:rsid w:val="3B822550"/>
    <w:rsid w:val="422465EA"/>
    <w:rsid w:val="448C4F46"/>
    <w:rsid w:val="485B2BE9"/>
    <w:rsid w:val="52F37082"/>
    <w:rsid w:val="68016B5C"/>
    <w:rsid w:val="738F38E9"/>
    <w:rsid w:val="7401544F"/>
    <w:rsid w:val="79D61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D04E44"/>
    <w:pPr>
      <w:spacing w:line="600" w:lineRule="exact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qFormat/>
    <w:rsid w:val="00D04E44"/>
    <w:pPr>
      <w:keepNext/>
      <w:keepLines/>
      <w:spacing w:line="413" w:lineRule="auto"/>
      <w:outlineLvl w:val="2"/>
    </w:pPr>
    <w:rPr>
      <w:rFonts w:ascii="Calibri" w:hAnsi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04E4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04E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D04E44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D04E4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04E44"/>
    <w:rPr>
      <w:sz w:val="18"/>
      <w:szCs w:val="18"/>
    </w:rPr>
  </w:style>
  <w:style w:type="character" w:customStyle="1" w:styleId="font01">
    <w:name w:val="font01"/>
    <w:basedOn w:val="a0"/>
    <w:rsid w:val="00D04E44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sid w:val="00D04E44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8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906AE-C500-427D-9EE4-7E064CDC7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275</Words>
  <Characters>1572</Characters>
  <Application>Microsoft Office Word</Application>
  <DocSecurity>0</DocSecurity>
  <Lines>13</Lines>
  <Paragraphs>3</Paragraphs>
  <ScaleCrop>false</ScaleCrop>
  <Company>XJCZT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CurUserName</dc:creator>
  <cp:lastModifiedBy>Administrator</cp:lastModifiedBy>
  <cp:revision>25</cp:revision>
  <dcterms:created xsi:type="dcterms:W3CDTF">2019-07-25T11:43:00Z</dcterms:created>
  <dcterms:modified xsi:type="dcterms:W3CDTF">2023-08-10T03:59:00Z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