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88B" w:rsidRDefault="00F0488B">
      <w:pPr>
        <w:widowControl/>
        <w:spacing w:before="100" w:beforeAutospacing="1" w:after="100" w:afterAutospacing="1"/>
        <w:jc w:val="center"/>
        <w:rPr>
          <w:rFonts w:ascii="宋体" w:hAnsi="宋体" w:hint="eastAsia"/>
          <w:b/>
          <w:kern w:val="0"/>
          <w:sz w:val="44"/>
          <w:szCs w:val="44"/>
        </w:rPr>
      </w:pPr>
    </w:p>
    <w:p w:rsidR="00F0488B" w:rsidRDefault="00F0488B">
      <w:pPr>
        <w:widowControl/>
        <w:spacing w:before="100" w:beforeAutospacing="1" w:after="100" w:afterAutospacing="1"/>
        <w:jc w:val="center"/>
        <w:rPr>
          <w:rFonts w:ascii="宋体" w:hAnsi="宋体" w:hint="eastAsia"/>
          <w:b/>
          <w:kern w:val="0"/>
          <w:sz w:val="44"/>
          <w:szCs w:val="44"/>
        </w:rPr>
      </w:pPr>
    </w:p>
    <w:p w:rsidR="00F0488B" w:rsidRDefault="00F0488B">
      <w:pPr>
        <w:widowControl/>
        <w:spacing w:before="100" w:beforeAutospacing="1" w:after="100" w:afterAutospacing="1"/>
        <w:jc w:val="center"/>
        <w:rPr>
          <w:rFonts w:ascii="宋体" w:hAnsi="宋体" w:hint="eastAsia"/>
          <w:b/>
          <w:kern w:val="0"/>
          <w:sz w:val="44"/>
          <w:szCs w:val="44"/>
        </w:rPr>
      </w:pPr>
    </w:p>
    <w:p w:rsidR="00F0488B" w:rsidRDefault="00F0488B">
      <w:pPr>
        <w:widowControl/>
        <w:spacing w:before="100" w:beforeAutospacing="1" w:after="100" w:afterAutospacing="1"/>
        <w:jc w:val="center"/>
        <w:rPr>
          <w:rFonts w:ascii="宋体" w:hAnsi="宋体" w:hint="eastAsia"/>
          <w:b/>
          <w:kern w:val="0"/>
          <w:sz w:val="44"/>
          <w:szCs w:val="44"/>
        </w:rPr>
      </w:pPr>
    </w:p>
    <w:p w:rsidR="00F0488B" w:rsidRDefault="00226A67">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新疆维吾尔自治区喀什地区疏勒县技工学校</w:t>
      </w:r>
      <w:r w:rsidR="00FF2053">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F0488B" w:rsidRDefault="00226A67">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F0488B" w:rsidRDefault="00226A67">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F0488B" w:rsidRDefault="00F0488B">
      <w:pPr>
        <w:jc w:val="center"/>
        <w:rPr>
          <w:sz w:val="36"/>
          <w:szCs w:val="36"/>
        </w:rPr>
      </w:pPr>
    </w:p>
    <w:p w:rsidR="00F0488B" w:rsidRDefault="00226A6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FF2053">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F0488B" w:rsidRDefault="00226A6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FF2053">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F0488B" w:rsidRDefault="00226A67">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FF2053">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一、关于新疆维吾尔自治区喀什地区疏勒县技工学校</w:t>
      </w:r>
      <w:r w:rsidR="00FF205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二、关于新疆维吾尔自治区喀什地区疏勒县技工学校</w:t>
      </w:r>
      <w:r w:rsidR="00FF205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三、关于新疆维吾尔自治区喀什地区疏勒县技工学校</w:t>
      </w:r>
      <w:r w:rsidR="00FF205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四、关于新疆维吾尔自治区喀什地区疏勒县技工学校</w:t>
      </w:r>
      <w:r w:rsidR="00FF205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五、关于新疆维吾尔自治区喀什地区疏勒县技工学校</w:t>
      </w:r>
      <w:r w:rsidR="00FF205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六、关于新疆维吾尔自治区喀什地区疏勒县技工学校</w:t>
      </w:r>
      <w:r w:rsidR="00FF205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七、关于新疆维吾尔自治区喀什地区疏勒县技工学校</w:t>
      </w:r>
      <w:r w:rsidR="00FF205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八、关于新疆维吾尔自治区喀什地区疏勒县技工学校</w:t>
      </w:r>
      <w:r w:rsidR="00FF205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九、关于新疆维吾尔自治区喀什地区疏勒县技工学校</w:t>
      </w:r>
      <w:r w:rsidR="00FF205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十、关于新疆维吾尔自治区喀什地区疏勒县技工学校</w:t>
      </w:r>
      <w:r w:rsidR="00FF205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新疆维吾尔自治区喀什地区疏勒县技工学校</w:t>
      </w:r>
      <w:bookmarkEnd w:id="0"/>
      <w:r w:rsidR="00FF205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F0488B" w:rsidRDefault="00226A67">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F0488B" w:rsidRDefault="00226A67">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FF2053">
        <w:rPr>
          <w:rFonts w:ascii="黑体" w:eastAsia="黑体" w:hAnsi="黑体"/>
          <w:kern w:val="0"/>
          <w:sz w:val="32"/>
          <w:szCs w:val="32"/>
        </w:rPr>
        <w:t>2026年</w:t>
      </w:r>
      <w:r>
        <w:rPr>
          <w:rFonts w:ascii="黑体" w:eastAsia="黑体" w:hAnsi="黑体" w:hint="eastAsia"/>
          <w:kern w:val="0"/>
          <w:sz w:val="32"/>
          <w:szCs w:val="32"/>
        </w:rPr>
        <w:t>单位概况</w:t>
      </w:r>
    </w:p>
    <w:p w:rsidR="00F0488B" w:rsidRDefault="00F0488B">
      <w:pPr>
        <w:jc w:val="center"/>
        <w:rPr>
          <w:sz w:val="30"/>
          <w:szCs w:val="30"/>
        </w:rPr>
      </w:pPr>
    </w:p>
    <w:p w:rsidR="00F0488B" w:rsidRDefault="00226A67">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rsidR="00F0488B" w:rsidRDefault="00226A6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1.开展职业技能培训，提出职业技能培训总体规划、专业设置等方案。</w:t>
      </w:r>
    </w:p>
    <w:p w:rsidR="00F0488B" w:rsidRDefault="00226A6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2.加强学校师资队伍建设，积极开展教师培训培养，提高专兼职教师的教育教学水平。</w:t>
      </w:r>
    </w:p>
    <w:p w:rsidR="00F0488B" w:rsidRDefault="00226A67">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3.立足用于市场需求，科学设置培训科目和实训内容，扎实开展城乡应用技术型人才培训，不断提升劳动力职业素质，拓宽就业创业渠道。</w:t>
      </w:r>
    </w:p>
    <w:p w:rsidR="00F0488B" w:rsidRDefault="00226A67">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F0488B" w:rsidRDefault="00226A67">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疏勒县技工学校</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8</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综合股、财务股、总务股、教务股、保卫股、实训中心、招生就业中心、司法工作站。</w:t>
      </w:r>
    </w:p>
    <w:p w:rsidR="00F0488B" w:rsidRDefault="00226A67">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新疆维吾尔自治区喀什地区疏勒县技工学校编制数</w:t>
      </w:r>
      <w:r>
        <w:rPr>
          <w:rFonts w:ascii="仿宋_GB2312" w:eastAsia="仿宋_GB2312" w:hAnsi="宋体" w:cs="宋体"/>
          <w:kern w:val="0"/>
          <w:sz w:val="32"/>
          <w:szCs w:val="32"/>
        </w:rPr>
        <w:t>60</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51</w:t>
      </w:r>
      <w:r>
        <w:rPr>
          <w:rFonts w:ascii="仿宋_GB2312" w:eastAsia="仿宋_GB2312" w:hAnsi="宋体" w:cs="宋体" w:hint="eastAsia"/>
          <w:kern w:val="0"/>
          <w:sz w:val="32"/>
          <w:szCs w:val="32"/>
        </w:rPr>
        <w:t>人，其中：在职51人，增加</w:t>
      </w:r>
      <w:r>
        <w:rPr>
          <w:rFonts w:ascii="仿宋_GB2312" w:eastAsia="仿宋_GB2312" w:hAnsi="宋体" w:cs="宋体"/>
          <w:kern w:val="0"/>
          <w:sz w:val="32"/>
          <w:szCs w:val="32"/>
        </w:rPr>
        <w:t>10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F0488B" w:rsidRDefault="00226A67">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FF2053">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F0488B" w:rsidRDefault="00226A67">
      <w:pPr>
        <w:widowControl/>
        <w:jc w:val="left"/>
        <w:rPr>
          <w:rFonts w:ascii="宋体" w:hAnsi="宋体" w:hint="eastAsia"/>
          <w:bCs/>
          <w:kern w:val="0"/>
          <w:sz w:val="20"/>
          <w:szCs w:val="20"/>
        </w:rPr>
      </w:pPr>
      <w:r>
        <w:rPr>
          <w:rFonts w:ascii="宋体" w:hAnsi="宋体" w:hint="eastAsia"/>
          <w:bCs/>
          <w:kern w:val="0"/>
          <w:sz w:val="20"/>
          <w:szCs w:val="20"/>
        </w:rPr>
        <w:t>表1</w:t>
      </w:r>
    </w:p>
    <w:p w:rsidR="00F0488B" w:rsidRDefault="00226A6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F0488B">
        <w:trPr>
          <w:trHeight w:val="170"/>
          <w:jc w:val="center"/>
        </w:trPr>
        <w:tc>
          <w:tcPr>
            <w:tcW w:w="8789" w:type="dxa"/>
            <w:noWrap/>
            <w:vAlign w:val="bottom"/>
          </w:tcPr>
          <w:p w:rsidR="00F0488B" w:rsidRDefault="00226A6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编制单位：新疆维吾尔自治区喀什地区疏勒县技工学校</w:t>
            </w:r>
            <w:r>
              <w:rPr>
                <w:rFonts w:ascii="仿宋_GB2312" w:eastAsia="仿宋_GB2312" w:hAnsi="宋体" w:cs="宋体"/>
                <w:kern w:val="0"/>
                <w:sz w:val="24"/>
              </w:rPr>
              <w:t xml:space="preserve"> </w:t>
            </w:r>
          </w:p>
        </w:tc>
        <w:tc>
          <w:tcPr>
            <w:tcW w:w="1342" w:type="dxa"/>
            <w:noWrap/>
            <w:vAlign w:val="bottom"/>
          </w:tcPr>
          <w:p w:rsidR="00F0488B" w:rsidRDefault="00226A6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F0488B" w:rsidRDefault="00F0488B">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F0488B">
        <w:trPr>
          <w:trHeight w:val="454"/>
          <w:jc w:val="center"/>
        </w:trPr>
        <w:tc>
          <w:tcPr>
            <w:tcW w:w="5247" w:type="dxa"/>
            <w:gridSpan w:val="2"/>
            <w:tcBorders>
              <w:top w:val="single" w:sz="4" w:space="0" w:color="auto"/>
            </w:tcBorders>
            <w:noWrap/>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F0488B">
        <w:trPr>
          <w:trHeight w:hRule="exact" w:val="613"/>
          <w:jc w:val="center"/>
        </w:trPr>
        <w:tc>
          <w:tcPr>
            <w:tcW w:w="3114" w:type="dxa"/>
            <w:noWrap/>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F0488B" w:rsidRDefault="00226A6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1186.64</w:t>
            </w: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F0488B" w:rsidRDefault="00226A6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884.61</w:t>
            </w: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F0488B" w:rsidRDefault="00226A6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884.61</w:t>
            </w: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F0488B" w:rsidRDefault="00226A6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1003.66</w:t>
            </w: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F0488B" w:rsidRDefault="00226A6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80.03</w:t>
            </w: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F0488B" w:rsidRDefault="00226A6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34.59</w:t>
            </w: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F0488B" w:rsidRDefault="00226A6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302.03</w:t>
            </w: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F0488B" w:rsidRDefault="00226A6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111.24</w:t>
            </w: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F0488B" w:rsidRDefault="00226A6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190.79</w:t>
            </w: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F0488B" w:rsidRDefault="00226A6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10000.00</w:t>
            </w: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F0488B" w:rsidRDefault="00226A6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10000.00</w:t>
            </w: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F0488B" w:rsidRDefault="00226A6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68.36</w:t>
            </w: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F0488B" w:rsidRDefault="00226A6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10000.00</w:t>
            </w: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F0488B" w:rsidRDefault="00226A67">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10000.00</w:t>
            </w:r>
          </w:p>
        </w:tc>
      </w:tr>
      <w:tr w:rsidR="00F0488B">
        <w:trPr>
          <w:trHeight w:hRule="exact" w:val="312"/>
          <w:jc w:val="center"/>
        </w:trPr>
        <w:tc>
          <w:tcPr>
            <w:tcW w:w="3114" w:type="dxa"/>
            <w:vAlign w:val="center"/>
          </w:tcPr>
          <w:p w:rsidR="00F0488B" w:rsidRDefault="00F0488B">
            <w:pPr>
              <w:widowControl/>
              <w:spacing w:line="300" w:lineRule="exact"/>
              <w:jc w:val="left"/>
              <w:rPr>
                <w:rFonts w:ascii="仿宋_GB2312" w:eastAsia="仿宋_GB2312" w:hAnsiTheme="minorEastAsia" w:cs="宋体" w:hint="eastAsia"/>
                <w:kern w:val="0"/>
                <w:sz w:val="18"/>
                <w:szCs w:val="18"/>
              </w:rPr>
            </w:pPr>
          </w:p>
        </w:tc>
        <w:tc>
          <w:tcPr>
            <w:tcW w:w="2133" w:type="dxa"/>
          </w:tcPr>
          <w:p w:rsidR="00F0488B" w:rsidRDefault="00F0488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F0488B">
            <w:pPr>
              <w:widowControl/>
              <w:spacing w:line="300" w:lineRule="exact"/>
              <w:jc w:val="left"/>
              <w:rPr>
                <w:rFonts w:ascii="仿宋_GB2312" w:eastAsia="仿宋_GB2312" w:hAnsiTheme="minorEastAsia" w:cs="宋体" w:hint="eastAsia"/>
                <w:kern w:val="0"/>
                <w:sz w:val="18"/>
                <w:szCs w:val="18"/>
              </w:rPr>
            </w:pPr>
          </w:p>
        </w:tc>
        <w:tc>
          <w:tcPr>
            <w:tcW w:w="2133" w:type="dxa"/>
          </w:tcPr>
          <w:p w:rsidR="00F0488B" w:rsidRDefault="00F0488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F0488B">
            <w:pPr>
              <w:widowControl/>
              <w:spacing w:line="300" w:lineRule="exact"/>
              <w:jc w:val="left"/>
              <w:rPr>
                <w:rFonts w:ascii="仿宋_GB2312" w:eastAsia="仿宋_GB2312" w:hAnsiTheme="minorEastAsia" w:cs="宋体" w:hint="eastAsia"/>
                <w:kern w:val="0"/>
                <w:sz w:val="18"/>
                <w:szCs w:val="18"/>
              </w:rPr>
            </w:pPr>
          </w:p>
        </w:tc>
        <w:tc>
          <w:tcPr>
            <w:tcW w:w="2133" w:type="dxa"/>
          </w:tcPr>
          <w:p w:rsidR="00F0488B" w:rsidRDefault="00226A67">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312"/>
          <w:jc w:val="center"/>
        </w:trPr>
        <w:tc>
          <w:tcPr>
            <w:tcW w:w="3114" w:type="dxa"/>
            <w:vAlign w:val="center"/>
          </w:tcPr>
          <w:p w:rsidR="00F0488B" w:rsidRDefault="00F0488B">
            <w:pPr>
              <w:widowControl/>
              <w:spacing w:line="300" w:lineRule="exact"/>
              <w:jc w:val="left"/>
              <w:rPr>
                <w:rFonts w:ascii="仿宋_GB2312" w:eastAsia="仿宋_GB2312" w:hAnsiTheme="minorEastAsia" w:cs="宋体" w:hint="eastAsia"/>
                <w:kern w:val="0"/>
                <w:sz w:val="18"/>
                <w:szCs w:val="18"/>
              </w:rPr>
            </w:pPr>
          </w:p>
        </w:tc>
        <w:tc>
          <w:tcPr>
            <w:tcW w:w="2133"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F0488B" w:rsidRDefault="00226A67">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F0488B" w:rsidRDefault="00F0488B">
            <w:pPr>
              <w:widowControl/>
              <w:spacing w:line="300" w:lineRule="exact"/>
              <w:jc w:val="right"/>
              <w:rPr>
                <w:rFonts w:ascii="仿宋_GB2312" w:eastAsia="仿宋_GB2312" w:hAnsiTheme="minorEastAsia" w:cs="宋体" w:hint="eastAsia"/>
                <w:kern w:val="0"/>
                <w:sz w:val="18"/>
                <w:szCs w:val="18"/>
              </w:rPr>
            </w:pPr>
          </w:p>
        </w:tc>
      </w:tr>
      <w:tr w:rsidR="00F0488B">
        <w:trPr>
          <w:trHeight w:hRule="exact" w:val="557"/>
          <w:jc w:val="center"/>
        </w:trPr>
        <w:tc>
          <w:tcPr>
            <w:tcW w:w="3114" w:type="dxa"/>
            <w:vAlign w:val="center"/>
          </w:tcPr>
          <w:p w:rsidR="00F0488B" w:rsidRDefault="00226A67">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F0488B" w:rsidRDefault="00226A67">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11186.64</w:t>
            </w:r>
          </w:p>
        </w:tc>
        <w:tc>
          <w:tcPr>
            <w:tcW w:w="2755" w:type="dxa"/>
            <w:noWrap/>
            <w:vAlign w:val="center"/>
          </w:tcPr>
          <w:p w:rsidR="00F0488B" w:rsidRDefault="00226A67">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F0488B" w:rsidRDefault="00226A67">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11186.64</w:t>
            </w:r>
          </w:p>
        </w:tc>
      </w:tr>
    </w:tbl>
    <w:p w:rsidR="00F0488B" w:rsidRDefault="00F0488B">
      <w:pPr>
        <w:widowControl/>
        <w:spacing w:line="20" w:lineRule="exact"/>
        <w:jc w:val="left"/>
        <w:rPr>
          <w:rFonts w:ascii="黑体" w:eastAsia="黑体" w:hAnsi="黑体" w:hint="eastAsia"/>
          <w:b/>
          <w:kern w:val="0"/>
          <w:sz w:val="30"/>
          <w:szCs w:val="30"/>
        </w:rPr>
        <w:sectPr w:rsidR="00F0488B">
          <w:footerReference w:type="even" r:id="rId8"/>
          <w:footerReference w:type="default" r:id="rId9"/>
          <w:pgSz w:w="11906" w:h="16838"/>
          <w:pgMar w:top="1134" w:right="1134" w:bottom="1134" w:left="1134" w:header="851" w:footer="992" w:gutter="0"/>
          <w:cols w:space="425"/>
          <w:docGrid w:type="lines" w:linePitch="312"/>
        </w:sectPr>
      </w:pPr>
    </w:p>
    <w:p w:rsidR="00F0488B" w:rsidRDefault="00226A67">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F0488B" w:rsidRDefault="00226A6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F0488B">
        <w:trPr>
          <w:trHeight w:val="246"/>
          <w:jc w:val="center"/>
        </w:trPr>
        <w:tc>
          <w:tcPr>
            <w:tcW w:w="13608" w:type="dxa"/>
            <w:vAlign w:val="bottom"/>
          </w:tcPr>
          <w:p w:rsidR="00F0488B" w:rsidRDefault="00226A6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编制单位：新疆维吾尔自治区喀什地区疏勒县技工学校</w:t>
            </w:r>
          </w:p>
        </w:tc>
        <w:tc>
          <w:tcPr>
            <w:tcW w:w="1418" w:type="dxa"/>
          </w:tcPr>
          <w:p w:rsidR="00F0488B" w:rsidRDefault="00226A6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F0488B" w:rsidRDefault="00F0488B">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F0488B">
        <w:trPr>
          <w:trHeight w:val="741"/>
          <w:tblHeader/>
          <w:jc w:val="center"/>
        </w:trPr>
        <w:tc>
          <w:tcPr>
            <w:tcW w:w="2122" w:type="dxa"/>
            <w:gridSpan w:val="3"/>
            <w:tcBorders>
              <w:top w:val="single" w:sz="4" w:space="0" w:color="auto"/>
            </w:tcBorders>
            <w:vAlign w:val="center"/>
          </w:tcPr>
          <w:p w:rsidR="00F0488B" w:rsidRDefault="00226A67">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F0488B" w:rsidRDefault="00226A67">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F0488B" w:rsidRDefault="00226A67">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F0488B" w:rsidRDefault="00226A6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F0488B" w:rsidRDefault="00226A6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F0488B" w:rsidRDefault="00226A6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F0488B" w:rsidRDefault="00226A67">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F0488B">
        <w:trPr>
          <w:trHeight w:val="847"/>
          <w:tblHeader/>
          <w:jc w:val="center"/>
        </w:trPr>
        <w:tc>
          <w:tcPr>
            <w:tcW w:w="704"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F0488B" w:rsidRDefault="00F0488B">
            <w:pPr>
              <w:rPr>
                <w:rFonts w:asciiTheme="minorEastAsia" w:eastAsiaTheme="minorEastAsia" w:hAnsiTheme="minorEastAsia" w:cs="宋体" w:hint="eastAsia"/>
                <w:b/>
                <w:color w:val="000000"/>
                <w:sz w:val="20"/>
                <w:szCs w:val="20"/>
              </w:rPr>
            </w:pPr>
          </w:p>
        </w:tc>
        <w:tc>
          <w:tcPr>
            <w:tcW w:w="1843" w:type="dxa"/>
            <w:vMerge/>
            <w:vAlign w:val="center"/>
          </w:tcPr>
          <w:p w:rsidR="00F0488B" w:rsidRDefault="00F0488B">
            <w:pPr>
              <w:rPr>
                <w:rFonts w:asciiTheme="minorEastAsia" w:eastAsiaTheme="minorEastAsia" w:hAnsiTheme="minorEastAsia" w:cs="宋体" w:hint="eastAsia"/>
                <w:b/>
                <w:color w:val="000000"/>
                <w:sz w:val="20"/>
                <w:szCs w:val="20"/>
              </w:rPr>
            </w:pPr>
          </w:p>
        </w:tc>
        <w:tc>
          <w:tcPr>
            <w:tcW w:w="1559"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F0488B" w:rsidRDefault="00F0488B">
            <w:pPr>
              <w:jc w:val="center"/>
              <w:rPr>
                <w:rFonts w:asciiTheme="minorEastAsia" w:eastAsiaTheme="minorEastAsia" w:hAnsiTheme="minorEastAsia" w:cs="宋体" w:hint="eastAsia"/>
                <w:b/>
                <w:color w:val="000000"/>
                <w:sz w:val="20"/>
                <w:szCs w:val="20"/>
              </w:rPr>
            </w:pPr>
          </w:p>
        </w:tc>
        <w:tc>
          <w:tcPr>
            <w:tcW w:w="708" w:type="dxa"/>
            <w:vMerge/>
          </w:tcPr>
          <w:p w:rsidR="00F0488B" w:rsidRDefault="00F0488B">
            <w:pPr>
              <w:jc w:val="center"/>
              <w:rPr>
                <w:rFonts w:asciiTheme="minorEastAsia" w:eastAsiaTheme="minorEastAsia" w:hAnsiTheme="minorEastAsia" w:cs="宋体" w:hint="eastAsia"/>
                <w:b/>
                <w:color w:val="000000"/>
                <w:sz w:val="20"/>
                <w:szCs w:val="20"/>
              </w:rPr>
            </w:pPr>
          </w:p>
        </w:tc>
        <w:tc>
          <w:tcPr>
            <w:tcW w:w="709" w:type="dxa"/>
            <w:vMerge/>
          </w:tcPr>
          <w:p w:rsidR="00F0488B" w:rsidRDefault="00F0488B">
            <w:pPr>
              <w:jc w:val="center"/>
              <w:rPr>
                <w:rFonts w:asciiTheme="minorEastAsia" w:eastAsiaTheme="minorEastAsia" w:hAnsiTheme="minorEastAsia" w:cs="宋体" w:hint="eastAsia"/>
                <w:b/>
                <w:color w:val="000000"/>
                <w:sz w:val="20"/>
                <w:szCs w:val="20"/>
              </w:rPr>
            </w:pPr>
          </w:p>
        </w:tc>
        <w:tc>
          <w:tcPr>
            <w:tcW w:w="709" w:type="dxa"/>
            <w:vMerge/>
          </w:tcPr>
          <w:p w:rsidR="00F0488B" w:rsidRDefault="00F0488B">
            <w:pPr>
              <w:jc w:val="center"/>
              <w:rPr>
                <w:rFonts w:asciiTheme="minorEastAsia" w:eastAsiaTheme="minorEastAsia" w:hAnsiTheme="minorEastAsia" w:cs="宋体" w:hint="eastAsia"/>
                <w:b/>
                <w:color w:val="000000"/>
                <w:sz w:val="20"/>
                <w:szCs w:val="20"/>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1003.66</w:t>
            </w:r>
          </w:p>
        </w:tc>
        <w:tc>
          <w:tcPr>
            <w:tcW w:w="155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701.63</w:t>
            </w:r>
          </w:p>
        </w:tc>
        <w:tc>
          <w:tcPr>
            <w:tcW w:w="850"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701.63</w:t>
            </w: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302.03</w:t>
            </w: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其他教育支出</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1003.66</w:t>
            </w:r>
          </w:p>
        </w:tc>
        <w:tc>
          <w:tcPr>
            <w:tcW w:w="155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701.63</w:t>
            </w:r>
          </w:p>
        </w:tc>
        <w:tc>
          <w:tcPr>
            <w:tcW w:w="850"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701.63</w:t>
            </w: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302.03</w:t>
            </w: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其他教育支出</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1003.66</w:t>
            </w:r>
          </w:p>
        </w:tc>
        <w:tc>
          <w:tcPr>
            <w:tcW w:w="155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701.63</w:t>
            </w:r>
          </w:p>
        </w:tc>
        <w:tc>
          <w:tcPr>
            <w:tcW w:w="850"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701.63</w:t>
            </w: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302.03</w:t>
            </w: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80.03</w:t>
            </w:r>
          </w:p>
        </w:tc>
        <w:tc>
          <w:tcPr>
            <w:tcW w:w="155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80.03</w:t>
            </w:r>
          </w:p>
        </w:tc>
        <w:tc>
          <w:tcPr>
            <w:tcW w:w="850"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80.03</w:t>
            </w: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80.03</w:t>
            </w:r>
          </w:p>
        </w:tc>
        <w:tc>
          <w:tcPr>
            <w:tcW w:w="155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80.03</w:t>
            </w:r>
          </w:p>
        </w:tc>
        <w:tc>
          <w:tcPr>
            <w:tcW w:w="850"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80.03</w:t>
            </w: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80.03</w:t>
            </w:r>
          </w:p>
        </w:tc>
        <w:tc>
          <w:tcPr>
            <w:tcW w:w="155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80.03</w:t>
            </w:r>
          </w:p>
        </w:tc>
        <w:tc>
          <w:tcPr>
            <w:tcW w:w="850"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80.03</w:t>
            </w: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34.59</w:t>
            </w:r>
          </w:p>
        </w:tc>
        <w:tc>
          <w:tcPr>
            <w:tcW w:w="155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34.59</w:t>
            </w:r>
          </w:p>
        </w:tc>
        <w:tc>
          <w:tcPr>
            <w:tcW w:w="850"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34.59</w:t>
            </w: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34.59</w:t>
            </w:r>
          </w:p>
        </w:tc>
        <w:tc>
          <w:tcPr>
            <w:tcW w:w="155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34.59</w:t>
            </w:r>
          </w:p>
        </w:tc>
        <w:tc>
          <w:tcPr>
            <w:tcW w:w="850"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34.59</w:t>
            </w: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事业单位医疗</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34.59</w:t>
            </w:r>
          </w:p>
        </w:tc>
        <w:tc>
          <w:tcPr>
            <w:tcW w:w="155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34.59</w:t>
            </w:r>
          </w:p>
        </w:tc>
        <w:tc>
          <w:tcPr>
            <w:tcW w:w="850"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34.59</w:t>
            </w: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68.36</w:t>
            </w:r>
          </w:p>
        </w:tc>
        <w:tc>
          <w:tcPr>
            <w:tcW w:w="155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68.36</w:t>
            </w:r>
          </w:p>
        </w:tc>
        <w:tc>
          <w:tcPr>
            <w:tcW w:w="850"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68.36</w:t>
            </w: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68.36</w:t>
            </w:r>
          </w:p>
        </w:tc>
        <w:tc>
          <w:tcPr>
            <w:tcW w:w="155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68.36</w:t>
            </w:r>
          </w:p>
        </w:tc>
        <w:tc>
          <w:tcPr>
            <w:tcW w:w="850"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68.36</w:t>
            </w: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68.36</w:t>
            </w:r>
          </w:p>
        </w:tc>
        <w:tc>
          <w:tcPr>
            <w:tcW w:w="155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68.36</w:t>
            </w:r>
          </w:p>
        </w:tc>
        <w:tc>
          <w:tcPr>
            <w:tcW w:w="850"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68.36</w:t>
            </w: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10000.00</w:t>
            </w:r>
          </w:p>
        </w:tc>
        <w:tc>
          <w:tcPr>
            <w:tcW w:w="155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10000.00</w:t>
            </w: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其他政府性基金及对应专项债务收入安排的支出</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10000.00</w:t>
            </w:r>
          </w:p>
        </w:tc>
        <w:tc>
          <w:tcPr>
            <w:tcW w:w="155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10000.00</w:t>
            </w: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F0488B" w:rsidRDefault="00226A67">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其他地方自行试点项目收益专项债券收入安排的支出</w:t>
            </w:r>
          </w:p>
        </w:tc>
        <w:tc>
          <w:tcPr>
            <w:tcW w:w="1843"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10000.00</w:t>
            </w:r>
          </w:p>
        </w:tc>
        <w:tc>
          <w:tcPr>
            <w:tcW w:w="155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0"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851"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8" w:type="dxa"/>
            <w:vAlign w:val="center"/>
          </w:tcPr>
          <w:p w:rsidR="00F0488B" w:rsidRDefault="00F0488B">
            <w:pPr>
              <w:jc w:val="center"/>
              <w:rPr>
                <w:rFonts w:ascii="仿宋_GB2312" w:eastAsia="仿宋_GB2312" w:hAnsiTheme="minorEastAsia" w:cs="宋体" w:hint="eastAsia"/>
                <w:color w:val="000000" w:themeColor="text1"/>
                <w:sz w:val="18"/>
                <w:szCs w:val="18"/>
              </w:rPr>
            </w:pPr>
          </w:p>
        </w:tc>
        <w:tc>
          <w:tcPr>
            <w:tcW w:w="709" w:type="dxa"/>
            <w:vAlign w:val="center"/>
          </w:tcPr>
          <w:p w:rsidR="00F0488B" w:rsidRDefault="00226A67">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10000.00</w:t>
            </w:r>
          </w:p>
        </w:tc>
        <w:tc>
          <w:tcPr>
            <w:tcW w:w="709" w:type="dxa"/>
            <w:vAlign w:val="center"/>
          </w:tcPr>
          <w:p w:rsidR="00F0488B" w:rsidRDefault="00F0488B">
            <w:pPr>
              <w:jc w:val="center"/>
              <w:rPr>
                <w:rFonts w:ascii="仿宋_GB2312" w:eastAsia="仿宋_GB2312" w:hAnsiTheme="minorEastAsia" w:cs="宋体" w:hint="eastAsia"/>
                <w:color w:val="000000" w:themeColor="text1"/>
                <w:sz w:val="18"/>
                <w:szCs w:val="18"/>
              </w:rPr>
            </w:pPr>
          </w:p>
        </w:tc>
      </w:tr>
      <w:tr w:rsidR="00F0488B">
        <w:trPr>
          <w:trHeight w:val="847"/>
          <w:jc w:val="center"/>
        </w:trPr>
        <w:tc>
          <w:tcPr>
            <w:tcW w:w="704" w:type="dxa"/>
            <w:vAlign w:val="center"/>
          </w:tcPr>
          <w:p w:rsidR="00F0488B" w:rsidRDefault="00F0488B">
            <w:pPr>
              <w:jc w:val="center"/>
              <w:rPr>
                <w:rFonts w:ascii="仿宋_GB2312" w:eastAsia="仿宋_GB2312" w:hAnsiTheme="minorEastAsia" w:hint="eastAsia"/>
                <w:b/>
                <w:color w:val="000000"/>
                <w:sz w:val="20"/>
                <w:szCs w:val="20"/>
              </w:rPr>
            </w:pPr>
          </w:p>
        </w:tc>
        <w:tc>
          <w:tcPr>
            <w:tcW w:w="709" w:type="dxa"/>
            <w:vAlign w:val="center"/>
          </w:tcPr>
          <w:p w:rsidR="00F0488B" w:rsidRDefault="00F0488B">
            <w:pPr>
              <w:jc w:val="center"/>
              <w:rPr>
                <w:rFonts w:ascii="仿宋_GB2312" w:eastAsia="仿宋_GB2312" w:hAnsiTheme="minorEastAsia" w:hint="eastAsia"/>
                <w:b/>
                <w:color w:val="000000"/>
                <w:sz w:val="20"/>
                <w:szCs w:val="20"/>
              </w:rPr>
            </w:pPr>
          </w:p>
        </w:tc>
        <w:tc>
          <w:tcPr>
            <w:tcW w:w="709" w:type="dxa"/>
            <w:vAlign w:val="center"/>
          </w:tcPr>
          <w:p w:rsidR="00F0488B" w:rsidRDefault="00F0488B">
            <w:pPr>
              <w:jc w:val="center"/>
              <w:rPr>
                <w:rFonts w:ascii="仿宋_GB2312" w:eastAsia="仿宋_GB2312" w:hAnsiTheme="minorEastAsia" w:hint="eastAsia"/>
                <w:b/>
                <w:color w:val="000000"/>
                <w:sz w:val="20"/>
                <w:szCs w:val="20"/>
              </w:rPr>
            </w:pPr>
          </w:p>
        </w:tc>
        <w:tc>
          <w:tcPr>
            <w:tcW w:w="1559"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11186.64</w:t>
            </w:r>
          </w:p>
        </w:tc>
        <w:tc>
          <w:tcPr>
            <w:tcW w:w="1559"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884.61</w:t>
            </w:r>
          </w:p>
        </w:tc>
        <w:tc>
          <w:tcPr>
            <w:tcW w:w="850"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884.61</w:t>
            </w:r>
          </w:p>
        </w:tc>
        <w:tc>
          <w:tcPr>
            <w:tcW w:w="851" w:type="dxa"/>
            <w:vAlign w:val="center"/>
          </w:tcPr>
          <w:p w:rsidR="00F0488B" w:rsidRDefault="00F0488B">
            <w:pPr>
              <w:jc w:val="center"/>
              <w:rPr>
                <w:rFonts w:ascii="仿宋_GB2312" w:eastAsia="仿宋_GB2312" w:hAnsiTheme="minorEastAsia" w:cs="宋体" w:hint="eastAsia"/>
                <w:b/>
                <w:color w:val="000000"/>
                <w:sz w:val="20"/>
                <w:szCs w:val="20"/>
              </w:rPr>
            </w:pPr>
          </w:p>
        </w:tc>
        <w:tc>
          <w:tcPr>
            <w:tcW w:w="850" w:type="dxa"/>
            <w:vAlign w:val="center"/>
          </w:tcPr>
          <w:p w:rsidR="00F0488B" w:rsidRDefault="00F0488B">
            <w:pPr>
              <w:jc w:val="center"/>
              <w:rPr>
                <w:rFonts w:ascii="仿宋_GB2312" w:eastAsia="仿宋_GB2312" w:hAnsiTheme="minorEastAsia" w:cs="宋体" w:hint="eastAsia"/>
                <w:b/>
                <w:color w:val="000000"/>
                <w:sz w:val="20"/>
                <w:szCs w:val="20"/>
              </w:rPr>
            </w:pPr>
          </w:p>
        </w:tc>
        <w:tc>
          <w:tcPr>
            <w:tcW w:w="851" w:type="dxa"/>
            <w:vAlign w:val="center"/>
          </w:tcPr>
          <w:p w:rsidR="00F0488B" w:rsidRDefault="00F0488B">
            <w:pPr>
              <w:jc w:val="center"/>
              <w:rPr>
                <w:rFonts w:ascii="仿宋_GB2312" w:eastAsia="仿宋_GB2312" w:hAnsiTheme="minorEastAsia" w:cs="宋体" w:hint="eastAsia"/>
                <w:b/>
                <w:color w:val="000000"/>
                <w:sz w:val="20"/>
                <w:szCs w:val="20"/>
              </w:rPr>
            </w:pPr>
          </w:p>
        </w:tc>
        <w:tc>
          <w:tcPr>
            <w:tcW w:w="850" w:type="dxa"/>
            <w:vAlign w:val="center"/>
          </w:tcPr>
          <w:p w:rsidR="00F0488B" w:rsidRDefault="00F0488B">
            <w:pPr>
              <w:jc w:val="center"/>
              <w:rPr>
                <w:rFonts w:ascii="仿宋_GB2312" w:eastAsia="仿宋_GB2312" w:hAnsiTheme="minorEastAsia" w:cs="宋体" w:hint="eastAsia"/>
                <w:b/>
                <w:color w:val="000000"/>
                <w:sz w:val="20"/>
                <w:szCs w:val="20"/>
              </w:rPr>
            </w:pPr>
          </w:p>
        </w:tc>
        <w:tc>
          <w:tcPr>
            <w:tcW w:w="851" w:type="dxa"/>
            <w:vAlign w:val="center"/>
          </w:tcPr>
          <w:p w:rsidR="00F0488B" w:rsidRDefault="00F0488B">
            <w:pPr>
              <w:jc w:val="center"/>
              <w:rPr>
                <w:rFonts w:ascii="仿宋_GB2312" w:eastAsia="仿宋_GB2312" w:hAnsiTheme="minorEastAsia" w:cs="宋体" w:hint="eastAsia"/>
                <w:b/>
                <w:color w:val="000000"/>
                <w:sz w:val="20"/>
                <w:szCs w:val="20"/>
              </w:rPr>
            </w:pPr>
          </w:p>
        </w:tc>
        <w:tc>
          <w:tcPr>
            <w:tcW w:w="709" w:type="dxa"/>
            <w:vAlign w:val="center"/>
          </w:tcPr>
          <w:p w:rsidR="00F0488B" w:rsidRDefault="00F0488B">
            <w:pPr>
              <w:jc w:val="center"/>
              <w:rPr>
                <w:rFonts w:ascii="仿宋_GB2312" w:eastAsia="仿宋_GB2312" w:hAnsiTheme="minorEastAsia" w:cs="宋体" w:hint="eastAsia"/>
                <w:b/>
                <w:color w:val="000000"/>
                <w:sz w:val="20"/>
                <w:szCs w:val="20"/>
              </w:rPr>
            </w:pPr>
          </w:p>
        </w:tc>
        <w:tc>
          <w:tcPr>
            <w:tcW w:w="708"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302.03</w:t>
            </w:r>
          </w:p>
        </w:tc>
        <w:tc>
          <w:tcPr>
            <w:tcW w:w="709" w:type="dxa"/>
            <w:vAlign w:val="center"/>
          </w:tcPr>
          <w:p w:rsidR="00F0488B" w:rsidRDefault="00226A67">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10000.00</w:t>
            </w:r>
          </w:p>
        </w:tc>
        <w:tc>
          <w:tcPr>
            <w:tcW w:w="709" w:type="dxa"/>
            <w:vAlign w:val="center"/>
          </w:tcPr>
          <w:p w:rsidR="00F0488B" w:rsidRDefault="00F0488B">
            <w:pPr>
              <w:jc w:val="center"/>
              <w:rPr>
                <w:rFonts w:ascii="仿宋_GB2312" w:eastAsia="仿宋_GB2312" w:hAnsiTheme="minorEastAsia" w:cs="宋体" w:hint="eastAsia"/>
                <w:b/>
                <w:color w:val="000000"/>
                <w:sz w:val="20"/>
                <w:szCs w:val="20"/>
              </w:rPr>
            </w:pPr>
          </w:p>
        </w:tc>
      </w:tr>
    </w:tbl>
    <w:p w:rsidR="00F0488B" w:rsidRDefault="00F0488B">
      <w:pPr>
        <w:widowControl/>
        <w:spacing w:line="20" w:lineRule="exact"/>
        <w:jc w:val="left"/>
        <w:rPr>
          <w:rFonts w:ascii="宋体" w:hAnsi="宋体" w:hint="eastAsia"/>
          <w:bCs/>
          <w:kern w:val="0"/>
          <w:sz w:val="20"/>
          <w:szCs w:val="20"/>
        </w:rPr>
        <w:sectPr w:rsidR="00F0488B">
          <w:pgSz w:w="16838" w:h="11906" w:orient="landscape"/>
          <w:pgMar w:top="1134" w:right="1134" w:bottom="1134" w:left="1134" w:header="851" w:footer="992" w:gutter="0"/>
          <w:cols w:space="425"/>
          <w:docGrid w:type="lines" w:linePitch="312"/>
        </w:sectPr>
      </w:pPr>
    </w:p>
    <w:p w:rsidR="00F0488B" w:rsidRDefault="00226A67">
      <w:pPr>
        <w:widowControl/>
        <w:jc w:val="left"/>
        <w:rPr>
          <w:rFonts w:ascii="宋体" w:hAnsi="宋体" w:hint="eastAsia"/>
          <w:bCs/>
          <w:kern w:val="0"/>
          <w:sz w:val="20"/>
          <w:szCs w:val="20"/>
        </w:rPr>
      </w:pPr>
      <w:r>
        <w:rPr>
          <w:rFonts w:ascii="宋体" w:hAnsi="宋体" w:hint="eastAsia"/>
          <w:bCs/>
          <w:kern w:val="0"/>
          <w:sz w:val="20"/>
          <w:szCs w:val="20"/>
        </w:rPr>
        <w:t>表3</w:t>
      </w:r>
    </w:p>
    <w:p w:rsidR="00F0488B" w:rsidRDefault="00226A6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F0488B">
        <w:trPr>
          <w:trHeight w:val="170"/>
          <w:jc w:val="center"/>
        </w:trPr>
        <w:tc>
          <w:tcPr>
            <w:tcW w:w="8647" w:type="dxa"/>
            <w:vAlign w:val="center"/>
          </w:tcPr>
          <w:p w:rsidR="00F0488B" w:rsidRDefault="00226A6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编制单位：新疆维吾尔自治区喀什地区疏勒县技工学校</w:t>
            </w:r>
          </w:p>
        </w:tc>
        <w:tc>
          <w:tcPr>
            <w:tcW w:w="1418" w:type="dxa"/>
            <w:vAlign w:val="center"/>
          </w:tcPr>
          <w:p w:rsidR="00F0488B" w:rsidRDefault="00226A6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F0488B" w:rsidRDefault="00F0488B">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F0488B">
        <w:trPr>
          <w:trHeight w:val="340"/>
          <w:tblHeader/>
          <w:jc w:val="center"/>
        </w:trPr>
        <w:tc>
          <w:tcPr>
            <w:tcW w:w="5524" w:type="dxa"/>
            <w:gridSpan w:val="4"/>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F0488B">
        <w:trPr>
          <w:trHeight w:val="482"/>
          <w:tblHeader/>
          <w:jc w:val="center"/>
        </w:trPr>
        <w:tc>
          <w:tcPr>
            <w:tcW w:w="2014" w:type="dxa"/>
            <w:gridSpan w:val="3"/>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F0488B">
        <w:trPr>
          <w:trHeight w:val="403"/>
          <w:tblHeader/>
          <w:jc w:val="center"/>
        </w:trPr>
        <w:tc>
          <w:tcPr>
            <w:tcW w:w="596" w:type="dxa"/>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F0488B" w:rsidRDefault="00F0488B">
            <w:pPr>
              <w:widowControl/>
              <w:jc w:val="left"/>
              <w:rPr>
                <w:rFonts w:ascii="仿宋_GB2312" w:eastAsia="仿宋_GB2312" w:hAnsiTheme="minorEastAsia" w:cs="宋体" w:hint="eastAsia"/>
                <w:b/>
                <w:bCs/>
                <w:color w:val="000000"/>
                <w:kern w:val="0"/>
                <w:sz w:val="20"/>
                <w:szCs w:val="20"/>
              </w:rPr>
            </w:pP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1003.66</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701.63</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302.03</w:t>
            </w: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其他教育支出</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1003.66</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701.63</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302.03</w:t>
            </w: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其他教育支出</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1003.66</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701.63</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302.03</w:t>
            </w: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80.03</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80.03</w:t>
            </w:r>
          </w:p>
        </w:tc>
        <w:tc>
          <w:tcPr>
            <w:tcW w:w="1276" w:type="dxa"/>
            <w:vAlign w:val="center"/>
          </w:tcPr>
          <w:p w:rsidR="00F0488B" w:rsidRDefault="00F0488B">
            <w:pPr>
              <w:widowControl/>
              <w:jc w:val="right"/>
              <w:rPr>
                <w:rFonts w:ascii="仿宋_GB2312" w:eastAsia="仿宋_GB2312" w:hAnsiTheme="minorEastAsia" w:cs="宋体" w:hint="eastAsia"/>
                <w:bCs/>
                <w:color w:val="000000"/>
                <w:kern w:val="0"/>
                <w:sz w:val="18"/>
                <w:szCs w:val="18"/>
              </w:rPr>
            </w:pP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80.03</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80.03</w:t>
            </w:r>
          </w:p>
        </w:tc>
        <w:tc>
          <w:tcPr>
            <w:tcW w:w="1276" w:type="dxa"/>
            <w:vAlign w:val="center"/>
          </w:tcPr>
          <w:p w:rsidR="00F0488B" w:rsidRDefault="00F0488B">
            <w:pPr>
              <w:widowControl/>
              <w:jc w:val="right"/>
              <w:rPr>
                <w:rFonts w:ascii="仿宋_GB2312" w:eastAsia="仿宋_GB2312" w:hAnsiTheme="minorEastAsia" w:cs="宋体" w:hint="eastAsia"/>
                <w:bCs/>
                <w:color w:val="000000"/>
                <w:kern w:val="0"/>
                <w:sz w:val="18"/>
                <w:szCs w:val="18"/>
              </w:rPr>
            </w:pP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80.03</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80.03</w:t>
            </w:r>
          </w:p>
        </w:tc>
        <w:tc>
          <w:tcPr>
            <w:tcW w:w="1276" w:type="dxa"/>
            <w:vAlign w:val="center"/>
          </w:tcPr>
          <w:p w:rsidR="00F0488B" w:rsidRDefault="00F0488B">
            <w:pPr>
              <w:widowControl/>
              <w:jc w:val="right"/>
              <w:rPr>
                <w:rFonts w:ascii="仿宋_GB2312" w:eastAsia="仿宋_GB2312" w:hAnsiTheme="minorEastAsia" w:cs="宋体" w:hint="eastAsia"/>
                <w:bCs/>
                <w:color w:val="000000"/>
                <w:kern w:val="0"/>
                <w:sz w:val="18"/>
                <w:szCs w:val="18"/>
              </w:rPr>
            </w:pP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34.59</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34.59</w:t>
            </w:r>
          </w:p>
        </w:tc>
        <w:tc>
          <w:tcPr>
            <w:tcW w:w="1276" w:type="dxa"/>
            <w:vAlign w:val="center"/>
          </w:tcPr>
          <w:p w:rsidR="00F0488B" w:rsidRDefault="00F0488B">
            <w:pPr>
              <w:widowControl/>
              <w:jc w:val="right"/>
              <w:rPr>
                <w:rFonts w:ascii="仿宋_GB2312" w:eastAsia="仿宋_GB2312" w:hAnsiTheme="minorEastAsia" w:cs="宋体" w:hint="eastAsia"/>
                <w:bCs/>
                <w:color w:val="000000"/>
                <w:kern w:val="0"/>
                <w:sz w:val="18"/>
                <w:szCs w:val="18"/>
              </w:rPr>
            </w:pP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34.59</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34.59</w:t>
            </w:r>
          </w:p>
        </w:tc>
        <w:tc>
          <w:tcPr>
            <w:tcW w:w="1276" w:type="dxa"/>
            <w:vAlign w:val="center"/>
          </w:tcPr>
          <w:p w:rsidR="00F0488B" w:rsidRDefault="00F0488B">
            <w:pPr>
              <w:widowControl/>
              <w:jc w:val="right"/>
              <w:rPr>
                <w:rFonts w:ascii="仿宋_GB2312" w:eastAsia="仿宋_GB2312" w:hAnsiTheme="minorEastAsia" w:cs="宋体" w:hint="eastAsia"/>
                <w:bCs/>
                <w:color w:val="000000"/>
                <w:kern w:val="0"/>
                <w:sz w:val="18"/>
                <w:szCs w:val="18"/>
              </w:rPr>
            </w:pP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事业单位医疗</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34.59</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34.59</w:t>
            </w:r>
          </w:p>
        </w:tc>
        <w:tc>
          <w:tcPr>
            <w:tcW w:w="1276" w:type="dxa"/>
            <w:vAlign w:val="center"/>
          </w:tcPr>
          <w:p w:rsidR="00F0488B" w:rsidRDefault="00F0488B">
            <w:pPr>
              <w:widowControl/>
              <w:jc w:val="right"/>
              <w:rPr>
                <w:rFonts w:ascii="仿宋_GB2312" w:eastAsia="仿宋_GB2312" w:hAnsiTheme="minorEastAsia" w:cs="宋体" w:hint="eastAsia"/>
                <w:bCs/>
                <w:color w:val="000000"/>
                <w:kern w:val="0"/>
                <w:sz w:val="18"/>
                <w:szCs w:val="18"/>
              </w:rPr>
            </w:pP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68.36</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68.36</w:t>
            </w:r>
          </w:p>
        </w:tc>
        <w:tc>
          <w:tcPr>
            <w:tcW w:w="1276" w:type="dxa"/>
            <w:vAlign w:val="center"/>
          </w:tcPr>
          <w:p w:rsidR="00F0488B" w:rsidRDefault="00F0488B">
            <w:pPr>
              <w:widowControl/>
              <w:jc w:val="right"/>
              <w:rPr>
                <w:rFonts w:ascii="仿宋_GB2312" w:eastAsia="仿宋_GB2312" w:hAnsiTheme="minorEastAsia" w:cs="宋体" w:hint="eastAsia"/>
                <w:bCs/>
                <w:color w:val="000000"/>
                <w:kern w:val="0"/>
                <w:sz w:val="18"/>
                <w:szCs w:val="18"/>
              </w:rPr>
            </w:pP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68.36</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68.36</w:t>
            </w:r>
          </w:p>
        </w:tc>
        <w:tc>
          <w:tcPr>
            <w:tcW w:w="1276" w:type="dxa"/>
            <w:vAlign w:val="center"/>
          </w:tcPr>
          <w:p w:rsidR="00F0488B" w:rsidRDefault="00F0488B">
            <w:pPr>
              <w:widowControl/>
              <w:jc w:val="right"/>
              <w:rPr>
                <w:rFonts w:ascii="仿宋_GB2312" w:eastAsia="仿宋_GB2312" w:hAnsiTheme="minorEastAsia" w:cs="宋体" w:hint="eastAsia"/>
                <w:bCs/>
                <w:color w:val="000000"/>
                <w:kern w:val="0"/>
                <w:sz w:val="18"/>
                <w:szCs w:val="18"/>
              </w:rPr>
            </w:pP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68.36</w:t>
            </w: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68.36</w:t>
            </w:r>
          </w:p>
        </w:tc>
        <w:tc>
          <w:tcPr>
            <w:tcW w:w="1276" w:type="dxa"/>
            <w:vAlign w:val="center"/>
          </w:tcPr>
          <w:p w:rsidR="00F0488B" w:rsidRDefault="00F0488B">
            <w:pPr>
              <w:widowControl/>
              <w:jc w:val="right"/>
              <w:rPr>
                <w:rFonts w:ascii="仿宋_GB2312" w:eastAsia="仿宋_GB2312" w:hAnsiTheme="minorEastAsia" w:cs="宋体" w:hint="eastAsia"/>
                <w:bCs/>
                <w:color w:val="000000"/>
                <w:kern w:val="0"/>
                <w:sz w:val="18"/>
                <w:szCs w:val="18"/>
              </w:rPr>
            </w:pP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10000.00</w:t>
            </w:r>
          </w:p>
        </w:tc>
        <w:tc>
          <w:tcPr>
            <w:tcW w:w="1276" w:type="dxa"/>
            <w:vAlign w:val="center"/>
          </w:tcPr>
          <w:p w:rsidR="00F0488B" w:rsidRDefault="00F0488B">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10000.00</w:t>
            </w: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rsidR="00F0488B" w:rsidRDefault="00F0488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其他政府性基金及对应专项债务收入安排的支出</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10000.00</w:t>
            </w:r>
          </w:p>
        </w:tc>
        <w:tc>
          <w:tcPr>
            <w:tcW w:w="1276" w:type="dxa"/>
            <w:vAlign w:val="center"/>
          </w:tcPr>
          <w:p w:rsidR="00F0488B" w:rsidRDefault="00F0488B">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10000.00</w:t>
            </w:r>
          </w:p>
        </w:tc>
      </w:tr>
      <w:tr w:rsidR="00F0488B">
        <w:trPr>
          <w:trHeight w:val="403"/>
          <w:jc w:val="center"/>
        </w:trPr>
        <w:tc>
          <w:tcPr>
            <w:tcW w:w="596"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F0488B" w:rsidRDefault="00226A67">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其他地方自行试点项目收益专项债券收入安排的支出</w:t>
            </w:r>
          </w:p>
        </w:tc>
        <w:tc>
          <w:tcPr>
            <w:tcW w:w="1984"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10000.00</w:t>
            </w:r>
          </w:p>
        </w:tc>
        <w:tc>
          <w:tcPr>
            <w:tcW w:w="1276" w:type="dxa"/>
            <w:vAlign w:val="center"/>
          </w:tcPr>
          <w:p w:rsidR="00F0488B" w:rsidRDefault="00F0488B">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F0488B" w:rsidRDefault="00226A67">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10000.00</w:t>
            </w:r>
          </w:p>
        </w:tc>
      </w:tr>
      <w:tr w:rsidR="00F0488B">
        <w:trPr>
          <w:trHeight w:val="403"/>
          <w:jc w:val="center"/>
        </w:trPr>
        <w:tc>
          <w:tcPr>
            <w:tcW w:w="596" w:type="dxa"/>
            <w:vAlign w:val="center"/>
          </w:tcPr>
          <w:p w:rsidR="00F0488B" w:rsidRDefault="00F0488B">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F0488B" w:rsidRDefault="00F0488B">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F0488B" w:rsidRDefault="00F0488B">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F0488B" w:rsidRDefault="00226A6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11186.64</w:t>
            </w:r>
          </w:p>
        </w:tc>
        <w:tc>
          <w:tcPr>
            <w:tcW w:w="1276" w:type="dxa"/>
            <w:vAlign w:val="center"/>
          </w:tcPr>
          <w:p w:rsidR="00F0488B" w:rsidRDefault="00226A6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884.61</w:t>
            </w:r>
          </w:p>
        </w:tc>
        <w:tc>
          <w:tcPr>
            <w:tcW w:w="1276" w:type="dxa"/>
            <w:vAlign w:val="center"/>
          </w:tcPr>
          <w:p w:rsidR="00F0488B" w:rsidRDefault="00226A6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10302.03</w:t>
            </w:r>
          </w:p>
        </w:tc>
      </w:tr>
    </w:tbl>
    <w:p w:rsidR="00F0488B" w:rsidRDefault="00226A67">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F0488B" w:rsidRDefault="00226A6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F0488B">
        <w:trPr>
          <w:trHeight w:val="170"/>
          <w:jc w:val="center"/>
        </w:trPr>
        <w:tc>
          <w:tcPr>
            <w:tcW w:w="8647" w:type="dxa"/>
            <w:noWrap/>
            <w:vAlign w:val="bottom"/>
          </w:tcPr>
          <w:p w:rsidR="00F0488B" w:rsidRDefault="00226A6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编制单位：新疆维吾尔自治区喀什地区疏勒县技工学校</w:t>
            </w:r>
          </w:p>
        </w:tc>
        <w:tc>
          <w:tcPr>
            <w:tcW w:w="1418" w:type="dxa"/>
            <w:vAlign w:val="bottom"/>
          </w:tcPr>
          <w:p w:rsidR="00F0488B" w:rsidRDefault="00226A6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F0488B" w:rsidRDefault="00F0488B">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F0488B">
        <w:trPr>
          <w:trHeight w:val="434"/>
          <w:tblHeader/>
          <w:jc w:val="center"/>
        </w:trPr>
        <w:tc>
          <w:tcPr>
            <w:tcW w:w="3088" w:type="dxa"/>
            <w:gridSpan w:val="2"/>
            <w:tcBorders>
              <w:top w:val="single" w:sz="4" w:space="0" w:color="auto"/>
            </w:tcBorders>
            <w:noWrap/>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F0488B">
        <w:trPr>
          <w:trHeight w:val="757"/>
          <w:tblHeader/>
          <w:jc w:val="center"/>
        </w:trPr>
        <w:tc>
          <w:tcPr>
            <w:tcW w:w="2122"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F0488B">
        <w:trPr>
          <w:trHeight w:hRule="exact" w:val="312"/>
          <w:jc w:val="center"/>
        </w:trPr>
        <w:tc>
          <w:tcPr>
            <w:tcW w:w="2122"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884.61</w:t>
            </w: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226A6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884.61</w:t>
            </w: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226A6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226A67">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701.63</w:t>
            </w:r>
          </w:p>
        </w:tc>
        <w:tc>
          <w:tcPr>
            <w:tcW w:w="1129" w:type="dxa"/>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701.63</w:t>
            </w: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80.03</w:t>
            </w:r>
          </w:p>
        </w:tc>
        <w:tc>
          <w:tcPr>
            <w:tcW w:w="1129" w:type="dxa"/>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80.03</w:t>
            </w: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34.59</w:t>
            </w:r>
          </w:p>
        </w:tc>
        <w:tc>
          <w:tcPr>
            <w:tcW w:w="1129" w:type="dxa"/>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34.59</w:t>
            </w: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68.36</w:t>
            </w:r>
          </w:p>
        </w:tc>
        <w:tc>
          <w:tcPr>
            <w:tcW w:w="1129" w:type="dxa"/>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68.36</w:t>
            </w: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312"/>
          <w:jc w:val="center"/>
        </w:trPr>
        <w:tc>
          <w:tcPr>
            <w:tcW w:w="2122" w:type="dxa"/>
            <w:noWrap/>
            <w:vAlign w:val="center"/>
          </w:tcPr>
          <w:p w:rsidR="00F0488B" w:rsidRDefault="00F0488B">
            <w:pPr>
              <w:widowControl/>
              <w:jc w:val="left"/>
              <w:rPr>
                <w:rFonts w:ascii="仿宋_GB2312" w:eastAsia="仿宋_GB2312" w:hAnsiTheme="minorEastAsia" w:cs="宋体" w:hint="eastAsia"/>
                <w:kern w:val="0"/>
                <w:sz w:val="18"/>
                <w:szCs w:val="18"/>
              </w:rPr>
            </w:pPr>
          </w:p>
        </w:tc>
        <w:tc>
          <w:tcPr>
            <w:tcW w:w="966"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F0488B" w:rsidRDefault="00226A67">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1129"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2" w:type="dxa"/>
          </w:tcPr>
          <w:p w:rsidR="00F0488B" w:rsidRDefault="00F0488B">
            <w:pPr>
              <w:widowControl/>
              <w:jc w:val="right"/>
              <w:rPr>
                <w:rFonts w:ascii="仿宋_GB2312" w:eastAsia="仿宋_GB2312" w:hAnsiTheme="minorEastAsia" w:cs="宋体" w:hint="eastAsia"/>
                <w:color w:val="000000"/>
                <w:kern w:val="0"/>
                <w:sz w:val="18"/>
                <w:szCs w:val="18"/>
              </w:rPr>
            </w:pPr>
          </w:p>
        </w:tc>
        <w:tc>
          <w:tcPr>
            <w:tcW w:w="997" w:type="dxa"/>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hRule="exact" w:val="645"/>
          <w:jc w:val="center"/>
        </w:trPr>
        <w:tc>
          <w:tcPr>
            <w:tcW w:w="2122" w:type="dxa"/>
            <w:noWrap/>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F0488B" w:rsidRDefault="00226A6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884.61</w:t>
            </w:r>
          </w:p>
        </w:tc>
        <w:tc>
          <w:tcPr>
            <w:tcW w:w="2719" w:type="dxa"/>
            <w:noWrap/>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F0488B" w:rsidRDefault="00226A6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884.61</w:t>
            </w:r>
          </w:p>
        </w:tc>
        <w:tc>
          <w:tcPr>
            <w:tcW w:w="1129" w:type="dxa"/>
            <w:vAlign w:val="center"/>
          </w:tcPr>
          <w:p w:rsidR="00F0488B" w:rsidRDefault="00226A67">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884.61</w:t>
            </w:r>
          </w:p>
        </w:tc>
        <w:tc>
          <w:tcPr>
            <w:tcW w:w="992" w:type="dxa"/>
            <w:vAlign w:val="center"/>
          </w:tcPr>
          <w:p w:rsidR="00F0488B" w:rsidRDefault="00F0488B">
            <w:pPr>
              <w:widowControl/>
              <w:jc w:val="right"/>
              <w:rPr>
                <w:rFonts w:ascii="仿宋_GB2312" w:eastAsia="仿宋_GB2312" w:hAnsiTheme="minorEastAsia" w:cs="宋体" w:hint="eastAsia"/>
                <w:b/>
                <w:bCs/>
                <w:kern w:val="0"/>
                <w:sz w:val="20"/>
                <w:szCs w:val="20"/>
              </w:rPr>
            </w:pPr>
          </w:p>
        </w:tc>
        <w:tc>
          <w:tcPr>
            <w:tcW w:w="997" w:type="dxa"/>
            <w:vAlign w:val="center"/>
          </w:tcPr>
          <w:p w:rsidR="00F0488B" w:rsidRDefault="00F0488B">
            <w:pPr>
              <w:widowControl/>
              <w:jc w:val="right"/>
              <w:rPr>
                <w:rFonts w:ascii="仿宋_GB2312" w:eastAsia="仿宋_GB2312" w:hAnsiTheme="minorEastAsia" w:cs="宋体" w:hint="eastAsia"/>
                <w:b/>
                <w:bCs/>
                <w:kern w:val="0"/>
                <w:sz w:val="20"/>
                <w:szCs w:val="20"/>
              </w:rPr>
            </w:pPr>
          </w:p>
        </w:tc>
      </w:tr>
    </w:tbl>
    <w:p w:rsidR="00F0488B" w:rsidRDefault="00226A67">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F0488B" w:rsidRDefault="00226A67">
      <w:pPr>
        <w:widowControl/>
        <w:jc w:val="left"/>
        <w:rPr>
          <w:rFonts w:ascii="宋体" w:hAnsi="宋体" w:hint="eastAsia"/>
          <w:bCs/>
          <w:kern w:val="0"/>
          <w:sz w:val="20"/>
          <w:szCs w:val="20"/>
        </w:rPr>
      </w:pPr>
      <w:r>
        <w:rPr>
          <w:rFonts w:ascii="宋体" w:hAnsi="宋体" w:hint="eastAsia"/>
          <w:bCs/>
          <w:kern w:val="0"/>
          <w:sz w:val="20"/>
          <w:szCs w:val="20"/>
        </w:rPr>
        <w:t>表5</w:t>
      </w:r>
    </w:p>
    <w:p w:rsidR="00F0488B" w:rsidRDefault="00226A67">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F0488B">
        <w:trPr>
          <w:trHeight w:val="170"/>
          <w:jc w:val="center"/>
        </w:trPr>
        <w:tc>
          <w:tcPr>
            <w:tcW w:w="8505" w:type="dxa"/>
            <w:noWrap/>
            <w:vAlign w:val="bottom"/>
          </w:tcPr>
          <w:p w:rsidR="00F0488B" w:rsidRDefault="00226A6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编制单位：新疆维吾尔自治区喀什地区疏勒县技工学校</w:t>
            </w:r>
          </w:p>
        </w:tc>
        <w:tc>
          <w:tcPr>
            <w:tcW w:w="1418" w:type="dxa"/>
            <w:vAlign w:val="bottom"/>
          </w:tcPr>
          <w:p w:rsidR="00F0488B" w:rsidRDefault="00226A6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F0488B" w:rsidRDefault="00F0488B">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F0488B">
        <w:trPr>
          <w:trHeight w:val="483"/>
          <w:tblHeader/>
          <w:jc w:val="center"/>
        </w:trPr>
        <w:tc>
          <w:tcPr>
            <w:tcW w:w="5382" w:type="dxa"/>
            <w:gridSpan w:val="4"/>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F0488B">
        <w:trPr>
          <w:trHeight w:val="510"/>
          <w:tblHeader/>
          <w:jc w:val="center"/>
        </w:trPr>
        <w:tc>
          <w:tcPr>
            <w:tcW w:w="2236" w:type="dxa"/>
            <w:gridSpan w:val="3"/>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F0488B">
        <w:trPr>
          <w:trHeight w:val="416"/>
          <w:tblHeader/>
          <w:jc w:val="center"/>
        </w:trPr>
        <w:tc>
          <w:tcPr>
            <w:tcW w:w="758" w:type="dxa"/>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F0488B" w:rsidRDefault="00F0488B">
            <w:pPr>
              <w:widowControl/>
              <w:jc w:val="left"/>
              <w:rPr>
                <w:rFonts w:ascii="仿宋_GB2312" w:eastAsia="仿宋_GB2312" w:hAnsiTheme="minorEastAsia" w:cs="宋体" w:hint="eastAsia"/>
                <w:b/>
                <w:bCs/>
                <w:color w:val="000000"/>
                <w:kern w:val="0"/>
                <w:sz w:val="20"/>
                <w:szCs w:val="20"/>
              </w:rPr>
            </w:pPr>
          </w:p>
        </w:tc>
      </w:tr>
      <w:tr w:rsidR="00F0488B">
        <w:trPr>
          <w:trHeight w:val="340"/>
          <w:jc w:val="center"/>
        </w:trPr>
        <w:tc>
          <w:tcPr>
            <w:tcW w:w="758" w:type="dxa"/>
            <w:vAlign w:val="center"/>
          </w:tcPr>
          <w:p w:rsidR="00F0488B" w:rsidRDefault="00226A6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769"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3146"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701.63</w:t>
            </w:r>
          </w:p>
        </w:tc>
        <w:tc>
          <w:tcPr>
            <w:tcW w:w="1276"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701.63</w:t>
            </w:r>
          </w:p>
        </w:tc>
        <w:tc>
          <w:tcPr>
            <w:tcW w:w="1701"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758" w:type="dxa"/>
            <w:vAlign w:val="center"/>
          </w:tcPr>
          <w:p w:rsidR="00F0488B" w:rsidRDefault="00226A6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3146"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其他教育支出</w:t>
            </w:r>
          </w:p>
        </w:tc>
        <w:tc>
          <w:tcPr>
            <w:tcW w:w="1559"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701.63</w:t>
            </w:r>
          </w:p>
        </w:tc>
        <w:tc>
          <w:tcPr>
            <w:tcW w:w="1276"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701.63</w:t>
            </w:r>
          </w:p>
        </w:tc>
        <w:tc>
          <w:tcPr>
            <w:tcW w:w="1701"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758" w:type="dxa"/>
            <w:vAlign w:val="center"/>
          </w:tcPr>
          <w:p w:rsidR="00F0488B" w:rsidRDefault="00226A6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其他教育支出</w:t>
            </w:r>
          </w:p>
        </w:tc>
        <w:tc>
          <w:tcPr>
            <w:tcW w:w="1559"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701.63</w:t>
            </w:r>
          </w:p>
        </w:tc>
        <w:tc>
          <w:tcPr>
            <w:tcW w:w="1276"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701.63</w:t>
            </w:r>
          </w:p>
        </w:tc>
        <w:tc>
          <w:tcPr>
            <w:tcW w:w="1701"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758" w:type="dxa"/>
            <w:vAlign w:val="center"/>
          </w:tcPr>
          <w:p w:rsidR="00F0488B" w:rsidRDefault="00226A6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769"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3146"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80.03</w:t>
            </w:r>
          </w:p>
        </w:tc>
        <w:tc>
          <w:tcPr>
            <w:tcW w:w="1276"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80.03</w:t>
            </w:r>
          </w:p>
        </w:tc>
        <w:tc>
          <w:tcPr>
            <w:tcW w:w="1701"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758" w:type="dxa"/>
            <w:vAlign w:val="center"/>
          </w:tcPr>
          <w:p w:rsidR="00F0488B" w:rsidRDefault="00226A6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3146"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80.03</w:t>
            </w:r>
          </w:p>
        </w:tc>
        <w:tc>
          <w:tcPr>
            <w:tcW w:w="1276"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80.03</w:t>
            </w:r>
          </w:p>
        </w:tc>
        <w:tc>
          <w:tcPr>
            <w:tcW w:w="1701"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758" w:type="dxa"/>
            <w:vAlign w:val="center"/>
          </w:tcPr>
          <w:p w:rsidR="00F0488B" w:rsidRDefault="00226A6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80.03</w:t>
            </w:r>
          </w:p>
        </w:tc>
        <w:tc>
          <w:tcPr>
            <w:tcW w:w="1276"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80.03</w:t>
            </w:r>
          </w:p>
        </w:tc>
        <w:tc>
          <w:tcPr>
            <w:tcW w:w="1701"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758" w:type="dxa"/>
            <w:vAlign w:val="center"/>
          </w:tcPr>
          <w:p w:rsidR="00F0488B" w:rsidRDefault="00226A6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769"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3146"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34.59</w:t>
            </w:r>
          </w:p>
        </w:tc>
        <w:tc>
          <w:tcPr>
            <w:tcW w:w="1276"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34.59</w:t>
            </w:r>
          </w:p>
        </w:tc>
        <w:tc>
          <w:tcPr>
            <w:tcW w:w="1701"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758" w:type="dxa"/>
            <w:vAlign w:val="center"/>
          </w:tcPr>
          <w:p w:rsidR="00F0488B" w:rsidRDefault="00226A6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3146"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34.59</w:t>
            </w:r>
          </w:p>
        </w:tc>
        <w:tc>
          <w:tcPr>
            <w:tcW w:w="1276"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34.59</w:t>
            </w:r>
          </w:p>
        </w:tc>
        <w:tc>
          <w:tcPr>
            <w:tcW w:w="1701"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758" w:type="dxa"/>
            <w:vAlign w:val="center"/>
          </w:tcPr>
          <w:p w:rsidR="00F0488B" w:rsidRDefault="00226A6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事业单位医疗</w:t>
            </w:r>
          </w:p>
        </w:tc>
        <w:tc>
          <w:tcPr>
            <w:tcW w:w="1559"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34.59</w:t>
            </w:r>
          </w:p>
        </w:tc>
        <w:tc>
          <w:tcPr>
            <w:tcW w:w="1276"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34.59</w:t>
            </w:r>
          </w:p>
        </w:tc>
        <w:tc>
          <w:tcPr>
            <w:tcW w:w="1701"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758" w:type="dxa"/>
            <w:vAlign w:val="center"/>
          </w:tcPr>
          <w:p w:rsidR="00F0488B" w:rsidRDefault="00226A6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769"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3146"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68.36</w:t>
            </w:r>
          </w:p>
        </w:tc>
        <w:tc>
          <w:tcPr>
            <w:tcW w:w="1276"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68.36</w:t>
            </w:r>
          </w:p>
        </w:tc>
        <w:tc>
          <w:tcPr>
            <w:tcW w:w="1701"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758" w:type="dxa"/>
            <w:vAlign w:val="center"/>
          </w:tcPr>
          <w:p w:rsidR="00F0488B" w:rsidRDefault="00226A6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3146"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68.36</w:t>
            </w:r>
          </w:p>
        </w:tc>
        <w:tc>
          <w:tcPr>
            <w:tcW w:w="1276"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68.36</w:t>
            </w:r>
          </w:p>
        </w:tc>
        <w:tc>
          <w:tcPr>
            <w:tcW w:w="1701"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758" w:type="dxa"/>
            <w:vAlign w:val="center"/>
          </w:tcPr>
          <w:p w:rsidR="00F0488B" w:rsidRDefault="00226A67">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68.36</w:t>
            </w:r>
          </w:p>
        </w:tc>
        <w:tc>
          <w:tcPr>
            <w:tcW w:w="1276"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68.36</w:t>
            </w:r>
          </w:p>
        </w:tc>
        <w:tc>
          <w:tcPr>
            <w:tcW w:w="1701"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758" w:type="dxa"/>
            <w:vAlign w:val="center"/>
          </w:tcPr>
          <w:p w:rsidR="00F0488B" w:rsidRDefault="00F0488B">
            <w:pPr>
              <w:widowControl/>
              <w:jc w:val="center"/>
              <w:rPr>
                <w:rFonts w:ascii="仿宋_GB2312" w:eastAsia="仿宋_GB2312" w:hAnsiTheme="minorEastAsia" w:cs="宋体" w:hint="eastAsia"/>
                <w:kern w:val="0"/>
                <w:sz w:val="20"/>
                <w:szCs w:val="20"/>
              </w:rPr>
            </w:pPr>
          </w:p>
        </w:tc>
        <w:tc>
          <w:tcPr>
            <w:tcW w:w="709" w:type="dxa"/>
            <w:vAlign w:val="center"/>
          </w:tcPr>
          <w:p w:rsidR="00F0488B" w:rsidRDefault="00F0488B">
            <w:pPr>
              <w:widowControl/>
              <w:jc w:val="center"/>
              <w:rPr>
                <w:rFonts w:ascii="仿宋_GB2312" w:eastAsia="仿宋_GB2312" w:hAnsiTheme="minorEastAsia" w:cs="宋体" w:hint="eastAsia"/>
                <w:color w:val="000000"/>
                <w:kern w:val="0"/>
                <w:sz w:val="20"/>
                <w:szCs w:val="20"/>
              </w:rPr>
            </w:pPr>
          </w:p>
        </w:tc>
        <w:tc>
          <w:tcPr>
            <w:tcW w:w="769" w:type="dxa"/>
            <w:vAlign w:val="center"/>
          </w:tcPr>
          <w:p w:rsidR="00F0488B" w:rsidRDefault="00F0488B">
            <w:pPr>
              <w:widowControl/>
              <w:jc w:val="center"/>
              <w:rPr>
                <w:rFonts w:ascii="仿宋_GB2312" w:eastAsia="仿宋_GB2312" w:hAnsiTheme="minorEastAsia" w:cs="宋体" w:hint="eastAsia"/>
                <w:color w:val="000000"/>
                <w:kern w:val="0"/>
                <w:sz w:val="20"/>
                <w:szCs w:val="20"/>
              </w:rPr>
            </w:pPr>
          </w:p>
        </w:tc>
        <w:tc>
          <w:tcPr>
            <w:tcW w:w="3146" w:type="dxa"/>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F0488B" w:rsidRDefault="00226A6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884.61</w:t>
            </w:r>
          </w:p>
        </w:tc>
        <w:tc>
          <w:tcPr>
            <w:tcW w:w="1276" w:type="dxa"/>
            <w:vAlign w:val="center"/>
          </w:tcPr>
          <w:p w:rsidR="00F0488B" w:rsidRDefault="00226A6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884.61</w:t>
            </w:r>
          </w:p>
        </w:tc>
        <w:tc>
          <w:tcPr>
            <w:tcW w:w="1701" w:type="dxa"/>
            <w:vAlign w:val="center"/>
          </w:tcPr>
          <w:p w:rsidR="00F0488B" w:rsidRDefault="00F0488B">
            <w:pPr>
              <w:widowControl/>
              <w:jc w:val="right"/>
              <w:rPr>
                <w:rFonts w:ascii="仿宋_GB2312" w:eastAsia="仿宋_GB2312" w:hAnsiTheme="minorEastAsia" w:cs="宋体" w:hint="eastAsia"/>
                <w:b/>
                <w:bCs/>
                <w:color w:val="000000"/>
                <w:kern w:val="0"/>
                <w:sz w:val="20"/>
                <w:szCs w:val="20"/>
              </w:rPr>
            </w:pPr>
          </w:p>
        </w:tc>
      </w:tr>
    </w:tbl>
    <w:p w:rsidR="00F0488B" w:rsidRDefault="00226A67">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F0488B" w:rsidRDefault="00226A67">
      <w:pPr>
        <w:widowControl/>
        <w:jc w:val="left"/>
        <w:rPr>
          <w:rFonts w:ascii="宋体" w:hAnsi="宋体" w:hint="eastAsia"/>
          <w:bCs/>
          <w:kern w:val="0"/>
          <w:sz w:val="20"/>
          <w:szCs w:val="20"/>
        </w:rPr>
      </w:pPr>
      <w:r>
        <w:rPr>
          <w:rFonts w:ascii="宋体" w:hAnsi="宋体" w:hint="eastAsia"/>
          <w:bCs/>
          <w:kern w:val="0"/>
          <w:sz w:val="20"/>
          <w:szCs w:val="20"/>
        </w:rPr>
        <w:t>表6</w:t>
      </w:r>
    </w:p>
    <w:p w:rsidR="00F0488B" w:rsidRDefault="00226A67">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F0488B">
        <w:trPr>
          <w:trHeight w:val="170"/>
          <w:jc w:val="center"/>
        </w:trPr>
        <w:tc>
          <w:tcPr>
            <w:tcW w:w="8505" w:type="dxa"/>
            <w:noWrap/>
            <w:vAlign w:val="bottom"/>
          </w:tcPr>
          <w:p w:rsidR="00F0488B" w:rsidRDefault="00226A67">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编制单位：新疆维吾尔自治区喀什地区疏勒县技工学校</w:t>
            </w:r>
          </w:p>
        </w:tc>
        <w:tc>
          <w:tcPr>
            <w:tcW w:w="1418" w:type="dxa"/>
            <w:vAlign w:val="bottom"/>
          </w:tcPr>
          <w:p w:rsidR="00F0488B" w:rsidRDefault="00226A67">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F0488B" w:rsidRDefault="00F0488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F0488B">
        <w:trPr>
          <w:trHeight w:val="390"/>
          <w:tblHeader/>
          <w:jc w:val="center"/>
        </w:trPr>
        <w:tc>
          <w:tcPr>
            <w:tcW w:w="5098" w:type="dxa"/>
            <w:gridSpan w:val="3"/>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F0488B">
        <w:trPr>
          <w:trHeight w:val="339"/>
          <w:tblHeader/>
          <w:jc w:val="center"/>
        </w:trPr>
        <w:tc>
          <w:tcPr>
            <w:tcW w:w="1980" w:type="dxa"/>
            <w:gridSpan w:val="2"/>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F0488B">
        <w:trPr>
          <w:trHeight w:val="270"/>
          <w:tblHeader/>
          <w:jc w:val="center"/>
        </w:trPr>
        <w:tc>
          <w:tcPr>
            <w:tcW w:w="988" w:type="dxa"/>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F0488B" w:rsidRDefault="00F0488B">
            <w:pPr>
              <w:widowControl/>
              <w:jc w:val="left"/>
              <w:rPr>
                <w:rFonts w:ascii="仿宋_GB2312" w:eastAsia="仿宋_GB2312" w:hAnsiTheme="minorEastAsia" w:cs="宋体" w:hint="eastAsia"/>
                <w:b/>
                <w:bCs/>
                <w:color w:val="000000"/>
                <w:kern w:val="0"/>
                <w:sz w:val="20"/>
                <w:szCs w:val="20"/>
              </w:rPr>
            </w:pP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764.53</w:t>
            </w:r>
          </w:p>
        </w:tc>
        <w:tc>
          <w:tcPr>
            <w:tcW w:w="1417" w:type="dxa"/>
            <w:vAlign w:val="center"/>
          </w:tcPr>
          <w:p w:rsidR="00F0488B" w:rsidRDefault="00226A6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764.53</w:t>
            </w:r>
          </w:p>
        </w:tc>
        <w:tc>
          <w:tcPr>
            <w:tcW w:w="1418"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188.77</w:t>
            </w:r>
          </w:p>
        </w:tc>
        <w:tc>
          <w:tcPr>
            <w:tcW w:w="1417" w:type="dxa"/>
            <w:vAlign w:val="center"/>
          </w:tcPr>
          <w:p w:rsidR="00F0488B" w:rsidRDefault="00226A6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188.77</w:t>
            </w:r>
          </w:p>
        </w:tc>
        <w:tc>
          <w:tcPr>
            <w:tcW w:w="1418"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129.63</w:t>
            </w:r>
          </w:p>
        </w:tc>
        <w:tc>
          <w:tcPr>
            <w:tcW w:w="1417" w:type="dxa"/>
            <w:vAlign w:val="center"/>
          </w:tcPr>
          <w:p w:rsidR="00F0488B" w:rsidRDefault="00226A6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129.63</w:t>
            </w:r>
          </w:p>
        </w:tc>
        <w:tc>
          <w:tcPr>
            <w:tcW w:w="1418"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127.94</w:t>
            </w:r>
          </w:p>
        </w:tc>
        <w:tc>
          <w:tcPr>
            <w:tcW w:w="1417" w:type="dxa"/>
            <w:vAlign w:val="center"/>
          </w:tcPr>
          <w:p w:rsidR="00F0488B" w:rsidRDefault="00226A6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127.94</w:t>
            </w:r>
          </w:p>
        </w:tc>
        <w:tc>
          <w:tcPr>
            <w:tcW w:w="1418"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131.11</w:t>
            </w:r>
          </w:p>
        </w:tc>
        <w:tc>
          <w:tcPr>
            <w:tcW w:w="1417" w:type="dxa"/>
            <w:vAlign w:val="center"/>
          </w:tcPr>
          <w:p w:rsidR="00F0488B" w:rsidRDefault="00226A6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131.11</w:t>
            </w:r>
          </w:p>
        </w:tc>
        <w:tc>
          <w:tcPr>
            <w:tcW w:w="1418"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80.03</w:t>
            </w:r>
          </w:p>
        </w:tc>
        <w:tc>
          <w:tcPr>
            <w:tcW w:w="1417" w:type="dxa"/>
            <w:vAlign w:val="center"/>
          </w:tcPr>
          <w:p w:rsidR="00F0488B" w:rsidRDefault="00226A6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80.03</w:t>
            </w:r>
          </w:p>
        </w:tc>
        <w:tc>
          <w:tcPr>
            <w:tcW w:w="1418"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34.59</w:t>
            </w:r>
          </w:p>
        </w:tc>
        <w:tc>
          <w:tcPr>
            <w:tcW w:w="1417" w:type="dxa"/>
            <w:vAlign w:val="center"/>
          </w:tcPr>
          <w:p w:rsidR="00F0488B" w:rsidRDefault="00226A6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34.59</w:t>
            </w:r>
          </w:p>
        </w:tc>
        <w:tc>
          <w:tcPr>
            <w:tcW w:w="1418"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4.10</w:t>
            </w:r>
          </w:p>
        </w:tc>
        <w:tc>
          <w:tcPr>
            <w:tcW w:w="1417" w:type="dxa"/>
            <w:vAlign w:val="center"/>
          </w:tcPr>
          <w:p w:rsidR="00F0488B" w:rsidRDefault="00226A6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4.10</w:t>
            </w:r>
          </w:p>
        </w:tc>
        <w:tc>
          <w:tcPr>
            <w:tcW w:w="1418"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68.36</w:t>
            </w:r>
          </w:p>
        </w:tc>
        <w:tc>
          <w:tcPr>
            <w:tcW w:w="1417" w:type="dxa"/>
            <w:vAlign w:val="center"/>
          </w:tcPr>
          <w:p w:rsidR="00F0488B" w:rsidRDefault="00226A6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68.36</w:t>
            </w:r>
          </w:p>
        </w:tc>
        <w:tc>
          <w:tcPr>
            <w:tcW w:w="1418"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120.07</w:t>
            </w:r>
          </w:p>
        </w:tc>
        <w:tc>
          <w:tcPr>
            <w:tcW w:w="1417" w:type="dxa"/>
            <w:vAlign w:val="center"/>
          </w:tcPr>
          <w:p w:rsidR="00F0488B" w:rsidRDefault="00F048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120.07</w:t>
            </w: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11.36</w:t>
            </w:r>
          </w:p>
        </w:tc>
        <w:tc>
          <w:tcPr>
            <w:tcW w:w="1417" w:type="dxa"/>
            <w:vAlign w:val="center"/>
          </w:tcPr>
          <w:p w:rsidR="00F0488B" w:rsidRDefault="00F048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11.36</w:t>
            </w: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0.80</w:t>
            </w:r>
          </w:p>
        </w:tc>
        <w:tc>
          <w:tcPr>
            <w:tcW w:w="1417" w:type="dxa"/>
            <w:vAlign w:val="center"/>
          </w:tcPr>
          <w:p w:rsidR="00F0488B" w:rsidRDefault="00F048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0.80</w:t>
            </w: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106.84</w:t>
            </w:r>
          </w:p>
        </w:tc>
        <w:tc>
          <w:tcPr>
            <w:tcW w:w="1417" w:type="dxa"/>
            <w:vAlign w:val="center"/>
          </w:tcPr>
          <w:p w:rsidR="00F0488B" w:rsidRDefault="00F048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106.84</w:t>
            </w: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0.80</w:t>
            </w:r>
          </w:p>
        </w:tc>
        <w:tc>
          <w:tcPr>
            <w:tcW w:w="1417" w:type="dxa"/>
            <w:vAlign w:val="center"/>
          </w:tcPr>
          <w:p w:rsidR="00F0488B" w:rsidRDefault="00F048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0.80</w:t>
            </w: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0.27</w:t>
            </w:r>
          </w:p>
        </w:tc>
        <w:tc>
          <w:tcPr>
            <w:tcW w:w="1417" w:type="dxa"/>
            <w:vAlign w:val="center"/>
          </w:tcPr>
          <w:p w:rsidR="00F0488B" w:rsidRDefault="00F048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0.27</w:t>
            </w: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F0488B" w:rsidRDefault="00F0488B">
            <w:pPr>
              <w:widowControl/>
              <w:jc w:val="center"/>
              <w:rPr>
                <w:rFonts w:ascii="仿宋_GB2312" w:eastAsia="仿宋_GB2312" w:hAnsiTheme="minorEastAsia" w:cs="宋体" w:hint="eastAsia"/>
                <w:color w:val="000000"/>
                <w:kern w:val="0"/>
                <w:sz w:val="18"/>
                <w:szCs w:val="18"/>
              </w:rPr>
            </w:pP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0.01</w:t>
            </w:r>
          </w:p>
        </w:tc>
        <w:tc>
          <w:tcPr>
            <w:tcW w:w="1417" w:type="dxa"/>
            <w:vAlign w:val="center"/>
          </w:tcPr>
          <w:p w:rsidR="00F0488B" w:rsidRDefault="00226A6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0.01</w:t>
            </w:r>
          </w:p>
        </w:tc>
        <w:tc>
          <w:tcPr>
            <w:tcW w:w="1418"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98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F0488B" w:rsidRDefault="00226A67">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rsidR="00F0488B" w:rsidRDefault="00226A67">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0.01</w:t>
            </w:r>
          </w:p>
        </w:tc>
        <w:tc>
          <w:tcPr>
            <w:tcW w:w="1417" w:type="dxa"/>
            <w:vAlign w:val="center"/>
          </w:tcPr>
          <w:p w:rsidR="00F0488B" w:rsidRDefault="00226A67">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0.01</w:t>
            </w:r>
          </w:p>
        </w:tc>
        <w:tc>
          <w:tcPr>
            <w:tcW w:w="1418" w:type="dxa"/>
            <w:vAlign w:val="center"/>
          </w:tcPr>
          <w:p w:rsidR="00F0488B" w:rsidRDefault="00F0488B">
            <w:pPr>
              <w:widowControl/>
              <w:jc w:val="right"/>
              <w:rPr>
                <w:rFonts w:ascii="仿宋_GB2312" w:eastAsia="仿宋_GB2312" w:hAnsiTheme="minorEastAsia" w:cs="宋体" w:hint="eastAsia"/>
                <w:color w:val="000000"/>
                <w:kern w:val="0"/>
                <w:sz w:val="18"/>
                <w:szCs w:val="18"/>
              </w:rPr>
            </w:pPr>
          </w:p>
        </w:tc>
      </w:tr>
      <w:tr w:rsidR="00F0488B">
        <w:trPr>
          <w:trHeight w:val="340"/>
          <w:jc w:val="center"/>
        </w:trPr>
        <w:tc>
          <w:tcPr>
            <w:tcW w:w="988" w:type="dxa"/>
            <w:vAlign w:val="center"/>
          </w:tcPr>
          <w:p w:rsidR="00F0488B" w:rsidRDefault="00F0488B">
            <w:pPr>
              <w:widowControl/>
              <w:jc w:val="center"/>
              <w:rPr>
                <w:rFonts w:ascii="仿宋_GB2312" w:eastAsia="仿宋_GB2312" w:hAnsiTheme="minorEastAsia" w:cs="宋体" w:hint="eastAsia"/>
                <w:color w:val="000000"/>
                <w:kern w:val="0"/>
                <w:sz w:val="20"/>
                <w:szCs w:val="20"/>
              </w:rPr>
            </w:pPr>
          </w:p>
        </w:tc>
        <w:tc>
          <w:tcPr>
            <w:tcW w:w="992" w:type="dxa"/>
            <w:vAlign w:val="center"/>
          </w:tcPr>
          <w:p w:rsidR="00F0488B" w:rsidRDefault="00F0488B">
            <w:pPr>
              <w:widowControl/>
              <w:jc w:val="center"/>
              <w:rPr>
                <w:rFonts w:ascii="仿宋_GB2312" w:eastAsia="仿宋_GB2312" w:hAnsiTheme="minorEastAsia" w:cs="宋体" w:hint="eastAsia"/>
                <w:color w:val="000000"/>
                <w:kern w:val="0"/>
                <w:sz w:val="20"/>
                <w:szCs w:val="20"/>
              </w:rPr>
            </w:pPr>
          </w:p>
        </w:tc>
        <w:tc>
          <w:tcPr>
            <w:tcW w:w="3118" w:type="dxa"/>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F0488B" w:rsidRDefault="00226A6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884.61</w:t>
            </w:r>
          </w:p>
        </w:tc>
        <w:tc>
          <w:tcPr>
            <w:tcW w:w="1417" w:type="dxa"/>
            <w:vAlign w:val="center"/>
          </w:tcPr>
          <w:p w:rsidR="00F0488B" w:rsidRDefault="00226A67">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764.54</w:t>
            </w:r>
          </w:p>
        </w:tc>
        <w:tc>
          <w:tcPr>
            <w:tcW w:w="1418" w:type="dxa"/>
            <w:vAlign w:val="center"/>
          </w:tcPr>
          <w:p w:rsidR="00F0488B" w:rsidRDefault="00226A67">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120.07</w:t>
            </w:r>
          </w:p>
        </w:tc>
      </w:tr>
    </w:tbl>
    <w:p w:rsidR="00F0488B" w:rsidRDefault="00F0488B">
      <w:pPr>
        <w:widowControl/>
        <w:spacing w:line="20" w:lineRule="exact"/>
        <w:jc w:val="left"/>
        <w:rPr>
          <w:rFonts w:asciiTheme="minorEastAsia" w:eastAsiaTheme="minorEastAsia" w:hAnsiTheme="minorEastAsia" w:cs="宋体" w:hint="eastAsia"/>
          <w:kern w:val="0"/>
          <w:sz w:val="18"/>
          <w:szCs w:val="18"/>
        </w:rPr>
      </w:pPr>
    </w:p>
    <w:p w:rsidR="00F0488B" w:rsidRDefault="00F0488B">
      <w:pPr>
        <w:widowControl/>
        <w:spacing w:line="20" w:lineRule="exact"/>
        <w:jc w:val="left"/>
        <w:rPr>
          <w:rFonts w:ascii="宋体" w:hAnsi="宋体" w:hint="eastAsia"/>
          <w:bCs/>
          <w:kern w:val="0"/>
          <w:sz w:val="20"/>
          <w:szCs w:val="20"/>
        </w:rPr>
        <w:sectPr w:rsidR="00F0488B">
          <w:pgSz w:w="11906" w:h="16838"/>
          <w:pgMar w:top="1134" w:right="1134" w:bottom="1134" w:left="1134" w:header="851" w:footer="992" w:gutter="0"/>
          <w:cols w:space="425"/>
          <w:docGrid w:type="lines" w:linePitch="312"/>
        </w:sectPr>
      </w:pPr>
    </w:p>
    <w:p w:rsidR="00F0488B" w:rsidRDefault="00226A67">
      <w:pPr>
        <w:widowControl/>
        <w:jc w:val="left"/>
        <w:rPr>
          <w:rFonts w:ascii="宋体" w:hAnsi="宋体" w:hint="eastAsia"/>
          <w:bCs/>
          <w:kern w:val="0"/>
          <w:sz w:val="20"/>
          <w:szCs w:val="20"/>
        </w:rPr>
      </w:pPr>
      <w:r>
        <w:rPr>
          <w:rFonts w:ascii="宋体" w:hAnsi="宋体" w:hint="eastAsia"/>
          <w:bCs/>
          <w:kern w:val="0"/>
          <w:sz w:val="20"/>
          <w:szCs w:val="20"/>
        </w:rPr>
        <w:t>表7</w:t>
      </w:r>
    </w:p>
    <w:p w:rsidR="00F0488B" w:rsidRDefault="00226A67">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F0488B">
        <w:trPr>
          <w:trHeight w:val="405"/>
          <w:jc w:val="center"/>
        </w:trPr>
        <w:tc>
          <w:tcPr>
            <w:tcW w:w="13467" w:type="dxa"/>
            <w:tcBorders>
              <w:top w:val="nil"/>
              <w:left w:val="nil"/>
              <w:bottom w:val="nil"/>
              <w:right w:val="nil"/>
            </w:tcBorders>
            <w:noWrap/>
            <w:vAlign w:val="bottom"/>
          </w:tcPr>
          <w:p w:rsidR="00F0488B" w:rsidRDefault="00226A67">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编制单位：新疆维吾尔自治区喀什地区疏勒县技工学校</w:t>
            </w:r>
          </w:p>
        </w:tc>
        <w:tc>
          <w:tcPr>
            <w:tcW w:w="1417" w:type="dxa"/>
            <w:tcBorders>
              <w:top w:val="nil"/>
              <w:left w:val="nil"/>
              <w:bottom w:val="nil"/>
              <w:right w:val="nil"/>
            </w:tcBorders>
            <w:vAlign w:val="bottom"/>
          </w:tcPr>
          <w:p w:rsidR="00F0488B" w:rsidRDefault="00226A67">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F0488B" w:rsidRDefault="00F0488B">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F0488B">
        <w:trPr>
          <w:trHeight w:val="630"/>
          <w:tblHeader/>
          <w:jc w:val="center"/>
        </w:trPr>
        <w:tc>
          <w:tcPr>
            <w:tcW w:w="2122" w:type="dxa"/>
            <w:gridSpan w:val="3"/>
            <w:tcBorders>
              <w:top w:val="single" w:sz="4" w:space="0" w:color="auto"/>
            </w:tcBorders>
            <w:noWrap/>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F0488B" w:rsidRDefault="00226A67">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F0488B">
        <w:trPr>
          <w:trHeight w:val="1367"/>
          <w:tblHeader/>
          <w:jc w:val="center"/>
        </w:trPr>
        <w:tc>
          <w:tcPr>
            <w:tcW w:w="704" w:type="dxa"/>
            <w:noWrap/>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F0488B" w:rsidRDefault="00226A67">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2127" w:type="dxa"/>
            <w:vMerge/>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1417" w:type="dxa"/>
            <w:vMerge/>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709" w:type="dxa"/>
            <w:vMerge/>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709" w:type="dxa"/>
            <w:vMerge/>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708" w:type="dxa"/>
            <w:vMerge/>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709" w:type="dxa"/>
            <w:vMerge/>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851" w:type="dxa"/>
            <w:vMerge/>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708" w:type="dxa"/>
            <w:vMerge/>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851" w:type="dxa"/>
            <w:vMerge/>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709" w:type="dxa"/>
            <w:vMerge/>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708" w:type="dxa"/>
            <w:vMerge/>
          </w:tcPr>
          <w:p w:rsidR="00F0488B" w:rsidRDefault="00F0488B">
            <w:pPr>
              <w:widowControl/>
              <w:jc w:val="left"/>
              <w:rPr>
                <w:rFonts w:ascii="仿宋_GB2312" w:eastAsia="仿宋_GB2312" w:hAnsiTheme="minorEastAsia" w:cs="宋体" w:hint="eastAsia"/>
                <w:b/>
                <w:bCs/>
                <w:color w:val="000000"/>
                <w:kern w:val="0"/>
                <w:sz w:val="20"/>
                <w:szCs w:val="20"/>
              </w:rPr>
            </w:pPr>
          </w:p>
        </w:tc>
        <w:tc>
          <w:tcPr>
            <w:tcW w:w="709" w:type="dxa"/>
            <w:vMerge/>
          </w:tcPr>
          <w:p w:rsidR="00F0488B" w:rsidRDefault="00F0488B">
            <w:pPr>
              <w:widowControl/>
              <w:jc w:val="left"/>
              <w:rPr>
                <w:rFonts w:ascii="仿宋_GB2312" w:eastAsia="仿宋_GB2312" w:hAnsiTheme="minorEastAsia" w:cs="宋体" w:hint="eastAsia"/>
                <w:b/>
                <w:bCs/>
                <w:color w:val="000000"/>
                <w:kern w:val="0"/>
                <w:sz w:val="20"/>
                <w:szCs w:val="20"/>
              </w:rPr>
            </w:pPr>
          </w:p>
        </w:tc>
      </w:tr>
      <w:tr w:rsidR="00F0488B">
        <w:trPr>
          <w:trHeight w:val="482"/>
          <w:jc w:val="center"/>
        </w:trPr>
        <w:tc>
          <w:tcPr>
            <w:tcW w:w="704" w:type="dxa"/>
            <w:vAlign w:val="center"/>
          </w:tcPr>
          <w:p w:rsidR="00F0488B" w:rsidRDefault="00F0488B">
            <w:pPr>
              <w:widowControl/>
              <w:jc w:val="center"/>
              <w:outlineLvl w:val="1"/>
              <w:rPr>
                <w:rFonts w:ascii="仿宋_GB2312" w:eastAsia="仿宋_GB2312" w:hAnsiTheme="minorEastAsia" w:hint="eastAsia"/>
                <w:kern w:val="0"/>
                <w:sz w:val="20"/>
                <w:szCs w:val="20"/>
              </w:rPr>
            </w:pPr>
          </w:p>
        </w:tc>
        <w:tc>
          <w:tcPr>
            <w:tcW w:w="709" w:type="dxa"/>
            <w:vAlign w:val="center"/>
          </w:tcPr>
          <w:p w:rsidR="00F0488B" w:rsidRDefault="00F0488B">
            <w:pPr>
              <w:widowControl/>
              <w:jc w:val="center"/>
              <w:outlineLvl w:val="1"/>
              <w:rPr>
                <w:rFonts w:ascii="仿宋_GB2312" w:eastAsia="仿宋_GB2312" w:hAnsiTheme="minorEastAsia" w:hint="eastAsia"/>
                <w:kern w:val="0"/>
                <w:sz w:val="20"/>
                <w:szCs w:val="20"/>
              </w:rPr>
            </w:pPr>
          </w:p>
        </w:tc>
        <w:tc>
          <w:tcPr>
            <w:tcW w:w="709" w:type="dxa"/>
            <w:vAlign w:val="center"/>
          </w:tcPr>
          <w:p w:rsidR="00F0488B" w:rsidRDefault="00F0488B">
            <w:pPr>
              <w:widowControl/>
              <w:jc w:val="center"/>
              <w:outlineLvl w:val="1"/>
              <w:rPr>
                <w:rFonts w:ascii="仿宋_GB2312" w:eastAsia="仿宋_GB2312" w:hAnsiTheme="minorEastAsia" w:hint="eastAsia"/>
                <w:kern w:val="0"/>
                <w:sz w:val="20"/>
                <w:szCs w:val="20"/>
              </w:rPr>
            </w:pPr>
          </w:p>
        </w:tc>
        <w:tc>
          <w:tcPr>
            <w:tcW w:w="1842" w:type="dxa"/>
            <w:vAlign w:val="center"/>
          </w:tcPr>
          <w:p w:rsidR="00F0488B" w:rsidRDefault="00F0488B">
            <w:pPr>
              <w:widowControl/>
              <w:jc w:val="center"/>
              <w:outlineLvl w:val="1"/>
              <w:rPr>
                <w:rFonts w:ascii="仿宋_GB2312" w:eastAsia="仿宋_GB2312" w:hAnsiTheme="minorEastAsia" w:hint="eastAsia"/>
                <w:kern w:val="0"/>
                <w:sz w:val="20"/>
                <w:szCs w:val="20"/>
              </w:rPr>
            </w:pPr>
          </w:p>
        </w:tc>
        <w:tc>
          <w:tcPr>
            <w:tcW w:w="2127" w:type="dxa"/>
            <w:vAlign w:val="center"/>
          </w:tcPr>
          <w:p w:rsidR="00F0488B" w:rsidRDefault="00226A67">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F0488B" w:rsidRDefault="00F0488B">
            <w:pPr>
              <w:widowControl/>
              <w:jc w:val="center"/>
              <w:outlineLvl w:val="1"/>
              <w:rPr>
                <w:rFonts w:ascii="仿宋_GB2312" w:eastAsia="仿宋_GB2312" w:hAnsiTheme="minorEastAsia" w:hint="eastAsia"/>
                <w:b/>
                <w:bCs/>
                <w:kern w:val="0"/>
                <w:sz w:val="20"/>
                <w:szCs w:val="20"/>
              </w:rPr>
            </w:pPr>
          </w:p>
        </w:tc>
        <w:tc>
          <w:tcPr>
            <w:tcW w:w="709" w:type="dxa"/>
            <w:vAlign w:val="center"/>
          </w:tcPr>
          <w:p w:rsidR="00F0488B" w:rsidRDefault="00F0488B">
            <w:pPr>
              <w:widowControl/>
              <w:jc w:val="center"/>
              <w:outlineLvl w:val="1"/>
              <w:rPr>
                <w:rFonts w:ascii="仿宋_GB2312" w:eastAsia="仿宋_GB2312" w:hAnsiTheme="minorEastAsia" w:hint="eastAsia"/>
                <w:b/>
                <w:bCs/>
                <w:kern w:val="0"/>
                <w:sz w:val="20"/>
                <w:szCs w:val="20"/>
              </w:rPr>
            </w:pPr>
          </w:p>
        </w:tc>
        <w:tc>
          <w:tcPr>
            <w:tcW w:w="709" w:type="dxa"/>
            <w:vAlign w:val="center"/>
          </w:tcPr>
          <w:p w:rsidR="00F0488B" w:rsidRDefault="00F0488B">
            <w:pPr>
              <w:widowControl/>
              <w:jc w:val="center"/>
              <w:outlineLvl w:val="1"/>
              <w:rPr>
                <w:rFonts w:ascii="仿宋_GB2312" w:eastAsia="仿宋_GB2312" w:hAnsiTheme="minorEastAsia" w:hint="eastAsia"/>
                <w:b/>
                <w:bCs/>
                <w:kern w:val="0"/>
                <w:sz w:val="20"/>
                <w:szCs w:val="20"/>
              </w:rPr>
            </w:pPr>
          </w:p>
        </w:tc>
        <w:tc>
          <w:tcPr>
            <w:tcW w:w="708" w:type="dxa"/>
            <w:vAlign w:val="center"/>
          </w:tcPr>
          <w:p w:rsidR="00F0488B" w:rsidRDefault="00F0488B">
            <w:pPr>
              <w:widowControl/>
              <w:jc w:val="center"/>
              <w:outlineLvl w:val="1"/>
              <w:rPr>
                <w:rFonts w:ascii="仿宋_GB2312" w:eastAsia="仿宋_GB2312" w:hAnsiTheme="minorEastAsia" w:hint="eastAsia"/>
                <w:b/>
                <w:bCs/>
                <w:kern w:val="0"/>
                <w:sz w:val="20"/>
                <w:szCs w:val="20"/>
              </w:rPr>
            </w:pPr>
          </w:p>
        </w:tc>
        <w:tc>
          <w:tcPr>
            <w:tcW w:w="709" w:type="dxa"/>
            <w:vAlign w:val="center"/>
          </w:tcPr>
          <w:p w:rsidR="00F0488B" w:rsidRDefault="00F0488B">
            <w:pPr>
              <w:widowControl/>
              <w:jc w:val="center"/>
              <w:outlineLvl w:val="1"/>
              <w:rPr>
                <w:rFonts w:ascii="仿宋_GB2312" w:eastAsia="仿宋_GB2312" w:hAnsiTheme="minorEastAsia" w:hint="eastAsia"/>
                <w:b/>
                <w:bCs/>
                <w:kern w:val="0"/>
                <w:sz w:val="20"/>
                <w:szCs w:val="20"/>
              </w:rPr>
            </w:pPr>
          </w:p>
        </w:tc>
        <w:tc>
          <w:tcPr>
            <w:tcW w:w="851" w:type="dxa"/>
            <w:vAlign w:val="center"/>
          </w:tcPr>
          <w:p w:rsidR="00F0488B" w:rsidRDefault="00F0488B">
            <w:pPr>
              <w:widowControl/>
              <w:jc w:val="center"/>
              <w:outlineLvl w:val="1"/>
              <w:rPr>
                <w:rFonts w:ascii="仿宋_GB2312" w:eastAsia="仿宋_GB2312" w:hAnsiTheme="minorEastAsia" w:hint="eastAsia"/>
                <w:b/>
                <w:bCs/>
                <w:kern w:val="0"/>
                <w:sz w:val="20"/>
                <w:szCs w:val="20"/>
              </w:rPr>
            </w:pPr>
          </w:p>
        </w:tc>
        <w:tc>
          <w:tcPr>
            <w:tcW w:w="708" w:type="dxa"/>
            <w:vAlign w:val="center"/>
          </w:tcPr>
          <w:p w:rsidR="00F0488B" w:rsidRDefault="00F0488B">
            <w:pPr>
              <w:widowControl/>
              <w:jc w:val="center"/>
              <w:outlineLvl w:val="1"/>
              <w:rPr>
                <w:rFonts w:ascii="仿宋_GB2312" w:eastAsia="仿宋_GB2312" w:hAnsiTheme="minorEastAsia" w:hint="eastAsia"/>
                <w:b/>
                <w:bCs/>
                <w:kern w:val="0"/>
                <w:sz w:val="20"/>
                <w:szCs w:val="20"/>
              </w:rPr>
            </w:pPr>
          </w:p>
        </w:tc>
        <w:tc>
          <w:tcPr>
            <w:tcW w:w="851" w:type="dxa"/>
            <w:vAlign w:val="center"/>
          </w:tcPr>
          <w:p w:rsidR="00F0488B" w:rsidRDefault="00F0488B">
            <w:pPr>
              <w:widowControl/>
              <w:jc w:val="center"/>
              <w:outlineLvl w:val="1"/>
              <w:rPr>
                <w:rFonts w:ascii="仿宋_GB2312" w:eastAsia="仿宋_GB2312" w:hAnsiTheme="minorEastAsia" w:hint="eastAsia"/>
                <w:b/>
                <w:bCs/>
                <w:kern w:val="0"/>
                <w:sz w:val="20"/>
                <w:szCs w:val="20"/>
              </w:rPr>
            </w:pPr>
          </w:p>
        </w:tc>
        <w:tc>
          <w:tcPr>
            <w:tcW w:w="709" w:type="dxa"/>
            <w:vAlign w:val="center"/>
          </w:tcPr>
          <w:p w:rsidR="00F0488B" w:rsidRDefault="00F0488B">
            <w:pPr>
              <w:widowControl/>
              <w:jc w:val="center"/>
              <w:outlineLvl w:val="1"/>
              <w:rPr>
                <w:rFonts w:ascii="仿宋_GB2312" w:eastAsia="仿宋_GB2312" w:hAnsiTheme="minorEastAsia" w:hint="eastAsia"/>
                <w:b/>
                <w:bCs/>
                <w:kern w:val="0"/>
                <w:sz w:val="20"/>
                <w:szCs w:val="20"/>
              </w:rPr>
            </w:pPr>
          </w:p>
        </w:tc>
        <w:tc>
          <w:tcPr>
            <w:tcW w:w="708" w:type="dxa"/>
            <w:vAlign w:val="center"/>
          </w:tcPr>
          <w:p w:rsidR="00F0488B" w:rsidRDefault="00F0488B">
            <w:pPr>
              <w:widowControl/>
              <w:jc w:val="center"/>
              <w:outlineLvl w:val="1"/>
              <w:rPr>
                <w:rFonts w:ascii="仿宋_GB2312" w:eastAsia="仿宋_GB2312" w:hAnsiTheme="minorEastAsia" w:hint="eastAsia"/>
                <w:b/>
                <w:bCs/>
                <w:kern w:val="0"/>
                <w:sz w:val="20"/>
                <w:szCs w:val="20"/>
              </w:rPr>
            </w:pPr>
          </w:p>
        </w:tc>
        <w:tc>
          <w:tcPr>
            <w:tcW w:w="709" w:type="dxa"/>
            <w:vAlign w:val="center"/>
          </w:tcPr>
          <w:p w:rsidR="00F0488B" w:rsidRDefault="00F0488B">
            <w:pPr>
              <w:pStyle w:val="HTML"/>
              <w:shd w:val="clear" w:color="auto" w:fill="FFFFFF"/>
              <w:jc w:val="center"/>
              <w:rPr>
                <w:rFonts w:ascii="仿宋_GB2312" w:eastAsia="仿宋_GB2312" w:hAnsi="Courier New" w:cs="Courier New" w:hint="default"/>
                <w:color w:val="080808"/>
                <w:sz w:val="20"/>
                <w:szCs w:val="20"/>
              </w:rPr>
            </w:pPr>
          </w:p>
        </w:tc>
      </w:tr>
    </w:tbl>
    <w:p w:rsidR="00F0488B" w:rsidRDefault="00226A67">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备注：新疆维吾尔自治区喀什地区疏勒县技工学校</w:t>
      </w:r>
      <w:r w:rsidR="00FF205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没有使用一般公共预算安排的支出，一般公共预算项目支出情况表为空表。</w:t>
      </w:r>
    </w:p>
    <w:p w:rsidR="00F0488B" w:rsidRDefault="00F0488B">
      <w:pPr>
        <w:widowControl/>
        <w:spacing w:line="20" w:lineRule="exact"/>
        <w:jc w:val="left"/>
        <w:rPr>
          <w:rFonts w:asciiTheme="minorEastAsia" w:eastAsiaTheme="minorEastAsia" w:hAnsiTheme="minorEastAsia" w:cs="宋体" w:hint="eastAsia"/>
          <w:kern w:val="0"/>
          <w:sz w:val="18"/>
          <w:szCs w:val="18"/>
        </w:rPr>
      </w:pPr>
    </w:p>
    <w:p w:rsidR="00F0488B" w:rsidRDefault="00F0488B">
      <w:pPr>
        <w:widowControl/>
        <w:spacing w:line="20" w:lineRule="exact"/>
        <w:jc w:val="left"/>
        <w:rPr>
          <w:rFonts w:ascii="仿宋_GB2312" w:eastAsia="仿宋_GB2312" w:hAnsi="宋体" w:cs="宋体" w:hint="eastAsia"/>
          <w:b/>
          <w:bCs/>
          <w:color w:val="000000"/>
          <w:kern w:val="0"/>
          <w:sz w:val="18"/>
          <w:szCs w:val="18"/>
        </w:rPr>
        <w:sectPr w:rsidR="00F0488B">
          <w:pgSz w:w="16838" w:h="11906" w:orient="landscape"/>
          <w:pgMar w:top="1134" w:right="1134" w:bottom="1134" w:left="1134" w:header="851" w:footer="992" w:gutter="0"/>
          <w:cols w:space="425"/>
          <w:docGrid w:type="lines" w:linePitch="312"/>
        </w:sectPr>
      </w:pPr>
    </w:p>
    <w:p w:rsidR="00F0488B" w:rsidRDefault="00226A67">
      <w:pPr>
        <w:widowControl/>
        <w:jc w:val="left"/>
        <w:rPr>
          <w:rFonts w:ascii="宋体" w:hAnsi="宋体" w:hint="eastAsia"/>
          <w:bCs/>
          <w:kern w:val="0"/>
          <w:sz w:val="20"/>
          <w:szCs w:val="20"/>
        </w:rPr>
      </w:pPr>
      <w:r>
        <w:rPr>
          <w:rFonts w:ascii="宋体" w:hAnsi="宋体" w:hint="eastAsia"/>
          <w:bCs/>
          <w:kern w:val="0"/>
          <w:sz w:val="20"/>
          <w:szCs w:val="20"/>
        </w:rPr>
        <w:t>表8</w:t>
      </w:r>
    </w:p>
    <w:p w:rsidR="00F0488B" w:rsidRDefault="00226A6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F0488B">
        <w:trPr>
          <w:trHeight w:val="357"/>
          <w:jc w:val="center"/>
        </w:trPr>
        <w:tc>
          <w:tcPr>
            <w:tcW w:w="8647" w:type="dxa"/>
            <w:vAlign w:val="bottom"/>
          </w:tcPr>
          <w:p w:rsidR="00F0488B" w:rsidRDefault="00226A6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编制单位：新疆维吾尔自治区喀什地区疏勒县技工学校</w:t>
            </w:r>
          </w:p>
        </w:tc>
        <w:tc>
          <w:tcPr>
            <w:tcW w:w="1418" w:type="dxa"/>
            <w:vAlign w:val="bottom"/>
          </w:tcPr>
          <w:p w:rsidR="00F0488B" w:rsidRDefault="00226A6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F0488B" w:rsidRDefault="00F0488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F0488B">
        <w:trPr>
          <w:trHeight w:val="465"/>
          <w:tblHeader/>
          <w:jc w:val="center"/>
        </w:trPr>
        <w:tc>
          <w:tcPr>
            <w:tcW w:w="5524" w:type="dxa"/>
            <w:gridSpan w:val="4"/>
            <w:tcBorders>
              <w:top w:val="single" w:sz="4" w:space="0" w:color="auto"/>
            </w:tcBorders>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F0488B">
        <w:trPr>
          <w:trHeight w:val="794"/>
          <w:tblHeader/>
          <w:jc w:val="center"/>
        </w:trPr>
        <w:tc>
          <w:tcPr>
            <w:tcW w:w="2122" w:type="dxa"/>
            <w:gridSpan w:val="3"/>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F0488B">
        <w:trPr>
          <w:trHeight w:hRule="exact" w:val="794"/>
          <w:tblHeader/>
          <w:jc w:val="center"/>
        </w:trPr>
        <w:tc>
          <w:tcPr>
            <w:tcW w:w="704" w:type="dxa"/>
            <w:noWrap/>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F0488B" w:rsidRDefault="00F0488B">
            <w:pPr>
              <w:widowControl/>
              <w:jc w:val="left"/>
              <w:rPr>
                <w:rFonts w:ascii="仿宋_GB2312" w:eastAsia="仿宋_GB2312" w:hAnsiTheme="minorEastAsia" w:cs="宋体" w:hint="eastAsia"/>
                <w:b/>
                <w:bCs/>
                <w:kern w:val="0"/>
                <w:sz w:val="20"/>
                <w:szCs w:val="20"/>
              </w:rPr>
            </w:pPr>
          </w:p>
        </w:tc>
        <w:tc>
          <w:tcPr>
            <w:tcW w:w="1134" w:type="dxa"/>
            <w:vMerge/>
            <w:vAlign w:val="center"/>
          </w:tcPr>
          <w:p w:rsidR="00F0488B" w:rsidRDefault="00F0488B">
            <w:pPr>
              <w:widowControl/>
              <w:jc w:val="left"/>
              <w:rPr>
                <w:rFonts w:ascii="仿宋_GB2312" w:eastAsia="仿宋_GB2312" w:hAnsiTheme="minorEastAsia" w:cs="宋体" w:hint="eastAsia"/>
                <w:b/>
                <w:bCs/>
                <w:kern w:val="0"/>
                <w:sz w:val="20"/>
                <w:szCs w:val="20"/>
              </w:rPr>
            </w:pPr>
          </w:p>
        </w:tc>
        <w:tc>
          <w:tcPr>
            <w:tcW w:w="1134" w:type="dxa"/>
            <w:vAlign w:val="center"/>
          </w:tcPr>
          <w:p w:rsidR="00F0488B" w:rsidRDefault="00226A6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F0488B" w:rsidRDefault="00226A6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F0488B" w:rsidRDefault="00F0488B">
            <w:pPr>
              <w:widowControl/>
              <w:jc w:val="left"/>
              <w:rPr>
                <w:rFonts w:ascii="仿宋_GB2312" w:eastAsia="仿宋_GB2312" w:hAnsiTheme="minorEastAsia" w:cs="宋体" w:hint="eastAsia"/>
                <w:b/>
                <w:bCs/>
                <w:kern w:val="0"/>
                <w:sz w:val="20"/>
                <w:szCs w:val="20"/>
              </w:rPr>
            </w:pPr>
          </w:p>
        </w:tc>
      </w:tr>
      <w:tr w:rsidR="00F0488B">
        <w:trPr>
          <w:trHeight w:val="278"/>
          <w:jc w:val="center"/>
        </w:trPr>
        <w:tc>
          <w:tcPr>
            <w:tcW w:w="704" w:type="dxa"/>
            <w:noWrap/>
            <w:vAlign w:val="center"/>
          </w:tcPr>
          <w:p w:rsidR="00F0488B" w:rsidRDefault="00F0488B">
            <w:pPr>
              <w:widowControl/>
              <w:jc w:val="center"/>
              <w:rPr>
                <w:rFonts w:ascii="仿宋_GB2312" w:eastAsia="仿宋_GB2312" w:hAnsiTheme="minorEastAsia" w:cs="宋体" w:hint="eastAsia"/>
                <w:b/>
                <w:bCs/>
                <w:kern w:val="0"/>
                <w:sz w:val="20"/>
                <w:szCs w:val="20"/>
              </w:rPr>
            </w:pPr>
          </w:p>
        </w:tc>
        <w:tc>
          <w:tcPr>
            <w:tcW w:w="709" w:type="dxa"/>
            <w:noWrap/>
            <w:vAlign w:val="center"/>
          </w:tcPr>
          <w:p w:rsidR="00F0488B" w:rsidRDefault="00F0488B">
            <w:pPr>
              <w:widowControl/>
              <w:jc w:val="center"/>
              <w:rPr>
                <w:rFonts w:ascii="仿宋_GB2312" w:eastAsia="仿宋_GB2312" w:hAnsiTheme="minorEastAsia" w:cs="宋体" w:hint="eastAsia"/>
                <w:b/>
                <w:bCs/>
                <w:kern w:val="0"/>
                <w:sz w:val="20"/>
                <w:szCs w:val="20"/>
              </w:rPr>
            </w:pPr>
          </w:p>
        </w:tc>
        <w:tc>
          <w:tcPr>
            <w:tcW w:w="709" w:type="dxa"/>
            <w:vAlign w:val="center"/>
          </w:tcPr>
          <w:p w:rsidR="00F0488B" w:rsidRDefault="00F0488B">
            <w:pPr>
              <w:widowControl/>
              <w:jc w:val="center"/>
              <w:rPr>
                <w:rFonts w:ascii="仿宋_GB2312" w:eastAsia="仿宋_GB2312" w:hAnsiTheme="minorEastAsia" w:cs="宋体" w:hint="eastAsia"/>
                <w:b/>
                <w:bCs/>
                <w:kern w:val="0"/>
                <w:sz w:val="20"/>
                <w:szCs w:val="20"/>
              </w:rPr>
            </w:pPr>
          </w:p>
        </w:tc>
        <w:tc>
          <w:tcPr>
            <w:tcW w:w="3402"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F0488B" w:rsidRDefault="00F0488B">
            <w:pPr>
              <w:widowControl/>
              <w:jc w:val="center"/>
              <w:rPr>
                <w:rFonts w:ascii="仿宋_GB2312" w:eastAsia="仿宋_GB2312" w:hAnsiTheme="minorEastAsia" w:cs="宋体" w:hint="eastAsia"/>
                <w:b/>
                <w:bCs/>
                <w:kern w:val="0"/>
                <w:sz w:val="20"/>
                <w:szCs w:val="20"/>
              </w:rPr>
            </w:pPr>
          </w:p>
        </w:tc>
        <w:tc>
          <w:tcPr>
            <w:tcW w:w="1134"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F0488B" w:rsidRDefault="00F0488B">
            <w:pPr>
              <w:widowControl/>
              <w:jc w:val="center"/>
              <w:rPr>
                <w:rFonts w:ascii="仿宋_GB2312" w:eastAsia="仿宋_GB2312" w:hAnsiTheme="minorEastAsia" w:cs="宋体" w:hint="eastAsia"/>
                <w:b/>
                <w:bCs/>
                <w:kern w:val="0"/>
                <w:sz w:val="20"/>
                <w:szCs w:val="20"/>
              </w:rPr>
            </w:pPr>
          </w:p>
        </w:tc>
      </w:tr>
    </w:tbl>
    <w:p w:rsidR="00F0488B" w:rsidRDefault="00226A67">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备注：新疆维吾尔自治区喀什地区疏勒县技工学校</w:t>
      </w:r>
      <w:r w:rsidR="00FF205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F0488B" w:rsidRDefault="00226A6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F0488B" w:rsidRDefault="00226A67">
      <w:pPr>
        <w:widowControl/>
        <w:jc w:val="left"/>
        <w:rPr>
          <w:rFonts w:ascii="宋体" w:hAnsi="宋体" w:hint="eastAsia"/>
          <w:bCs/>
          <w:kern w:val="0"/>
          <w:sz w:val="20"/>
          <w:szCs w:val="20"/>
        </w:rPr>
      </w:pPr>
      <w:r>
        <w:rPr>
          <w:rFonts w:ascii="宋体" w:hAnsi="宋体" w:hint="eastAsia"/>
          <w:bCs/>
          <w:kern w:val="0"/>
          <w:sz w:val="20"/>
          <w:szCs w:val="20"/>
        </w:rPr>
        <w:t>表9</w:t>
      </w:r>
    </w:p>
    <w:p w:rsidR="00F0488B" w:rsidRDefault="00226A6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F0488B">
        <w:trPr>
          <w:trHeight w:val="357"/>
          <w:jc w:val="center"/>
        </w:trPr>
        <w:tc>
          <w:tcPr>
            <w:tcW w:w="8647" w:type="dxa"/>
            <w:vAlign w:val="bottom"/>
          </w:tcPr>
          <w:p w:rsidR="00F0488B" w:rsidRDefault="00226A6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编制单位：新疆维吾尔自治区喀什地区疏勒县技工学校</w:t>
            </w:r>
          </w:p>
        </w:tc>
        <w:tc>
          <w:tcPr>
            <w:tcW w:w="1418" w:type="dxa"/>
            <w:vAlign w:val="bottom"/>
          </w:tcPr>
          <w:p w:rsidR="00F0488B" w:rsidRDefault="00226A6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F0488B" w:rsidRDefault="00F0488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F0488B">
        <w:trPr>
          <w:trHeight w:val="465"/>
          <w:tblHeader/>
          <w:jc w:val="center"/>
        </w:trPr>
        <w:tc>
          <w:tcPr>
            <w:tcW w:w="5070" w:type="dxa"/>
            <w:gridSpan w:val="4"/>
            <w:tcBorders>
              <w:top w:val="single" w:sz="4" w:space="0" w:color="auto"/>
            </w:tcBorders>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F0488B">
        <w:trPr>
          <w:trHeight w:val="794"/>
          <w:tblHeader/>
          <w:jc w:val="center"/>
        </w:trPr>
        <w:tc>
          <w:tcPr>
            <w:tcW w:w="2122" w:type="dxa"/>
            <w:gridSpan w:val="3"/>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F0488B">
        <w:trPr>
          <w:trHeight w:val="794"/>
          <w:tblHeader/>
          <w:jc w:val="center"/>
        </w:trPr>
        <w:tc>
          <w:tcPr>
            <w:tcW w:w="704" w:type="dxa"/>
            <w:noWrap/>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F0488B" w:rsidRDefault="00F0488B">
            <w:pPr>
              <w:widowControl/>
              <w:jc w:val="left"/>
              <w:rPr>
                <w:rFonts w:ascii="仿宋_GB2312" w:eastAsia="仿宋_GB2312" w:hAnsiTheme="minorEastAsia" w:cs="宋体" w:hint="eastAsia"/>
                <w:b/>
                <w:bCs/>
                <w:kern w:val="0"/>
                <w:sz w:val="20"/>
                <w:szCs w:val="20"/>
              </w:rPr>
            </w:pPr>
          </w:p>
        </w:tc>
        <w:tc>
          <w:tcPr>
            <w:tcW w:w="1446" w:type="dxa"/>
            <w:vMerge/>
            <w:vAlign w:val="center"/>
          </w:tcPr>
          <w:p w:rsidR="00F0488B" w:rsidRDefault="00F0488B">
            <w:pPr>
              <w:widowControl/>
              <w:jc w:val="left"/>
              <w:rPr>
                <w:rFonts w:ascii="仿宋_GB2312" w:eastAsia="仿宋_GB2312" w:hAnsiTheme="minorEastAsia" w:cs="宋体" w:hint="eastAsia"/>
                <w:b/>
                <w:bCs/>
                <w:kern w:val="0"/>
                <w:sz w:val="20"/>
                <w:szCs w:val="20"/>
              </w:rPr>
            </w:pPr>
          </w:p>
        </w:tc>
        <w:tc>
          <w:tcPr>
            <w:tcW w:w="1134" w:type="dxa"/>
            <w:vAlign w:val="center"/>
          </w:tcPr>
          <w:p w:rsidR="00F0488B" w:rsidRDefault="00226A6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F0488B" w:rsidRDefault="00226A67">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F0488B" w:rsidRDefault="00F0488B">
            <w:pPr>
              <w:widowControl/>
              <w:jc w:val="left"/>
              <w:rPr>
                <w:rFonts w:ascii="仿宋_GB2312" w:eastAsia="仿宋_GB2312" w:hAnsiTheme="minorEastAsia" w:cs="宋体" w:hint="eastAsia"/>
                <w:b/>
                <w:bCs/>
                <w:kern w:val="0"/>
                <w:sz w:val="20"/>
                <w:szCs w:val="20"/>
              </w:rPr>
            </w:pPr>
          </w:p>
        </w:tc>
      </w:tr>
      <w:tr w:rsidR="00F0488B">
        <w:trPr>
          <w:jc w:val="center"/>
        </w:trPr>
        <w:tc>
          <w:tcPr>
            <w:tcW w:w="704" w:type="dxa"/>
            <w:noWrap/>
            <w:vAlign w:val="center"/>
          </w:tcPr>
          <w:p w:rsidR="00F0488B" w:rsidRDefault="00F0488B">
            <w:pPr>
              <w:widowControl/>
              <w:jc w:val="center"/>
              <w:rPr>
                <w:rFonts w:ascii="仿宋_GB2312" w:eastAsia="仿宋_GB2312" w:hAnsiTheme="minorEastAsia" w:cs="宋体" w:hint="eastAsia"/>
                <w:b/>
                <w:bCs/>
                <w:kern w:val="0"/>
                <w:sz w:val="20"/>
                <w:szCs w:val="20"/>
              </w:rPr>
            </w:pPr>
          </w:p>
        </w:tc>
        <w:tc>
          <w:tcPr>
            <w:tcW w:w="709" w:type="dxa"/>
            <w:noWrap/>
            <w:vAlign w:val="center"/>
          </w:tcPr>
          <w:p w:rsidR="00F0488B" w:rsidRDefault="00F0488B">
            <w:pPr>
              <w:widowControl/>
              <w:jc w:val="center"/>
              <w:rPr>
                <w:rFonts w:ascii="仿宋_GB2312" w:eastAsia="仿宋_GB2312" w:hAnsiTheme="minorEastAsia" w:cs="宋体" w:hint="eastAsia"/>
                <w:b/>
                <w:bCs/>
                <w:kern w:val="0"/>
                <w:sz w:val="20"/>
                <w:szCs w:val="20"/>
              </w:rPr>
            </w:pPr>
          </w:p>
        </w:tc>
        <w:tc>
          <w:tcPr>
            <w:tcW w:w="709" w:type="dxa"/>
            <w:vAlign w:val="center"/>
          </w:tcPr>
          <w:p w:rsidR="00F0488B" w:rsidRDefault="00F0488B">
            <w:pPr>
              <w:widowControl/>
              <w:jc w:val="center"/>
              <w:rPr>
                <w:rFonts w:ascii="仿宋_GB2312" w:eastAsia="仿宋_GB2312" w:hAnsiTheme="minorEastAsia" w:cs="宋体" w:hint="eastAsia"/>
                <w:b/>
                <w:bCs/>
                <w:kern w:val="0"/>
                <w:sz w:val="20"/>
                <w:szCs w:val="20"/>
              </w:rPr>
            </w:pPr>
          </w:p>
        </w:tc>
        <w:tc>
          <w:tcPr>
            <w:tcW w:w="2948"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F0488B" w:rsidRDefault="00F0488B">
            <w:pPr>
              <w:widowControl/>
              <w:jc w:val="center"/>
              <w:rPr>
                <w:rFonts w:ascii="仿宋_GB2312" w:eastAsia="仿宋_GB2312" w:hAnsiTheme="minorEastAsia" w:cs="宋体" w:hint="eastAsia"/>
                <w:b/>
                <w:bCs/>
                <w:kern w:val="0"/>
                <w:sz w:val="20"/>
                <w:szCs w:val="20"/>
              </w:rPr>
            </w:pPr>
          </w:p>
        </w:tc>
        <w:tc>
          <w:tcPr>
            <w:tcW w:w="1134"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F0488B" w:rsidRDefault="00F0488B">
            <w:pPr>
              <w:widowControl/>
              <w:jc w:val="center"/>
              <w:rPr>
                <w:rFonts w:ascii="仿宋_GB2312" w:eastAsia="仿宋_GB2312" w:hAnsiTheme="minorEastAsia" w:cs="宋体" w:hint="eastAsia"/>
                <w:b/>
                <w:bCs/>
                <w:kern w:val="0"/>
                <w:sz w:val="20"/>
                <w:szCs w:val="20"/>
              </w:rPr>
            </w:pPr>
          </w:p>
        </w:tc>
      </w:tr>
    </w:tbl>
    <w:p w:rsidR="00F0488B" w:rsidRDefault="00226A67">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备注：新疆维吾尔自治区喀什地区疏勒县技工学校</w:t>
      </w:r>
      <w:r w:rsidR="00FF205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F0488B" w:rsidRDefault="00226A6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F0488B" w:rsidRDefault="00226A67">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F0488B" w:rsidRDefault="00226A6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F0488B">
        <w:trPr>
          <w:trHeight w:val="446"/>
          <w:jc w:val="center"/>
        </w:trPr>
        <w:tc>
          <w:tcPr>
            <w:tcW w:w="8505" w:type="dxa"/>
          </w:tcPr>
          <w:p w:rsidR="00F0488B" w:rsidRDefault="00226A67">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编制单位：新疆维吾尔自治区喀什地区疏勒县技工学校</w:t>
            </w:r>
          </w:p>
        </w:tc>
        <w:tc>
          <w:tcPr>
            <w:tcW w:w="1418" w:type="dxa"/>
          </w:tcPr>
          <w:p w:rsidR="00F0488B" w:rsidRDefault="00226A6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F0488B" w:rsidRDefault="00F0488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F0488B">
        <w:trPr>
          <w:trHeight w:val="609"/>
          <w:tblHeader/>
          <w:jc w:val="center"/>
        </w:trPr>
        <w:tc>
          <w:tcPr>
            <w:tcW w:w="2972" w:type="dxa"/>
            <w:vMerge w:val="restart"/>
            <w:tcBorders>
              <w:top w:val="single" w:sz="4" w:space="0" w:color="auto"/>
            </w:tcBorders>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F0488B">
        <w:trPr>
          <w:trHeight w:val="338"/>
          <w:tblHeader/>
          <w:jc w:val="center"/>
        </w:trPr>
        <w:tc>
          <w:tcPr>
            <w:tcW w:w="2972" w:type="dxa"/>
            <w:vMerge/>
            <w:vAlign w:val="center"/>
          </w:tcPr>
          <w:p w:rsidR="00F0488B" w:rsidRDefault="00F0488B">
            <w:pPr>
              <w:widowControl/>
              <w:jc w:val="center"/>
              <w:rPr>
                <w:rFonts w:ascii="仿宋_GB2312" w:eastAsia="仿宋_GB2312" w:hAnsiTheme="minorEastAsia" w:cs="宋体" w:hint="eastAsia"/>
                <w:b/>
                <w:bCs/>
                <w:kern w:val="0"/>
                <w:sz w:val="24"/>
              </w:rPr>
            </w:pPr>
          </w:p>
        </w:tc>
        <w:tc>
          <w:tcPr>
            <w:tcW w:w="2268" w:type="dxa"/>
            <w:vMerge/>
            <w:vAlign w:val="center"/>
          </w:tcPr>
          <w:p w:rsidR="00F0488B" w:rsidRDefault="00F0488B">
            <w:pPr>
              <w:widowControl/>
              <w:jc w:val="center"/>
              <w:rPr>
                <w:rFonts w:ascii="仿宋_GB2312" w:eastAsia="仿宋_GB2312" w:hAnsiTheme="minorEastAsia" w:cs="宋体" w:hint="eastAsia"/>
                <w:b/>
                <w:bCs/>
                <w:kern w:val="0"/>
                <w:sz w:val="24"/>
              </w:rPr>
            </w:pPr>
          </w:p>
        </w:tc>
        <w:tc>
          <w:tcPr>
            <w:tcW w:w="1985" w:type="dxa"/>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F0488B">
        <w:trPr>
          <w:trHeight w:val="620"/>
          <w:jc w:val="center"/>
        </w:trPr>
        <w:tc>
          <w:tcPr>
            <w:tcW w:w="2972" w:type="dxa"/>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F0488B" w:rsidRDefault="00F0488B">
            <w:pPr>
              <w:widowControl/>
              <w:jc w:val="center"/>
              <w:rPr>
                <w:rFonts w:ascii="仿宋_GB2312" w:eastAsia="仿宋_GB2312" w:hAnsiTheme="minorEastAsia" w:cs="宋体" w:hint="eastAsia"/>
                <w:b/>
                <w:bCs/>
                <w:kern w:val="0"/>
                <w:sz w:val="20"/>
                <w:szCs w:val="20"/>
              </w:rPr>
            </w:pPr>
          </w:p>
        </w:tc>
        <w:tc>
          <w:tcPr>
            <w:tcW w:w="1985" w:type="dxa"/>
            <w:vAlign w:val="center"/>
          </w:tcPr>
          <w:p w:rsidR="00F0488B" w:rsidRDefault="00F0488B">
            <w:pPr>
              <w:widowControl/>
              <w:jc w:val="center"/>
              <w:rPr>
                <w:rFonts w:ascii="仿宋_GB2312" w:eastAsia="仿宋_GB2312" w:hAnsiTheme="minorEastAsia" w:cs="宋体" w:hint="eastAsia"/>
                <w:kern w:val="0"/>
                <w:sz w:val="18"/>
                <w:szCs w:val="18"/>
              </w:rPr>
            </w:pPr>
          </w:p>
        </w:tc>
        <w:tc>
          <w:tcPr>
            <w:tcW w:w="1134" w:type="dxa"/>
            <w:vAlign w:val="center"/>
          </w:tcPr>
          <w:p w:rsidR="00F0488B" w:rsidRDefault="00F0488B">
            <w:pPr>
              <w:widowControl/>
              <w:jc w:val="center"/>
              <w:rPr>
                <w:rFonts w:ascii="仿宋_GB2312" w:eastAsia="仿宋_GB2312" w:hAnsiTheme="minorEastAsia" w:cs="宋体" w:hint="eastAsia"/>
                <w:kern w:val="0"/>
                <w:sz w:val="18"/>
                <w:szCs w:val="18"/>
              </w:rPr>
            </w:pPr>
          </w:p>
        </w:tc>
        <w:tc>
          <w:tcPr>
            <w:tcW w:w="1559" w:type="dxa"/>
            <w:vAlign w:val="center"/>
          </w:tcPr>
          <w:p w:rsidR="00F0488B" w:rsidRDefault="00F0488B">
            <w:pPr>
              <w:widowControl/>
              <w:jc w:val="center"/>
              <w:rPr>
                <w:rFonts w:ascii="仿宋_GB2312" w:eastAsia="仿宋_GB2312" w:hAnsiTheme="minorEastAsia" w:cs="宋体" w:hint="eastAsia"/>
                <w:kern w:val="0"/>
                <w:sz w:val="18"/>
                <w:szCs w:val="18"/>
              </w:rPr>
            </w:pPr>
          </w:p>
        </w:tc>
      </w:tr>
      <w:tr w:rsidR="00F0488B">
        <w:trPr>
          <w:trHeight w:val="620"/>
          <w:jc w:val="center"/>
        </w:trPr>
        <w:tc>
          <w:tcPr>
            <w:tcW w:w="2972" w:type="dxa"/>
            <w:vAlign w:val="center"/>
          </w:tcPr>
          <w:p w:rsidR="00F0488B" w:rsidRDefault="00C263CF">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627412">
              <w:rPr>
                <w:rFonts w:ascii="仿宋_GB2312" w:eastAsia="仿宋_GB2312" w:hAnsiTheme="minorEastAsia" w:cs="宋体" w:hint="eastAsia"/>
                <w:b/>
                <w:bCs/>
                <w:kern w:val="0"/>
                <w:sz w:val="24"/>
              </w:rPr>
              <w:t>费</w:t>
            </w:r>
          </w:p>
        </w:tc>
        <w:tc>
          <w:tcPr>
            <w:tcW w:w="2268" w:type="dxa"/>
            <w:vAlign w:val="center"/>
          </w:tcPr>
          <w:p w:rsidR="00F0488B" w:rsidRDefault="00F0488B">
            <w:pPr>
              <w:widowControl/>
              <w:jc w:val="center"/>
              <w:rPr>
                <w:rFonts w:ascii="仿宋_GB2312" w:eastAsia="仿宋_GB2312" w:hAnsiTheme="minorEastAsia" w:cs="宋体" w:hint="eastAsia"/>
                <w:kern w:val="0"/>
                <w:sz w:val="20"/>
                <w:szCs w:val="20"/>
              </w:rPr>
            </w:pPr>
          </w:p>
        </w:tc>
        <w:tc>
          <w:tcPr>
            <w:tcW w:w="1985" w:type="dxa"/>
            <w:vAlign w:val="center"/>
          </w:tcPr>
          <w:p w:rsidR="00F0488B" w:rsidRDefault="00F0488B">
            <w:pPr>
              <w:widowControl/>
              <w:jc w:val="center"/>
              <w:rPr>
                <w:rFonts w:ascii="仿宋_GB2312" w:eastAsia="仿宋_GB2312" w:hAnsiTheme="minorEastAsia" w:cs="宋体" w:hint="eastAsia"/>
                <w:kern w:val="0"/>
                <w:sz w:val="18"/>
                <w:szCs w:val="18"/>
              </w:rPr>
            </w:pPr>
          </w:p>
        </w:tc>
        <w:tc>
          <w:tcPr>
            <w:tcW w:w="1134" w:type="dxa"/>
            <w:vAlign w:val="center"/>
          </w:tcPr>
          <w:p w:rsidR="00F0488B" w:rsidRDefault="00F0488B">
            <w:pPr>
              <w:widowControl/>
              <w:jc w:val="center"/>
              <w:rPr>
                <w:rFonts w:ascii="仿宋_GB2312" w:eastAsia="仿宋_GB2312" w:hAnsiTheme="minorEastAsia" w:cs="宋体" w:hint="eastAsia"/>
                <w:kern w:val="0"/>
                <w:sz w:val="18"/>
                <w:szCs w:val="18"/>
              </w:rPr>
            </w:pPr>
          </w:p>
        </w:tc>
        <w:tc>
          <w:tcPr>
            <w:tcW w:w="1559" w:type="dxa"/>
            <w:vAlign w:val="center"/>
          </w:tcPr>
          <w:p w:rsidR="00F0488B" w:rsidRDefault="00F0488B">
            <w:pPr>
              <w:widowControl/>
              <w:jc w:val="center"/>
              <w:rPr>
                <w:rFonts w:ascii="仿宋_GB2312" w:eastAsia="仿宋_GB2312" w:hAnsiTheme="minorEastAsia" w:cs="宋体" w:hint="eastAsia"/>
                <w:kern w:val="0"/>
                <w:sz w:val="18"/>
                <w:szCs w:val="18"/>
              </w:rPr>
            </w:pPr>
          </w:p>
        </w:tc>
      </w:tr>
      <w:tr w:rsidR="00F0488B">
        <w:trPr>
          <w:trHeight w:val="620"/>
          <w:jc w:val="center"/>
        </w:trPr>
        <w:tc>
          <w:tcPr>
            <w:tcW w:w="2972" w:type="dxa"/>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F0488B" w:rsidRDefault="00F0488B">
            <w:pPr>
              <w:widowControl/>
              <w:jc w:val="center"/>
              <w:rPr>
                <w:rFonts w:ascii="仿宋_GB2312" w:eastAsia="仿宋_GB2312" w:hAnsiTheme="minorEastAsia" w:cs="宋体" w:hint="eastAsia"/>
                <w:kern w:val="0"/>
                <w:sz w:val="20"/>
                <w:szCs w:val="20"/>
              </w:rPr>
            </w:pPr>
          </w:p>
        </w:tc>
        <w:tc>
          <w:tcPr>
            <w:tcW w:w="1985" w:type="dxa"/>
            <w:vAlign w:val="center"/>
          </w:tcPr>
          <w:p w:rsidR="00F0488B" w:rsidRDefault="00F0488B">
            <w:pPr>
              <w:widowControl/>
              <w:jc w:val="center"/>
              <w:rPr>
                <w:rFonts w:ascii="仿宋_GB2312" w:eastAsia="仿宋_GB2312" w:hAnsiTheme="minorEastAsia" w:cs="宋体" w:hint="eastAsia"/>
                <w:kern w:val="0"/>
                <w:sz w:val="18"/>
                <w:szCs w:val="18"/>
              </w:rPr>
            </w:pPr>
          </w:p>
        </w:tc>
        <w:tc>
          <w:tcPr>
            <w:tcW w:w="1134" w:type="dxa"/>
            <w:vAlign w:val="center"/>
          </w:tcPr>
          <w:p w:rsidR="00F0488B" w:rsidRDefault="00F0488B">
            <w:pPr>
              <w:widowControl/>
              <w:jc w:val="center"/>
              <w:rPr>
                <w:rFonts w:ascii="仿宋_GB2312" w:eastAsia="仿宋_GB2312" w:hAnsiTheme="minorEastAsia" w:cs="宋体" w:hint="eastAsia"/>
                <w:kern w:val="0"/>
                <w:sz w:val="18"/>
                <w:szCs w:val="18"/>
              </w:rPr>
            </w:pPr>
          </w:p>
        </w:tc>
        <w:tc>
          <w:tcPr>
            <w:tcW w:w="1559" w:type="dxa"/>
            <w:vAlign w:val="center"/>
          </w:tcPr>
          <w:p w:rsidR="00F0488B" w:rsidRDefault="00F0488B">
            <w:pPr>
              <w:widowControl/>
              <w:jc w:val="center"/>
              <w:rPr>
                <w:rFonts w:ascii="仿宋_GB2312" w:eastAsia="仿宋_GB2312" w:hAnsiTheme="minorEastAsia" w:cs="宋体" w:hint="eastAsia"/>
                <w:kern w:val="0"/>
                <w:sz w:val="18"/>
                <w:szCs w:val="18"/>
              </w:rPr>
            </w:pPr>
          </w:p>
        </w:tc>
      </w:tr>
      <w:tr w:rsidR="00F0488B">
        <w:trPr>
          <w:trHeight w:val="620"/>
          <w:jc w:val="center"/>
        </w:trPr>
        <w:tc>
          <w:tcPr>
            <w:tcW w:w="2972" w:type="dxa"/>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F0488B" w:rsidRDefault="00F0488B">
            <w:pPr>
              <w:widowControl/>
              <w:jc w:val="center"/>
              <w:rPr>
                <w:rFonts w:ascii="仿宋_GB2312" w:eastAsia="仿宋_GB2312" w:hAnsiTheme="minorEastAsia" w:cs="宋体" w:hint="eastAsia"/>
                <w:kern w:val="0"/>
                <w:sz w:val="20"/>
                <w:szCs w:val="20"/>
              </w:rPr>
            </w:pPr>
          </w:p>
        </w:tc>
        <w:tc>
          <w:tcPr>
            <w:tcW w:w="1985" w:type="dxa"/>
            <w:vAlign w:val="center"/>
          </w:tcPr>
          <w:p w:rsidR="00F0488B" w:rsidRDefault="00F0488B">
            <w:pPr>
              <w:widowControl/>
              <w:jc w:val="center"/>
              <w:rPr>
                <w:rFonts w:ascii="仿宋_GB2312" w:eastAsia="仿宋_GB2312" w:hAnsiTheme="minorEastAsia" w:cs="宋体" w:hint="eastAsia"/>
                <w:kern w:val="0"/>
                <w:sz w:val="18"/>
                <w:szCs w:val="18"/>
              </w:rPr>
            </w:pPr>
          </w:p>
        </w:tc>
        <w:tc>
          <w:tcPr>
            <w:tcW w:w="1134" w:type="dxa"/>
            <w:vAlign w:val="center"/>
          </w:tcPr>
          <w:p w:rsidR="00F0488B" w:rsidRDefault="00F0488B">
            <w:pPr>
              <w:widowControl/>
              <w:jc w:val="center"/>
              <w:rPr>
                <w:rFonts w:ascii="仿宋_GB2312" w:eastAsia="仿宋_GB2312" w:hAnsiTheme="minorEastAsia" w:cs="宋体" w:hint="eastAsia"/>
                <w:kern w:val="0"/>
                <w:sz w:val="18"/>
                <w:szCs w:val="18"/>
              </w:rPr>
            </w:pPr>
          </w:p>
        </w:tc>
        <w:tc>
          <w:tcPr>
            <w:tcW w:w="1559" w:type="dxa"/>
            <w:vAlign w:val="center"/>
          </w:tcPr>
          <w:p w:rsidR="00F0488B" w:rsidRDefault="00F0488B">
            <w:pPr>
              <w:widowControl/>
              <w:jc w:val="center"/>
              <w:rPr>
                <w:rFonts w:ascii="仿宋_GB2312" w:eastAsia="仿宋_GB2312" w:hAnsiTheme="minorEastAsia" w:cs="宋体" w:hint="eastAsia"/>
                <w:kern w:val="0"/>
                <w:sz w:val="18"/>
                <w:szCs w:val="18"/>
              </w:rPr>
            </w:pPr>
          </w:p>
        </w:tc>
      </w:tr>
      <w:tr w:rsidR="00F0488B">
        <w:trPr>
          <w:trHeight w:val="620"/>
          <w:jc w:val="center"/>
        </w:trPr>
        <w:tc>
          <w:tcPr>
            <w:tcW w:w="2972" w:type="dxa"/>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F0488B" w:rsidRDefault="00F0488B">
            <w:pPr>
              <w:widowControl/>
              <w:jc w:val="center"/>
              <w:rPr>
                <w:rFonts w:ascii="仿宋_GB2312" w:eastAsia="仿宋_GB2312" w:hAnsiTheme="minorEastAsia" w:cs="宋体" w:hint="eastAsia"/>
                <w:kern w:val="0"/>
                <w:sz w:val="20"/>
                <w:szCs w:val="20"/>
              </w:rPr>
            </w:pPr>
          </w:p>
        </w:tc>
        <w:tc>
          <w:tcPr>
            <w:tcW w:w="1985" w:type="dxa"/>
            <w:vAlign w:val="center"/>
          </w:tcPr>
          <w:p w:rsidR="00F0488B" w:rsidRDefault="00F0488B">
            <w:pPr>
              <w:widowControl/>
              <w:jc w:val="center"/>
              <w:rPr>
                <w:rFonts w:ascii="仿宋_GB2312" w:eastAsia="仿宋_GB2312" w:hAnsiTheme="minorEastAsia" w:cs="宋体" w:hint="eastAsia"/>
                <w:kern w:val="0"/>
                <w:sz w:val="18"/>
                <w:szCs w:val="18"/>
              </w:rPr>
            </w:pPr>
          </w:p>
        </w:tc>
        <w:tc>
          <w:tcPr>
            <w:tcW w:w="1134" w:type="dxa"/>
            <w:vAlign w:val="center"/>
          </w:tcPr>
          <w:p w:rsidR="00F0488B" w:rsidRDefault="00F0488B">
            <w:pPr>
              <w:widowControl/>
              <w:jc w:val="center"/>
              <w:rPr>
                <w:rFonts w:ascii="仿宋_GB2312" w:eastAsia="仿宋_GB2312" w:hAnsiTheme="minorEastAsia" w:cs="宋体" w:hint="eastAsia"/>
                <w:kern w:val="0"/>
                <w:sz w:val="18"/>
                <w:szCs w:val="18"/>
              </w:rPr>
            </w:pPr>
          </w:p>
        </w:tc>
        <w:tc>
          <w:tcPr>
            <w:tcW w:w="1559" w:type="dxa"/>
            <w:vAlign w:val="center"/>
          </w:tcPr>
          <w:p w:rsidR="00F0488B" w:rsidRDefault="00F0488B">
            <w:pPr>
              <w:widowControl/>
              <w:jc w:val="center"/>
              <w:rPr>
                <w:rFonts w:ascii="仿宋_GB2312" w:eastAsia="仿宋_GB2312" w:hAnsiTheme="minorEastAsia" w:cs="宋体" w:hint="eastAsia"/>
                <w:kern w:val="0"/>
                <w:sz w:val="18"/>
                <w:szCs w:val="18"/>
              </w:rPr>
            </w:pPr>
          </w:p>
        </w:tc>
      </w:tr>
      <w:tr w:rsidR="00F0488B">
        <w:trPr>
          <w:trHeight w:val="620"/>
          <w:jc w:val="center"/>
        </w:trPr>
        <w:tc>
          <w:tcPr>
            <w:tcW w:w="2972" w:type="dxa"/>
            <w:vAlign w:val="center"/>
          </w:tcPr>
          <w:p w:rsidR="00F0488B" w:rsidRDefault="00226A6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F0488B" w:rsidRDefault="00F0488B">
            <w:pPr>
              <w:widowControl/>
              <w:jc w:val="center"/>
              <w:rPr>
                <w:rFonts w:ascii="仿宋_GB2312" w:eastAsia="仿宋_GB2312" w:hAnsiTheme="minorEastAsia" w:cs="宋体" w:hint="eastAsia"/>
                <w:kern w:val="0"/>
                <w:sz w:val="20"/>
                <w:szCs w:val="20"/>
              </w:rPr>
            </w:pPr>
          </w:p>
        </w:tc>
        <w:tc>
          <w:tcPr>
            <w:tcW w:w="1985" w:type="dxa"/>
            <w:vAlign w:val="center"/>
          </w:tcPr>
          <w:p w:rsidR="00F0488B" w:rsidRDefault="00F0488B">
            <w:pPr>
              <w:widowControl/>
              <w:jc w:val="center"/>
              <w:rPr>
                <w:rFonts w:ascii="仿宋_GB2312" w:eastAsia="仿宋_GB2312" w:hAnsiTheme="minorEastAsia" w:cs="宋体" w:hint="eastAsia"/>
                <w:kern w:val="0"/>
                <w:sz w:val="18"/>
                <w:szCs w:val="18"/>
              </w:rPr>
            </w:pPr>
          </w:p>
        </w:tc>
        <w:tc>
          <w:tcPr>
            <w:tcW w:w="1134" w:type="dxa"/>
            <w:vAlign w:val="center"/>
          </w:tcPr>
          <w:p w:rsidR="00F0488B" w:rsidRDefault="00F0488B">
            <w:pPr>
              <w:widowControl/>
              <w:jc w:val="center"/>
              <w:rPr>
                <w:rFonts w:ascii="仿宋_GB2312" w:eastAsia="仿宋_GB2312" w:hAnsiTheme="minorEastAsia" w:cs="宋体" w:hint="eastAsia"/>
                <w:kern w:val="0"/>
                <w:sz w:val="18"/>
                <w:szCs w:val="18"/>
              </w:rPr>
            </w:pPr>
          </w:p>
        </w:tc>
        <w:tc>
          <w:tcPr>
            <w:tcW w:w="1559" w:type="dxa"/>
            <w:vAlign w:val="center"/>
          </w:tcPr>
          <w:p w:rsidR="00F0488B" w:rsidRDefault="00F0488B">
            <w:pPr>
              <w:widowControl/>
              <w:jc w:val="center"/>
              <w:rPr>
                <w:rFonts w:ascii="仿宋_GB2312" w:eastAsia="仿宋_GB2312" w:hAnsiTheme="minorEastAsia" w:cs="宋体" w:hint="eastAsia"/>
                <w:kern w:val="0"/>
                <w:sz w:val="18"/>
                <w:szCs w:val="18"/>
              </w:rPr>
            </w:pPr>
          </w:p>
        </w:tc>
      </w:tr>
    </w:tbl>
    <w:p w:rsidR="00F0488B" w:rsidRDefault="00226A67">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备注：新疆维吾尔自治区喀什地区疏勒县技工学校</w:t>
      </w:r>
      <w:r w:rsidR="00FF205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rsidR="00F0488B" w:rsidRDefault="00226A67">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F0488B" w:rsidRDefault="00226A67">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F0488B" w:rsidRDefault="00226A67">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F0488B">
        <w:trPr>
          <w:trHeight w:val="357"/>
          <w:jc w:val="center"/>
        </w:trPr>
        <w:tc>
          <w:tcPr>
            <w:tcW w:w="8222" w:type="dxa"/>
            <w:vAlign w:val="bottom"/>
          </w:tcPr>
          <w:p w:rsidR="00F0488B" w:rsidRDefault="00226A67">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编制单位：新疆维吾尔自治区喀什地区疏勒县技工学校</w:t>
            </w:r>
          </w:p>
        </w:tc>
        <w:tc>
          <w:tcPr>
            <w:tcW w:w="1843" w:type="dxa"/>
            <w:vAlign w:val="bottom"/>
          </w:tcPr>
          <w:p w:rsidR="00F0488B" w:rsidRDefault="00226A67">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F0488B">
        <w:trPr>
          <w:trHeight w:val="416"/>
          <w:tblHeader/>
        </w:trPr>
        <w:tc>
          <w:tcPr>
            <w:tcW w:w="1951" w:type="dxa"/>
            <w:vMerge w:val="restart"/>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F0488B">
        <w:trPr>
          <w:trHeight w:val="422"/>
          <w:tblHeader/>
        </w:trPr>
        <w:tc>
          <w:tcPr>
            <w:tcW w:w="1951" w:type="dxa"/>
            <w:vMerge/>
            <w:vAlign w:val="center"/>
          </w:tcPr>
          <w:p w:rsidR="00F0488B" w:rsidRDefault="00F0488B">
            <w:pPr>
              <w:widowControl/>
              <w:jc w:val="center"/>
              <w:rPr>
                <w:rFonts w:ascii="仿宋_GB2312" w:eastAsia="仿宋_GB2312" w:hAnsiTheme="minorEastAsia" w:cs="宋体" w:hint="eastAsia"/>
                <w:b/>
                <w:bCs/>
                <w:kern w:val="0"/>
                <w:sz w:val="20"/>
                <w:szCs w:val="20"/>
              </w:rPr>
            </w:pPr>
          </w:p>
        </w:tc>
        <w:tc>
          <w:tcPr>
            <w:tcW w:w="1163" w:type="dxa"/>
            <w:vMerge/>
            <w:vAlign w:val="center"/>
          </w:tcPr>
          <w:p w:rsidR="00F0488B" w:rsidRDefault="00F0488B">
            <w:pPr>
              <w:rPr>
                <w:rFonts w:ascii="仿宋_GB2312" w:eastAsia="仿宋_GB2312" w:hAnsiTheme="minorEastAsia" w:cs="宋体" w:hint="eastAsia"/>
                <w:b/>
                <w:bCs/>
                <w:kern w:val="0"/>
                <w:sz w:val="20"/>
                <w:szCs w:val="20"/>
              </w:rPr>
            </w:pPr>
          </w:p>
        </w:tc>
        <w:tc>
          <w:tcPr>
            <w:tcW w:w="992" w:type="dxa"/>
            <w:vMerge w:val="restart"/>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F0488B" w:rsidRDefault="00226A67">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F0488B" w:rsidRDefault="00226A67">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F0488B">
        <w:trPr>
          <w:trHeight w:val="765"/>
          <w:tblHeader/>
        </w:trPr>
        <w:tc>
          <w:tcPr>
            <w:tcW w:w="1951" w:type="dxa"/>
            <w:vMerge/>
            <w:vAlign w:val="center"/>
          </w:tcPr>
          <w:p w:rsidR="00F0488B" w:rsidRDefault="00F0488B">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F0488B" w:rsidRDefault="00F0488B">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F0488B" w:rsidRDefault="00F0488B">
            <w:pPr>
              <w:widowControl/>
              <w:jc w:val="center"/>
              <w:rPr>
                <w:rFonts w:asciiTheme="minorEastAsia" w:eastAsiaTheme="minorEastAsia" w:hAnsiTheme="minorEastAsia" w:cs="宋体" w:hint="eastAsia"/>
                <w:b/>
                <w:bCs/>
                <w:kern w:val="0"/>
                <w:sz w:val="20"/>
                <w:szCs w:val="20"/>
              </w:rPr>
            </w:pPr>
          </w:p>
        </w:tc>
        <w:tc>
          <w:tcPr>
            <w:tcW w:w="709"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F0488B" w:rsidRDefault="00F0488B">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F0488B" w:rsidRDefault="00F0488B">
            <w:pPr>
              <w:widowControl/>
              <w:jc w:val="center"/>
              <w:rPr>
                <w:rFonts w:asciiTheme="minorEastAsia" w:eastAsiaTheme="minorEastAsia" w:hAnsiTheme="minorEastAsia" w:cs="宋体" w:hint="eastAsia"/>
                <w:b/>
                <w:bCs/>
                <w:kern w:val="0"/>
                <w:sz w:val="20"/>
                <w:szCs w:val="20"/>
              </w:rPr>
            </w:pPr>
          </w:p>
        </w:tc>
        <w:tc>
          <w:tcPr>
            <w:tcW w:w="709"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F0488B" w:rsidRDefault="00226A67">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F0488B" w:rsidRDefault="00F0488B">
            <w:pPr>
              <w:widowControl/>
              <w:spacing w:line="280" w:lineRule="exact"/>
              <w:jc w:val="center"/>
              <w:rPr>
                <w:rFonts w:ascii="仿宋_GB2312" w:eastAsia="仿宋_GB2312" w:hAnsi="宋体" w:cs="宋体" w:hint="eastAsia"/>
                <w:b/>
                <w:bCs/>
                <w:kern w:val="0"/>
                <w:sz w:val="20"/>
                <w:szCs w:val="20"/>
              </w:rPr>
            </w:pPr>
          </w:p>
        </w:tc>
      </w:tr>
      <w:tr w:rsidR="00F0488B">
        <w:trPr>
          <w:trHeight w:val="618"/>
        </w:trPr>
        <w:tc>
          <w:tcPr>
            <w:tcW w:w="1951" w:type="dxa"/>
            <w:vAlign w:val="center"/>
          </w:tcPr>
          <w:p w:rsidR="00F0488B" w:rsidRDefault="00226A67">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喀什地区疏勒县新建技工学校建设项目</w:t>
            </w:r>
          </w:p>
        </w:tc>
        <w:tc>
          <w:tcPr>
            <w:tcW w:w="1163" w:type="dxa"/>
            <w:vAlign w:val="center"/>
          </w:tcPr>
          <w:p w:rsidR="00F0488B" w:rsidRDefault="00226A67">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10000.00</w:t>
            </w:r>
          </w:p>
        </w:tc>
        <w:tc>
          <w:tcPr>
            <w:tcW w:w="992" w:type="dxa"/>
            <w:vAlign w:val="center"/>
          </w:tcPr>
          <w:p w:rsidR="00F0488B" w:rsidRDefault="00226A67">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10000.00</w:t>
            </w:r>
          </w:p>
        </w:tc>
        <w:tc>
          <w:tcPr>
            <w:tcW w:w="709" w:type="dxa"/>
            <w:vAlign w:val="center"/>
          </w:tcPr>
          <w:p w:rsidR="00F0488B" w:rsidRDefault="00F0488B">
            <w:pPr>
              <w:widowControl/>
              <w:spacing w:line="280" w:lineRule="exact"/>
              <w:jc w:val="center"/>
              <w:rPr>
                <w:rFonts w:ascii="仿宋_GB2312" w:eastAsia="仿宋_GB2312" w:hAnsi="宋体" w:cs="宋体" w:hint="eastAsia"/>
                <w:kern w:val="0"/>
                <w:sz w:val="18"/>
                <w:szCs w:val="18"/>
              </w:rPr>
            </w:pPr>
          </w:p>
        </w:tc>
        <w:tc>
          <w:tcPr>
            <w:tcW w:w="709" w:type="dxa"/>
            <w:vAlign w:val="center"/>
          </w:tcPr>
          <w:p w:rsidR="00F0488B" w:rsidRDefault="00F0488B">
            <w:pPr>
              <w:widowControl/>
              <w:spacing w:line="280" w:lineRule="exact"/>
              <w:jc w:val="center"/>
              <w:rPr>
                <w:rFonts w:ascii="仿宋_GB2312" w:eastAsia="仿宋_GB2312" w:hAnsi="宋体" w:cs="宋体" w:hint="eastAsia"/>
                <w:kern w:val="0"/>
                <w:sz w:val="18"/>
                <w:szCs w:val="18"/>
              </w:rPr>
            </w:pPr>
          </w:p>
        </w:tc>
        <w:tc>
          <w:tcPr>
            <w:tcW w:w="992" w:type="dxa"/>
            <w:vAlign w:val="center"/>
          </w:tcPr>
          <w:p w:rsidR="00F0488B" w:rsidRDefault="00226A67">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10000.00</w:t>
            </w:r>
          </w:p>
        </w:tc>
        <w:tc>
          <w:tcPr>
            <w:tcW w:w="1134" w:type="dxa"/>
            <w:vAlign w:val="center"/>
          </w:tcPr>
          <w:p w:rsidR="00F0488B" w:rsidRDefault="00F0488B">
            <w:pPr>
              <w:spacing w:line="600" w:lineRule="exact"/>
              <w:jc w:val="center"/>
              <w:rPr>
                <w:rFonts w:ascii="仿宋_GB2312" w:eastAsia="仿宋_GB2312" w:hAnsi="仿宋" w:cs="仿宋_GB2312" w:hint="eastAsia"/>
                <w:kern w:val="0"/>
                <w:sz w:val="18"/>
                <w:szCs w:val="18"/>
              </w:rPr>
            </w:pPr>
          </w:p>
        </w:tc>
        <w:tc>
          <w:tcPr>
            <w:tcW w:w="709" w:type="dxa"/>
            <w:vAlign w:val="center"/>
          </w:tcPr>
          <w:p w:rsidR="00F0488B" w:rsidRDefault="00F0488B">
            <w:pPr>
              <w:spacing w:line="600" w:lineRule="exact"/>
              <w:jc w:val="center"/>
              <w:rPr>
                <w:rFonts w:ascii="仿宋_GB2312" w:eastAsia="仿宋_GB2312" w:hAnsi="仿宋" w:cs="仿宋_GB2312" w:hint="eastAsia"/>
                <w:kern w:val="0"/>
                <w:sz w:val="18"/>
                <w:szCs w:val="18"/>
              </w:rPr>
            </w:pPr>
          </w:p>
        </w:tc>
        <w:tc>
          <w:tcPr>
            <w:tcW w:w="708" w:type="dxa"/>
            <w:vAlign w:val="center"/>
          </w:tcPr>
          <w:p w:rsidR="00F0488B" w:rsidRDefault="00F0488B">
            <w:pPr>
              <w:spacing w:line="600" w:lineRule="exact"/>
              <w:jc w:val="center"/>
              <w:rPr>
                <w:rFonts w:ascii="仿宋_GB2312" w:eastAsia="仿宋_GB2312" w:hAnsi="仿宋" w:cs="仿宋_GB2312" w:hint="eastAsia"/>
                <w:kern w:val="0"/>
                <w:sz w:val="18"/>
                <w:szCs w:val="18"/>
              </w:rPr>
            </w:pPr>
          </w:p>
        </w:tc>
        <w:tc>
          <w:tcPr>
            <w:tcW w:w="993" w:type="dxa"/>
            <w:vAlign w:val="center"/>
          </w:tcPr>
          <w:p w:rsidR="00F0488B" w:rsidRDefault="00F0488B">
            <w:pPr>
              <w:spacing w:line="600" w:lineRule="exact"/>
              <w:jc w:val="center"/>
              <w:rPr>
                <w:rFonts w:ascii="仿宋_GB2312" w:eastAsia="仿宋_GB2312" w:hAnsi="仿宋" w:cs="仿宋_GB2312" w:hint="eastAsia"/>
                <w:kern w:val="0"/>
                <w:sz w:val="18"/>
                <w:szCs w:val="18"/>
              </w:rPr>
            </w:pPr>
          </w:p>
        </w:tc>
      </w:tr>
      <w:tr w:rsidR="00F0488B">
        <w:trPr>
          <w:trHeight w:val="618"/>
        </w:trPr>
        <w:tc>
          <w:tcPr>
            <w:tcW w:w="1951" w:type="dxa"/>
            <w:vAlign w:val="center"/>
          </w:tcPr>
          <w:p w:rsidR="00F0488B" w:rsidRDefault="00F0488B">
            <w:pPr>
              <w:jc w:val="center"/>
              <w:rPr>
                <w:rFonts w:ascii="仿宋_GB2312" w:eastAsia="仿宋_GB2312"/>
                <w:b/>
                <w:bCs/>
                <w:sz w:val="18"/>
                <w:szCs w:val="18"/>
              </w:rPr>
            </w:pPr>
          </w:p>
        </w:tc>
        <w:tc>
          <w:tcPr>
            <w:tcW w:w="1163" w:type="dxa"/>
            <w:vAlign w:val="center"/>
          </w:tcPr>
          <w:p w:rsidR="00F0488B" w:rsidRDefault="00226A67">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F0488B" w:rsidRDefault="00226A67">
            <w:pPr>
              <w:jc w:val="center"/>
              <w:rPr>
                <w:rFonts w:ascii="仿宋_GB2312" w:eastAsia="仿宋_GB2312"/>
                <w:b/>
                <w:bCs/>
                <w:sz w:val="18"/>
                <w:szCs w:val="18"/>
              </w:rPr>
            </w:pPr>
            <w:r>
              <w:rPr>
                <w:rFonts w:ascii="仿宋_GB2312" w:eastAsia="仿宋_GB2312" w:hint="eastAsia"/>
                <w:b/>
                <w:bCs/>
                <w:sz w:val="18"/>
                <w:szCs w:val="18"/>
              </w:rPr>
              <w:t>10000.00</w:t>
            </w:r>
          </w:p>
        </w:tc>
        <w:tc>
          <w:tcPr>
            <w:tcW w:w="709" w:type="dxa"/>
            <w:vAlign w:val="center"/>
          </w:tcPr>
          <w:p w:rsidR="00F0488B" w:rsidRDefault="00F0488B">
            <w:pPr>
              <w:widowControl/>
              <w:jc w:val="center"/>
              <w:rPr>
                <w:rFonts w:ascii="仿宋_GB2312" w:eastAsia="仿宋_GB2312"/>
                <w:b/>
                <w:bCs/>
                <w:sz w:val="18"/>
                <w:szCs w:val="18"/>
              </w:rPr>
            </w:pPr>
          </w:p>
        </w:tc>
        <w:tc>
          <w:tcPr>
            <w:tcW w:w="709" w:type="dxa"/>
            <w:vAlign w:val="center"/>
          </w:tcPr>
          <w:p w:rsidR="00F0488B" w:rsidRDefault="00F0488B">
            <w:pPr>
              <w:widowControl/>
              <w:jc w:val="center"/>
              <w:rPr>
                <w:rFonts w:ascii="仿宋_GB2312" w:eastAsia="仿宋_GB2312"/>
                <w:b/>
                <w:bCs/>
                <w:sz w:val="18"/>
                <w:szCs w:val="18"/>
              </w:rPr>
            </w:pPr>
          </w:p>
        </w:tc>
        <w:tc>
          <w:tcPr>
            <w:tcW w:w="992" w:type="dxa"/>
            <w:vAlign w:val="center"/>
          </w:tcPr>
          <w:p w:rsidR="00F0488B" w:rsidRDefault="00226A67">
            <w:pPr>
              <w:jc w:val="center"/>
              <w:rPr>
                <w:rFonts w:ascii="仿宋_GB2312" w:eastAsia="仿宋_GB2312"/>
                <w:b/>
                <w:bCs/>
                <w:sz w:val="18"/>
                <w:szCs w:val="18"/>
              </w:rPr>
            </w:pPr>
            <w:r>
              <w:rPr>
                <w:rFonts w:ascii="仿宋_GB2312" w:eastAsia="仿宋_GB2312" w:hint="eastAsia"/>
                <w:b/>
                <w:bCs/>
                <w:sz w:val="18"/>
                <w:szCs w:val="18"/>
              </w:rPr>
              <w:t>10000.00</w:t>
            </w:r>
          </w:p>
        </w:tc>
        <w:tc>
          <w:tcPr>
            <w:tcW w:w="1134" w:type="dxa"/>
            <w:vAlign w:val="center"/>
          </w:tcPr>
          <w:p w:rsidR="00F0488B" w:rsidRDefault="00F0488B">
            <w:pPr>
              <w:jc w:val="center"/>
              <w:rPr>
                <w:rFonts w:ascii="仿宋_GB2312" w:eastAsia="仿宋_GB2312"/>
                <w:b/>
                <w:bCs/>
                <w:sz w:val="18"/>
                <w:szCs w:val="18"/>
              </w:rPr>
            </w:pPr>
          </w:p>
        </w:tc>
        <w:tc>
          <w:tcPr>
            <w:tcW w:w="709" w:type="dxa"/>
            <w:vAlign w:val="center"/>
          </w:tcPr>
          <w:p w:rsidR="00F0488B" w:rsidRDefault="00F0488B">
            <w:pPr>
              <w:jc w:val="center"/>
              <w:rPr>
                <w:rFonts w:ascii="仿宋_GB2312" w:eastAsia="仿宋_GB2312"/>
                <w:b/>
                <w:bCs/>
                <w:sz w:val="18"/>
                <w:szCs w:val="18"/>
              </w:rPr>
            </w:pPr>
          </w:p>
        </w:tc>
        <w:tc>
          <w:tcPr>
            <w:tcW w:w="708" w:type="dxa"/>
            <w:vAlign w:val="center"/>
          </w:tcPr>
          <w:p w:rsidR="00F0488B" w:rsidRDefault="00F0488B">
            <w:pPr>
              <w:jc w:val="center"/>
              <w:rPr>
                <w:rFonts w:ascii="仿宋_GB2312" w:eastAsia="仿宋_GB2312"/>
                <w:b/>
                <w:bCs/>
                <w:sz w:val="18"/>
                <w:szCs w:val="18"/>
              </w:rPr>
            </w:pPr>
          </w:p>
        </w:tc>
        <w:tc>
          <w:tcPr>
            <w:tcW w:w="993" w:type="dxa"/>
            <w:vAlign w:val="center"/>
          </w:tcPr>
          <w:p w:rsidR="00F0488B" w:rsidRDefault="00F0488B">
            <w:pPr>
              <w:jc w:val="center"/>
              <w:rPr>
                <w:rFonts w:ascii="仿宋_GB2312" w:eastAsia="仿宋_GB2312"/>
                <w:b/>
                <w:bCs/>
                <w:sz w:val="18"/>
                <w:szCs w:val="18"/>
              </w:rPr>
            </w:pPr>
          </w:p>
        </w:tc>
      </w:tr>
    </w:tbl>
    <w:p w:rsidR="00F0488B" w:rsidRDefault="00226A67">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F0488B" w:rsidRDefault="00226A67">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FF2053">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F0488B" w:rsidRDefault="00F0488B">
      <w:pPr>
        <w:spacing w:line="560" w:lineRule="exact"/>
        <w:jc w:val="center"/>
        <w:rPr>
          <w:rFonts w:ascii="黑体" w:eastAsia="黑体" w:hAnsi="黑体" w:hint="eastAsia"/>
          <w:kern w:val="0"/>
          <w:sz w:val="32"/>
          <w:szCs w:val="32"/>
        </w:rPr>
      </w:pPr>
    </w:p>
    <w:p w:rsidR="00F0488B" w:rsidRDefault="00226A6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一、关于新疆维吾尔自治区喀什地区疏勒县技工学校</w:t>
      </w:r>
      <w:r w:rsidR="00FF205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按照全口径预算的原则，新疆维吾尔自治区喀什地区疏勒县技工学校</w:t>
      </w:r>
      <w:r w:rsidR="00FF205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所有收入和支出均纳入单位预算管理。收支总预算11186.64万元。</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收入预算包括：一般公共预算、单位资金、财政拨款结转结余。</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支出预算包括：教育支出、社会保障和就业支出、卫生健康支出、住房保障支出、其他支出。</w:t>
      </w:r>
    </w:p>
    <w:p w:rsidR="00F0488B" w:rsidRDefault="00226A6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二、关于新疆维吾尔自治区喀什地区疏勒县技工学校</w:t>
      </w:r>
      <w:r w:rsidR="00FF205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新疆维吾尔自治区喀什地区疏勒县技工学校单位收入预算11186.64万元，其中：</w:t>
      </w:r>
    </w:p>
    <w:p w:rsidR="00F0488B" w:rsidRDefault="00226A6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一般公共预算884.61万元，占7.91%,比上年预算增加166.94万元，增长23.26%，主要原因是：本年在职人员增加，工资普调，人员经费增加，预算数增加。</w:t>
      </w:r>
    </w:p>
    <w:p w:rsidR="00F0488B" w:rsidRDefault="00226A6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rsidR="00F0488B" w:rsidRDefault="00226A6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F0488B" w:rsidRDefault="00226A6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F0488B" w:rsidRDefault="00226A6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F0488B" w:rsidRDefault="00226A6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F0488B" w:rsidRDefault="00226A6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单位资金302.03万元，占2.7%,比上年预算增加302.03万元，增长100%，主要原因是：本年单位资金纳入年初预算，用于保障学校基本运行以及采购日常办公用品，预算数增加。</w:t>
      </w:r>
    </w:p>
    <w:p w:rsidR="00F0488B" w:rsidRDefault="00226A67">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财政拨款结转10000万元，占89.39%,比上年预算增加10000万元，增长100%，主要原因是：上年度喀什地区疏勒县新建技工学校项目正常结转，结转资金相应增加。</w:t>
      </w:r>
    </w:p>
    <w:p w:rsidR="00F0488B" w:rsidRDefault="00226A6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三、关于新疆维吾尔自治区喀什地区疏勒县技工学校</w:t>
      </w:r>
      <w:r w:rsidR="00FF205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新疆维吾尔自治区喀什地区疏勒县技工学校</w:t>
      </w:r>
      <w:r w:rsidR="00FF205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11186.64</w:t>
      </w:r>
      <w:r>
        <w:rPr>
          <w:rFonts w:ascii="仿宋_GB2312" w:eastAsia="仿宋_GB2312" w:hAnsi="宋体" w:cs="宋体" w:hint="eastAsia"/>
          <w:kern w:val="0"/>
          <w:sz w:val="32"/>
          <w:szCs w:val="32"/>
        </w:rPr>
        <w:t>万元，其中：</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884.61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7.91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166.94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23.26</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本年在职人员增加，工资普调，人员经费增加，预算数增加。</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10302.03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92.09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10302.03</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喀什地区疏勒县新建技工学校项目资金增加，预算数相应增加。</w:t>
      </w:r>
    </w:p>
    <w:p w:rsidR="00F0488B" w:rsidRDefault="00226A6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四、关于新疆维吾尔自治区喀什地区疏勒县技工学校</w:t>
      </w:r>
      <w:r w:rsidR="00FF205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F0488B" w:rsidRDefault="00FF205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26A67">
        <w:rPr>
          <w:rFonts w:ascii="仿宋_GB2312" w:eastAsia="仿宋_GB2312" w:hAnsi="宋体" w:cs="宋体" w:hint="eastAsia"/>
          <w:kern w:val="0"/>
          <w:sz w:val="32"/>
          <w:szCs w:val="32"/>
        </w:rPr>
        <w:t>财政拨款收支总预算884.61万元。</w:t>
      </w:r>
    </w:p>
    <w:p w:rsidR="00F0488B" w:rsidRDefault="00226A6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F0488B" w:rsidRDefault="00226A6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收入预算包括：一般公共预算拨款884.61万元。</w:t>
      </w:r>
    </w:p>
    <w:p w:rsidR="00F0488B" w:rsidRDefault="00226A6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701.63万元，主要用于：其他教育支出，包括学校基本运转、在职人员待遇保障等；社会保障和就业支出80.03万元，主要用于：事业单位养老保险支出；卫生健康支出34.59万元，主要用于：事业单位医疗保险支出；住房保障支出68.36万元，主要用于：事业单位住房公积金支出。</w:t>
      </w:r>
    </w:p>
    <w:p w:rsidR="00F0488B" w:rsidRDefault="00226A6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五、关于新疆维吾尔自治区喀什地区疏勒县技工学校</w:t>
      </w:r>
      <w:r w:rsidR="00FF205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F0488B" w:rsidRDefault="00226A6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F0488B" w:rsidRDefault="00226A6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新疆维吾尔自治区喀什地区疏勒县技工学校</w:t>
      </w:r>
      <w:r w:rsidR="00FF205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884.61</w:t>
      </w:r>
      <w:r>
        <w:rPr>
          <w:rFonts w:ascii="仿宋_GB2312" w:eastAsia="仿宋_GB2312" w:hAnsi="宋体" w:cs="宋体" w:hint="eastAsia"/>
          <w:kern w:val="0"/>
          <w:sz w:val="32"/>
          <w:szCs w:val="32"/>
        </w:rPr>
        <w:t>万元，其中：</w:t>
      </w:r>
    </w:p>
    <w:p w:rsidR="00F0488B" w:rsidRDefault="00226A6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884.61</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166.94</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23.26</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本年在职人员增加，工资普调，人员经费增加，预算数增加。</w:t>
      </w:r>
    </w:p>
    <w:p w:rsidR="00F0488B" w:rsidRDefault="00226A6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未安排项目支出。</w:t>
      </w:r>
    </w:p>
    <w:p w:rsidR="00F0488B" w:rsidRDefault="00226A6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F0488B" w:rsidRDefault="00226A6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.教育支出（类）701.63万元，占79.32%</w:t>
      </w:r>
      <w:r>
        <w:rPr>
          <w:rFonts w:ascii="仿宋_GB2312" w:eastAsia="仿宋_GB2312" w:hAnsi="宋体" w:cs="宋体" w:hint="eastAsia"/>
          <w:kern w:val="0"/>
          <w:sz w:val="32"/>
          <w:szCs w:val="32"/>
        </w:rPr>
        <w:t>。</w:t>
      </w:r>
    </w:p>
    <w:p w:rsidR="00F0488B" w:rsidRDefault="00226A6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.社会保障和就业支出（类）80.03万元，占9.05%</w:t>
      </w:r>
      <w:r>
        <w:rPr>
          <w:rFonts w:ascii="仿宋_GB2312" w:eastAsia="仿宋_GB2312" w:hAnsi="宋体" w:cs="宋体" w:hint="eastAsia"/>
          <w:kern w:val="0"/>
          <w:sz w:val="32"/>
          <w:szCs w:val="32"/>
        </w:rPr>
        <w:t>。</w:t>
      </w:r>
    </w:p>
    <w:p w:rsidR="00F0488B" w:rsidRDefault="00226A6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.卫生健康支出（类）34.59万元，占3.91%</w:t>
      </w:r>
      <w:r>
        <w:rPr>
          <w:rFonts w:ascii="仿宋_GB2312" w:eastAsia="仿宋_GB2312" w:hAnsi="宋体" w:cs="宋体" w:hint="eastAsia"/>
          <w:kern w:val="0"/>
          <w:sz w:val="32"/>
          <w:szCs w:val="32"/>
        </w:rPr>
        <w:t>。</w:t>
      </w:r>
    </w:p>
    <w:p w:rsidR="00F0488B" w:rsidRDefault="00226A6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.住房保障支出（类）68.36万元，占7.73%</w:t>
      </w:r>
      <w:r>
        <w:rPr>
          <w:rFonts w:ascii="仿宋_GB2312" w:eastAsia="仿宋_GB2312" w:hAnsi="宋体" w:cs="宋体" w:hint="eastAsia"/>
          <w:kern w:val="0"/>
          <w:sz w:val="32"/>
          <w:szCs w:val="32"/>
        </w:rPr>
        <w:t>。</w:t>
      </w:r>
    </w:p>
    <w:p w:rsidR="00F0488B" w:rsidRDefault="00226A6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F0488B" w:rsidRDefault="00226A6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1.教育支出（类）其他教育支出（款）其他教育支出（项）：</w:t>
      </w:r>
      <w:r w:rsidR="00FF205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预算数为701.63万元，比上年预算增加122.47万元，增长21.15%，主要原因是：本年在职人员增加，工资普调，人员经费增加，预算数增加。</w:t>
      </w:r>
    </w:p>
    <w:p w:rsidR="00F0488B" w:rsidRDefault="00226A6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FF205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预算数为80.03万元，比上年预算增加18.54万元，增长30.15%，主要原因是：人员增加，职工养老保险缴费增加。</w:t>
      </w:r>
    </w:p>
    <w:p w:rsidR="00F0488B" w:rsidRDefault="00226A6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3.卫生健康支出（类）行政事业单位医疗（款）事业单位医疗（项）：</w:t>
      </w:r>
      <w:r w:rsidR="00FF205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预算数为34.59万元，比上年预算增加8.46万元，增长32.38%，主要原因是：人员增加，医保缴费基数调增，职工基本医疗保险缴费增加。</w:t>
      </w:r>
    </w:p>
    <w:p w:rsidR="00F0488B" w:rsidRDefault="00226A67">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4.住房保障支出（类）住房改革支出（款）住房公积金（项）：</w:t>
      </w:r>
      <w:r w:rsidR="00FF205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预算数为68.36万元，比上年预算增加17.47万元，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34.33%，主要原因是：人员增加，住房公积金缴费基数调增，预算数增加。</w:t>
      </w:r>
    </w:p>
    <w:p w:rsidR="00F0488B" w:rsidRDefault="00226A6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六、关于新疆维吾尔自治区喀什地区疏勒县技工学校</w:t>
      </w:r>
      <w:r w:rsidR="00FF205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新疆维吾尔自治区喀什地区疏勒县技工学校</w:t>
      </w:r>
      <w:r w:rsidR="00FF205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884.61</w:t>
      </w:r>
      <w:r>
        <w:rPr>
          <w:rFonts w:ascii="仿宋_GB2312" w:eastAsia="仿宋_GB2312" w:hAnsi="宋体" w:cs="宋体" w:hint="eastAsia"/>
          <w:kern w:val="0"/>
          <w:sz w:val="32"/>
          <w:szCs w:val="32"/>
        </w:rPr>
        <w:t>万元，其中：</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人员经费764.54万元，主要包括：基本工资、津贴补贴、奖金、绩效工资、机关事业单位基本养老保险缴费、职工基本医疗保险缴费、其他社会保障缴费、住房公积金、奖励金。</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公用经费120.07万元，主要包括：办公费、邮电费、取暖费、差旅费、其他商品和服务支出。</w:t>
      </w:r>
    </w:p>
    <w:p w:rsidR="00F0488B" w:rsidRDefault="00226A6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七、关于新疆维吾尔自治区喀什地区疏勒县技工学校</w:t>
      </w:r>
      <w:r w:rsidR="00FF205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新疆维吾尔自治区喀什地区疏勒县技工学校</w:t>
      </w:r>
      <w:r w:rsidR="00FF205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没有使用一般公共预算项目支出，一般公共预算项目支出情况表为空表。</w:t>
      </w:r>
    </w:p>
    <w:p w:rsidR="00F0488B" w:rsidRDefault="00226A6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八、关于新疆维吾尔自治区喀什地区疏勒县技工学校</w:t>
      </w:r>
      <w:r w:rsidR="00FF205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F0488B" w:rsidRDefault="00226A67">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疏勒县技工学校</w:t>
      </w:r>
      <w:r w:rsidR="00FF205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F0488B" w:rsidRDefault="00226A6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九、关于新疆维吾尔自治区喀什地区疏勒县技工学校</w:t>
      </w:r>
      <w:r w:rsidR="00FF205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新疆维吾尔自治区喀什地区疏勒县技工学校</w:t>
      </w:r>
      <w:r w:rsidR="00FF205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F0488B" w:rsidRDefault="00226A6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十、关于新疆维吾尔自治区喀什地区疏勒县技工学校</w:t>
      </w:r>
      <w:r w:rsidR="00FF205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F0488B" w:rsidRDefault="00226A67">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新疆维吾尔自治区喀什地区疏勒县技工学校</w:t>
      </w:r>
      <w:r w:rsidR="00FF205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财政拨款“三公”经费数为0万元，其中：</w:t>
      </w:r>
      <w:r w:rsidR="00C263CF">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0万元，公务用车购置费0万元，公务用车运行费0万元，公务接待费0万元。</w:t>
      </w:r>
    </w:p>
    <w:p w:rsidR="00F0488B" w:rsidRDefault="00FF205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26A67">
        <w:rPr>
          <w:rFonts w:ascii="仿宋_GB2312" w:eastAsia="仿宋_GB2312" w:hAnsi="宋体" w:cs="宋体" w:hint="eastAsia"/>
          <w:kern w:val="0"/>
          <w:sz w:val="32"/>
          <w:szCs w:val="32"/>
        </w:rPr>
        <w:t>财政拨款“三公”经费比上年预算增加0万元，增长0%，其中：</w:t>
      </w:r>
      <w:r w:rsidR="00C263CF">
        <w:rPr>
          <w:rFonts w:ascii="仿宋_GB2312" w:eastAsia="仿宋_GB2312" w:hAnsi="宋体" w:cs="宋体" w:hint="eastAsia"/>
          <w:kern w:val="0"/>
          <w:sz w:val="32"/>
          <w:szCs w:val="32"/>
        </w:rPr>
        <w:t>因公出国（境）</w:t>
      </w:r>
      <w:r w:rsidR="00627412">
        <w:rPr>
          <w:rFonts w:ascii="仿宋_GB2312" w:eastAsia="仿宋_GB2312" w:hAnsi="宋体" w:cs="宋体" w:hint="eastAsia"/>
          <w:kern w:val="0"/>
          <w:sz w:val="32"/>
          <w:szCs w:val="32"/>
        </w:rPr>
        <w:t>费</w:t>
      </w:r>
      <w:r w:rsidR="00226A67">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rsidR="00F0488B" w:rsidRDefault="00226A6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十一、关于新疆维吾尔自治区喀什地区疏勒县技工学校</w:t>
      </w:r>
      <w:r w:rsidR="00FF205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疏勒县技工学校</w:t>
      </w:r>
      <w:r w:rsidR="00FF205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上年结转结余10000万元，包括：财政拨款10000万元，非财政拨款0万元，其中：</w:t>
      </w:r>
      <w:r>
        <w:rPr>
          <w:rFonts w:ascii="MS Gothic" w:eastAsia="MS Gothic" w:hAnsi="MS Gothic" w:cs="MS Gothic" w:hint="eastAsia"/>
          <w:kern w:val="0"/>
          <w:sz w:val="32"/>
          <w:szCs w:val="32"/>
          <w:cs/>
        </w:rPr>
        <w:t>‎</w:t>
      </w:r>
    </w:p>
    <w:p w:rsidR="00F0488B" w:rsidRDefault="00226A67">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1.喀什地区疏勒县新建技工学校建设项目10000.00</w:t>
      </w:r>
      <w:r>
        <w:rPr>
          <w:rFonts w:ascii="仿宋_GB2312" w:eastAsia="仿宋_GB2312" w:hAnsi="仿宋_GB2312" w:cs="仿宋_GB2312" w:hint="eastAsia"/>
          <w:kern w:val="0"/>
          <w:sz w:val="32"/>
          <w:szCs w:val="32"/>
        </w:rPr>
        <w:t>万元，主要用于：喀什地区疏勒县新建技工学校建设项目支出，包括修建教学楼、宿舍。</w:t>
      </w:r>
      <w:r>
        <w:rPr>
          <w:rFonts w:ascii="MS Gothic" w:eastAsia="MS Gothic" w:hAnsi="MS Gothic" w:cs="MS Gothic" w:hint="eastAsia"/>
          <w:kern w:val="0"/>
          <w:sz w:val="32"/>
          <w:szCs w:val="32"/>
          <w:cs/>
        </w:rPr>
        <w:t xml:space="preserve"> ‎</w:t>
      </w:r>
    </w:p>
    <w:p w:rsidR="00F0488B" w:rsidRDefault="00226A67">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F0488B" w:rsidRDefault="00226A6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新疆维吾尔自治区喀什地区疏勒县技工学校</w:t>
      </w:r>
      <w:r w:rsidR="00FF205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的事业单位运行经费财政拨款预算120.07万元，比上年预算增加6.81万元，增长6.01%。主要原因是人员增加，办公费增加，事业单位运行经费预算数相应增加。</w:t>
      </w:r>
    </w:p>
    <w:p w:rsidR="00F0488B" w:rsidRDefault="00226A6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F0488B" w:rsidRDefault="00FF205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26A67">
        <w:rPr>
          <w:rFonts w:ascii="仿宋_GB2312" w:eastAsia="仿宋_GB2312" w:hAnsi="宋体" w:cs="宋体" w:hint="eastAsia"/>
          <w:kern w:val="0"/>
          <w:sz w:val="32"/>
          <w:szCs w:val="32"/>
        </w:rPr>
        <w:t>，新疆维吾尔自治区喀什地区疏勒县技工学校政府采购预算311.50万元，其中：政府采购货物预算28.20万元，政府采购工程预算0.00万元，政府采购服务预算283.30万元。</w:t>
      </w:r>
    </w:p>
    <w:p w:rsidR="00F0488B" w:rsidRDefault="00FF205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26A67">
        <w:rPr>
          <w:rFonts w:ascii="仿宋_GB2312" w:eastAsia="仿宋_GB2312" w:hAnsi="宋体" w:cs="宋体" w:hint="eastAsia"/>
          <w:kern w:val="0"/>
          <w:sz w:val="32"/>
          <w:szCs w:val="32"/>
        </w:rPr>
        <w:t>，新疆维吾尔自治区喀什地区疏勒县技工学校面向中小企业预留政府采购项目预算金额311.50万元，小微企业预留政府采购项目预算金额311.50万元。</w:t>
      </w:r>
    </w:p>
    <w:p w:rsidR="00F0488B" w:rsidRDefault="00226A6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F0488B" w:rsidRDefault="00BD792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226A67">
        <w:rPr>
          <w:rFonts w:ascii="仿宋_GB2312" w:eastAsia="仿宋_GB2312" w:hAnsi="宋体" w:cs="宋体" w:hint="eastAsia"/>
          <w:kern w:val="0"/>
          <w:sz w:val="32"/>
          <w:szCs w:val="32"/>
        </w:rPr>
        <w:t>，新疆维吾尔自治区喀什地区疏勒县技工学校占用使用国有资产总体情况为：</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3.办公家具价值11.25万元。</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rsidR="00F0488B" w:rsidRDefault="00226A6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F0488B" w:rsidRDefault="00FF205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26A67">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F0488B" w:rsidRDefault="00226A6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F0488B" w:rsidRDefault="00FF2053">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226A67">
        <w:rPr>
          <w:rFonts w:ascii="仿宋_GB2312" w:eastAsia="仿宋_GB2312" w:hAnsi="宋体" w:cs="宋体" w:hint="eastAsia"/>
          <w:kern w:val="0"/>
          <w:sz w:val="32"/>
          <w:szCs w:val="32"/>
        </w:rPr>
        <w:t>，本单位预算绩效管理整体预算绩效目标1个，涉及预算金额11186.64万元；当年预算安排项目共1个，其中：财政拨款项目涉及预算金额0万元；非财政拨款项目涉及预算金额302.03万元。具体情况见下表：</w:t>
      </w:r>
      <w:r w:rsidR="00226A67">
        <w:rPr>
          <w:rFonts w:ascii="MS Gothic" w:eastAsia="MS Gothic" w:hAnsi="MS Gothic" w:cs="MS Gothic" w:hint="eastAsia"/>
          <w:kern w:val="0"/>
          <w:sz w:val="32"/>
          <w:szCs w:val="32"/>
          <w:cs/>
        </w:rPr>
        <w:t>‎</w:t>
      </w:r>
      <w:r w:rsidR="00226A67">
        <w:rPr>
          <w:rFonts w:ascii="MS Gothic" w:eastAsia="MS Gothic" w:hAnsi="MS Gothic" w:cs="MS Gothic"/>
          <w:kern w:val="0"/>
          <w:sz w:val="28"/>
          <w:szCs w:val="28"/>
        </w:rPr>
        <w:br w:type="page"/>
      </w:r>
    </w:p>
    <w:p w:rsidR="00F0488B" w:rsidRDefault="00226A67">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F0488B">
        <w:trPr>
          <w:trHeight w:val="516"/>
          <w:jc w:val="center"/>
        </w:trPr>
        <w:tc>
          <w:tcPr>
            <w:tcW w:w="10065" w:type="dxa"/>
            <w:gridSpan w:val="6"/>
            <w:tcBorders>
              <w:top w:val="nil"/>
              <w:left w:val="nil"/>
              <w:bottom w:val="nil"/>
              <w:right w:val="nil"/>
            </w:tcBorders>
            <w:vAlign w:val="center"/>
          </w:tcPr>
          <w:p w:rsidR="00F0488B" w:rsidRDefault="00226A67">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FF2053">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F0488B">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疏勒县技工学校</w:t>
            </w:r>
            <w:r>
              <w:rPr>
                <w:rFonts w:asciiTheme="majorEastAsia" w:eastAsiaTheme="majorEastAsia" w:hAnsiTheme="majorEastAsia" w:cs="MS Gothic" w:hint="eastAsia"/>
                <w:color w:val="000000"/>
                <w:sz w:val="20"/>
                <w:szCs w:val="20"/>
                <w:cs/>
              </w:rPr>
              <w:t>‎</w:t>
            </w:r>
          </w:p>
        </w:tc>
      </w:tr>
      <w:tr w:rsidR="00F0488B">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康元军</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16689869716</w:t>
            </w:r>
            <w:r>
              <w:rPr>
                <w:rFonts w:asciiTheme="majorEastAsia" w:eastAsiaTheme="majorEastAsia" w:hAnsiTheme="majorEastAsia" w:cs="MS Gothic" w:hint="eastAsia"/>
                <w:color w:val="000000"/>
                <w:sz w:val="20"/>
                <w:szCs w:val="20"/>
                <w:cs/>
              </w:rPr>
              <w:t>‎</w:t>
            </w:r>
          </w:p>
        </w:tc>
      </w:tr>
      <w:tr w:rsidR="00F0488B">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坚持以习近平新时代中国特色社会主义思想为指导，</w:t>
            </w:r>
            <w:r>
              <w:rPr>
                <w:rFonts w:asciiTheme="majorEastAsia" w:eastAsiaTheme="majorEastAsia" w:hAnsiTheme="majorEastAsia" w:cs="宋体" w:hint="eastAsia"/>
                <w:color w:val="000000"/>
                <w:sz w:val="20"/>
                <w:szCs w:val="20"/>
              </w:rPr>
              <w:t>深入贯彻落实习近平总书记关于新疆工作重要指示精神</w:t>
            </w:r>
            <w:r>
              <w:rPr>
                <w:rFonts w:asciiTheme="majorEastAsia" w:eastAsiaTheme="majorEastAsia" w:hAnsiTheme="majorEastAsia" w:cs="宋体"/>
                <w:color w:val="000000"/>
                <w:sz w:val="20"/>
                <w:szCs w:val="20"/>
              </w:rPr>
              <w:t>，增强师生“五个认同”，本项目本年度计划完成：1.师资力量培训人次等于12人2.师资培训考核通过率大于等于85%3.学历制技能认定通过率大于等于85%通过实施该项目，达成提升师资队伍、提高办学水平；持续开展职业技能培训，促进城乡劳动力转移就业、技能就业、稳定就业；持续推进学校建设，完善办学条件。</w:t>
            </w:r>
            <w:r>
              <w:rPr>
                <w:rFonts w:asciiTheme="majorEastAsia" w:eastAsiaTheme="majorEastAsia" w:hAnsiTheme="majorEastAsia" w:cs="MS Gothic" w:hint="eastAsia"/>
                <w:color w:val="000000"/>
                <w:sz w:val="20"/>
                <w:szCs w:val="20"/>
                <w:cs/>
              </w:rPr>
              <w:t>‎</w:t>
            </w:r>
          </w:p>
        </w:tc>
      </w:tr>
      <w:tr w:rsidR="00F0488B">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F0488B">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F0488B" w:rsidRDefault="00F0488B">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10000.00</w:t>
            </w:r>
            <w:r>
              <w:rPr>
                <w:rFonts w:asciiTheme="majorEastAsia" w:eastAsiaTheme="majorEastAsia" w:hAnsiTheme="majorEastAsia" w:cs="MS Gothic" w:hint="eastAsia"/>
                <w:color w:val="000000"/>
                <w:sz w:val="20"/>
                <w:szCs w:val="20"/>
                <w:cs/>
              </w:rPr>
              <w:t>‎</w:t>
            </w:r>
          </w:p>
        </w:tc>
      </w:tr>
      <w:tr w:rsidR="00F0488B">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F0488B" w:rsidRDefault="00F0488B">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F0488B" w:rsidRDefault="00F0488B">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884.61</w:t>
            </w:r>
          </w:p>
        </w:tc>
      </w:tr>
      <w:tr w:rsidR="00F0488B">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F0488B" w:rsidRDefault="00F0488B">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302.03</w:t>
            </w:r>
            <w:r>
              <w:rPr>
                <w:rFonts w:asciiTheme="majorEastAsia" w:eastAsiaTheme="majorEastAsia" w:hAnsiTheme="majorEastAsia" w:cs="MS Gothic" w:hint="eastAsia"/>
                <w:color w:val="000000"/>
                <w:sz w:val="20"/>
                <w:szCs w:val="20"/>
                <w:cs/>
              </w:rPr>
              <w:t>‎</w:t>
            </w:r>
          </w:p>
        </w:tc>
      </w:tr>
      <w:tr w:rsidR="00F0488B">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F0488B">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师资力量培训人次</w:t>
            </w:r>
          </w:p>
        </w:tc>
        <w:tc>
          <w:tcPr>
            <w:tcW w:w="1417"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&gt;=12人次</w:t>
            </w:r>
          </w:p>
        </w:tc>
        <w:tc>
          <w:tcPr>
            <w:tcW w:w="1701"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r w:rsidR="00FF2053">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F0488B">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职业技能培训人次</w:t>
            </w:r>
          </w:p>
        </w:tc>
        <w:tc>
          <w:tcPr>
            <w:tcW w:w="1417"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&gt;=1500人次</w:t>
            </w:r>
          </w:p>
        </w:tc>
        <w:tc>
          <w:tcPr>
            <w:tcW w:w="1701"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r w:rsidR="00FF2053">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F0488B">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开展职业技能培训班次</w:t>
            </w:r>
          </w:p>
        </w:tc>
        <w:tc>
          <w:tcPr>
            <w:tcW w:w="1417"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&gt;=40班次</w:t>
            </w:r>
          </w:p>
        </w:tc>
        <w:tc>
          <w:tcPr>
            <w:tcW w:w="1701"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r w:rsidR="00FF2053">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F0488B">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参加职业技能大赛人次</w:t>
            </w:r>
          </w:p>
        </w:tc>
        <w:tc>
          <w:tcPr>
            <w:tcW w:w="1417"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&gt;=8人次</w:t>
            </w:r>
          </w:p>
        </w:tc>
        <w:tc>
          <w:tcPr>
            <w:tcW w:w="1701"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r w:rsidR="00FF2053">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F0488B">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师资培训考核通过率</w:t>
            </w:r>
          </w:p>
        </w:tc>
        <w:tc>
          <w:tcPr>
            <w:tcW w:w="1417"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701"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r w:rsidR="00FF2053">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F0488B">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职业技能认定合格率</w:t>
            </w:r>
          </w:p>
        </w:tc>
        <w:tc>
          <w:tcPr>
            <w:tcW w:w="1417"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701"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r w:rsidR="00FF2053">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F0488B">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学历制技能认定通过率</w:t>
            </w:r>
          </w:p>
        </w:tc>
        <w:tc>
          <w:tcPr>
            <w:tcW w:w="1417"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701"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r w:rsidR="00FF2053">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F0488B" w:rsidRDefault="00226A67">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rsidR="00F0488B" w:rsidRDefault="00F0488B">
      <w:pPr>
        <w:spacing w:line="20" w:lineRule="exact"/>
        <w:jc w:val="center"/>
        <w:rPr>
          <w:rFonts w:ascii="宋体" w:hAnsi="宋体" w:cs="宋体" w:hint="eastAsia"/>
          <w:kern w:val="0"/>
          <w:sz w:val="2"/>
          <w:szCs w:val="2"/>
        </w:rPr>
      </w:pPr>
    </w:p>
    <w:p w:rsidR="00F0488B" w:rsidRDefault="00226A67">
      <w:r>
        <w:br w:type="page"/>
      </w:r>
    </w:p>
    <w:p w:rsidR="00F0488B" w:rsidRDefault="00F0488B">
      <w:pPr>
        <w:spacing w:line="20" w:lineRule="exact"/>
        <w:jc w:val="center"/>
        <w:rPr>
          <w:rFonts w:ascii="宋体" w:hAnsi="宋体" w:cs="宋体" w:hint="eastAsia"/>
          <w:kern w:val="0"/>
          <w:sz w:val="2"/>
          <w:szCs w:val="2"/>
        </w:rPr>
      </w:pPr>
    </w:p>
    <w:p w:rsidR="00F0488B" w:rsidRDefault="00226A67">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F0488B" w:rsidRDefault="00226A67">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F205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0488B">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疏勒县技工学校</w:t>
            </w:r>
            <w:r>
              <w:rPr>
                <w:rFonts w:asciiTheme="majorEastAsia" w:eastAsiaTheme="majorEastAsia" w:hAnsiTheme="majorEastAsia"/>
                <w:sz w:val="18"/>
                <w:szCs w:val="18"/>
                <w:cs/>
              </w:rPr>
              <w:t>‎</w:t>
            </w:r>
          </w:p>
        </w:tc>
      </w:tr>
      <w:tr w:rsidR="00F0488B">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F2053">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郑瑞明</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0488B">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302.03</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302.03</w:t>
            </w:r>
            <w:r>
              <w:rPr>
                <w:rFonts w:asciiTheme="majorEastAsia" w:eastAsiaTheme="majorEastAsia" w:hAnsiTheme="majorEastAsia"/>
                <w:sz w:val="18"/>
                <w:szCs w:val="18"/>
                <w:cs/>
              </w:rPr>
              <w:t>‎</w:t>
            </w:r>
          </w:p>
        </w:tc>
      </w:tr>
      <w:tr w:rsidR="00F0488B">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F0488B" w:rsidRDefault="00226A67">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采购日常办公用品及冬季大培训培训服务，保障技工学校日常运转及各项工作顺利完成。</w:t>
            </w:r>
          </w:p>
        </w:tc>
      </w:tr>
      <w:tr w:rsidR="00F0488B">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0488B">
        <w:trPr>
          <w:trHeight w:val="859"/>
          <w:jc w:val="center"/>
        </w:trPr>
        <w:tc>
          <w:tcPr>
            <w:tcW w:w="1131" w:type="dxa"/>
            <w:vMerge w:val="restart"/>
            <w:tcBorders>
              <w:left w:val="single" w:sz="2" w:space="0" w:color="000000"/>
              <w:right w:val="single" w:sz="2" w:space="0" w:color="000000"/>
            </w:tcBorders>
            <w:vAlign w:val="center"/>
          </w:tcPr>
          <w:p w:rsidR="00F0488B" w:rsidRDefault="00226A67">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rsidR="00F0488B" w:rsidRDefault="00226A67">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政府采购批次</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&gt;=20次</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0488B">
        <w:trPr>
          <w:trHeight w:val="859"/>
          <w:jc w:val="center"/>
        </w:trPr>
        <w:tc>
          <w:tcPr>
            <w:tcW w:w="1131" w:type="dxa"/>
            <w:vMerge/>
            <w:tcBorders>
              <w:left w:val="single" w:sz="2" w:space="0" w:color="000000"/>
              <w:right w:val="single" w:sz="2" w:space="0" w:color="000000"/>
            </w:tcBorders>
            <w:vAlign w:val="center"/>
          </w:tcPr>
          <w:p w:rsidR="00F0488B" w:rsidRDefault="00F0488B"/>
        </w:tc>
        <w:tc>
          <w:tcPr>
            <w:tcW w:w="1134" w:type="dxa"/>
            <w:vMerge/>
            <w:tcBorders>
              <w:left w:val="single" w:sz="2" w:space="0" w:color="000000"/>
              <w:bottom w:val="single" w:sz="2" w:space="0" w:color="000000"/>
              <w:right w:val="single" w:sz="2" w:space="0" w:color="000000"/>
            </w:tcBorders>
            <w:vAlign w:val="center"/>
          </w:tcPr>
          <w:p w:rsidR="00F0488B" w:rsidRDefault="00F0488B"/>
        </w:tc>
        <w:tc>
          <w:tcPr>
            <w:tcW w:w="170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冬季大培训人数</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&gt;=260人</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0488B">
        <w:trPr>
          <w:trHeight w:val="859"/>
          <w:jc w:val="center"/>
        </w:trPr>
        <w:tc>
          <w:tcPr>
            <w:tcW w:w="1131" w:type="dxa"/>
            <w:vMerge/>
            <w:tcBorders>
              <w:left w:val="single" w:sz="2" w:space="0" w:color="000000"/>
              <w:right w:val="single" w:sz="2" w:space="0" w:color="000000"/>
            </w:tcBorders>
            <w:vAlign w:val="center"/>
          </w:tcPr>
          <w:p w:rsidR="00F0488B" w:rsidRDefault="00F0488B"/>
        </w:tc>
        <w:tc>
          <w:tcPr>
            <w:tcW w:w="1134" w:type="dxa"/>
            <w:tcBorders>
              <w:left w:val="single" w:sz="2" w:space="0" w:color="000000"/>
              <w:bottom w:val="single" w:sz="2" w:space="0" w:color="000000"/>
              <w:right w:val="single" w:sz="2" w:space="0" w:color="000000"/>
            </w:tcBorders>
            <w:vAlign w:val="center"/>
          </w:tcPr>
          <w:p w:rsidR="00F0488B" w:rsidRDefault="00226A67">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0488B">
        <w:trPr>
          <w:trHeight w:val="859"/>
          <w:jc w:val="center"/>
        </w:trPr>
        <w:tc>
          <w:tcPr>
            <w:tcW w:w="1131" w:type="dxa"/>
            <w:vMerge/>
            <w:tcBorders>
              <w:left w:val="single" w:sz="2" w:space="0" w:color="000000"/>
              <w:right w:val="single" w:sz="2" w:space="0" w:color="000000"/>
            </w:tcBorders>
            <w:vAlign w:val="center"/>
          </w:tcPr>
          <w:p w:rsidR="00F0488B" w:rsidRDefault="00F0488B"/>
        </w:tc>
        <w:tc>
          <w:tcPr>
            <w:tcW w:w="1134" w:type="dxa"/>
            <w:tcBorders>
              <w:left w:val="single" w:sz="2" w:space="0" w:color="000000"/>
              <w:bottom w:val="single" w:sz="2" w:space="0" w:color="000000"/>
              <w:right w:val="single" w:sz="2" w:space="0" w:color="000000"/>
            </w:tcBorders>
            <w:vAlign w:val="center"/>
          </w:tcPr>
          <w:p w:rsidR="00F0488B" w:rsidRDefault="00226A67">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0488B">
        <w:trPr>
          <w:trHeight w:val="859"/>
          <w:jc w:val="center"/>
        </w:trPr>
        <w:tc>
          <w:tcPr>
            <w:tcW w:w="1131" w:type="dxa"/>
            <w:tcBorders>
              <w:left w:val="single" w:sz="2" w:space="0" w:color="000000"/>
              <w:right w:val="single" w:sz="2" w:space="0" w:color="000000"/>
            </w:tcBorders>
            <w:vAlign w:val="center"/>
          </w:tcPr>
          <w:p w:rsidR="00F0488B" w:rsidRDefault="00226A67">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rsidR="00F0488B" w:rsidRDefault="00226A67">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投入资金</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&lt;=302.02万元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F0488B">
        <w:trPr>
          <w:trHeight w:val="859"/>
          <w:jc w:val="center"/>
        </w:trPr>
        <w:tc>
          <w:tcPr>
            <w:tcW w:w="1131" w:type="dxa"/>
            <w:tcBorders>
              <w:left w:val="single" w:sz="2" w:space="0" w:color="000000"/>
              <w:right w:val="single" w:sz="2" w:space="0" w:color="000000"/>
            </w:tcBorders>
            <w:vAlign w:val="center"/>
          </w:tcPr>
          <w:p w:rsidR="00F0488B" w:rsidRDefault="00226A67">
            <w:pPr>
              <w:jc w:val="center"/>
            </w:pPr>
            <w:r>
              <w:rPr>
                <w:rFonts w:hint="eastAsia"/>
              </w:rPr>
              <w:t>效益指标</w:t>
            </w:r>
          </w:p>
        </w:tc>
        <w:tc>
          <w:tcPr>
            <w:tcW w:w="1134" w:type="dxa"/>
            <w:tcBorders>
              <w:left w:val="single" w:sz="2" w:space="0" w:color="000000"/>
              <w:bottom w:val="single" w:sz="2" w:space="0" w:color="000000"/>
              <w:right w:val="single" w:sz="2" w:space="0" w:color="000000"/>
            </w:tcBorders>
            <w:vAlign w:val="center"/>
          </w:tcPr>
          <w:p w:rsidR="00F0488B" w:rsidRDefault="00226A67">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提高教育教学水平</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0488B">
        <w:trPr>
          <w:trHeight w:val="859"/>
          <w:jc w:val="center"/>
        </w:trPr>
        <w:tc>
          <w:tcPr>
            <w:tcW w:w="1131" w:type="dxa"/>
            <w:tcBorders>
              <w:left w:val="single" w:sz="2" w:space="0" w:color="000000"/>
              <w:right w:val="single" w:sz="2" w:space="0" w:color="000000"/>
            </w:tcBorders>
            <w:vAlign w:val="center"/>
          </w:tcPr>
          <w:p w:rsidR="00F0488B" w:rsidRDefault="00226A67">
            <w:pPr>
              <w:jc w:val="center"/>
            </w:pPr>
            <w:r>
              <w:rPr>
                <w:rFonts w:hint="eastAsia"/>
              </w:rPr>
              <w:t>满意度指标</w:t>
            </w:r>
          </w:p>
        </w:tc>
        <w:tc>
          <w:tcPr>
            <w:tcW w:w="1134" w:type="dxa"/>
            <w:tcBorders>
              <w:left w:val="single" w:sz="2" w:space="0" w:color="000000"/>
              <w:bottom w:val="single" w:sz="2" w:space="0" w:color="000000"/>
              <w:right w:val="single" w:sz="2" w:space="0" w:color="000000"/>
            </w:tcBorders>
            <w:vAlign w:val="center"/>
          </w:tcPr>
          <w:p w:rsidR="00F0488B" w:rsidRDefault="00226A67">
            <w:pPr>
              <w:jc w:val="center"/>
            </w:pPr>
            <w:r>
              <w:rPr>
                <w:rFonts w:hint="eastAsia"/>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受益对象满意度</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&gt;=90%</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F0488B" w:rsidRDefault="00226A67">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F0488B" w:rsidRDefault="00F0488B">
      <w:pPr>
        <w:jc w:val="center"/>
      </w:pPr>
    </w:p>
    <w:p w:rsidR="00F0488B" w:rsidRDefault="00226A67">
      <w:r>
        <w:br w:type="page"/>
      </w:r>
    </w:p>
    <w:p w:rsidR="00F0488B" w:rsidRDefault="00F0488B">
      <w:pPr>
        <w:jc w:val="center"/>
      </w:pPr>
    </w:p>
    <w:p w:rsidR="00F0488B" w:rsidRDefault="00226A67">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F0488B" w:rsidRDefault="00226A67">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1、我单位与齐鲁疏勒县第五中学共享办公场所，可即时调用相关办公设备，故房屋资产情况为0。</w:t>
      </w:r>
    </w:p>
    <w:p w:rsidR="00F0488B" w:rsidRDefault="00226A67">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F0488B" w:rsidRDefault="00226A67">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F0488B" w:rsidRDefault="00F0488B">
      <w:pPr>
        <w:spacing w:line="520" w:lineRule="exact"/>
        <w:ind w:firstLine="642"/>
        <w:rPr>
          <w:rFonts w:ascii="仿宋_GB2312" w:eastAsia="仿宋_GB2312" w:hAnsi="宋体" w:cs="宋体" w:hint="eastAsia"/>
          <w:b/>
          <w:kern w:val="0"/>
          <w:sz w:val="28"/>
          <w:szCs w:val="28"/>
        </w:rPr>
      </w:pPr>
    </w:p>
    <w:p w:rsidR="00F0488B" w:rsidRDefault="00226A6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F0488B" w:rsidRDefault="00226A6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F0488B" w:rsidRDefault="00226A6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F0488B" w:rsidRDefault="00226A67">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F753C6">
        <w:rPr>
          <w:rFonts w:ascii="仿宋_GB2312" w:eastAsia="仿宋_GB2312" w:hint="eastAsia"/>
          <w:spacing w:val="-17"/>
          <w:sz w:val="32"/>
          <w:szCs w:val="32"/>
        </w:rPr>
        <w:t>其他收入等。</w:t>
      </w:r>
    </w:p>
    <w:p w:rsidR="00F0488B" w:rsidRDefault="00226A6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F0488B" w:rsidRDefault="00226A6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F0488B" w:rsidRDefault="00226A67">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C263CF">
        <w:rPr>
          <w:rFonts w:ascii="仿宋_GB2312" w:eastAsia="仿宋_GB2312" w:hint="eastAsia"/>
          <w:sz w:val="32"/>
          <w:szCs w:val="32"/>
        </w:rPr>
        <w:t>因公出国（境）</w:t>
      </w:r>
      <w:r w:rsidR="00627412">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C263CF">
        <w:rPr>
          <w:rFonts w:ascii="仿宋_GB2312" w:eastAsia="仿宋_GB2312" w:hint="eastAsia"/>
          <w:sz w:val="32"/>
          <w:szCs w:val="32"/>
        </w:rPr>
        <w:t>因公出国（境）</w:t>
      </w:r>
      <w:r w:rsidR="00627412">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F0488B" w:rsidRDefault="00226A67">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F0488B" w:rsidRDefault="00F0488B">
      <w:pPr>
        <w:widowControl/>
        <w:spacing w:line="520" w:lineRule="exact"/>
        <w:jc w:val="right"/>
        <w:rPr>
          <w:rFonts w:ascii="仿宋_GB2312" w:eastAsia="仿宋_GB2312" w:hAnsi="宋体" w:cs="宋体" w:hint="eastAsia"/>
          <w:kern w:val="0"/>
          <w:sz w:val="28"/>
          <w:szCs w:val="28"/>
        </w:rPr>
      </w:pPr>
    </w:p>
    <w:p w:rsidR="00F0488B" w:rsidRDefault="00F0488B">
      <w:pPr>
        <w:widowControl/>
        <w:spacing w:line="520" w:lineRule="exact"/>
        <w:jc w:val="right"/>
        <w:rPr>
          <w:rFonts w:ascii="仿宋_GB2312" w:eastAsia="仿宋_GB2312" w:hAnsi="宋体" w:cs="宋体" w:hint="eastAsia"/>
          <w:kern w:val="0"/>
          <w:sz w:val="28"/>
          <w:szCs w:val="28"/>
        </w:rPr>
      </w:pPr>
    </w:p>
    <w:p w:rsidR="00F0488B" w:rsidRDefault="00F0488B">
      <w:pPr>
        <w:widowControl/>
        <w:spacing w:line="520" w:lineRule="exact"/>
        <w:jc w:val="right"/>
        <w:rPr>
          <w:rFonts w:ascii="仿宋_GB2312" w:eastAsia="仿宋_GB2312" w:hAnsi="宋体" w:cs="宋体" w:hint="eastAsia"/>
          <w:kern w:val="0"/>
          <w:sz w:val="28"/>
          <w:szCs w:val="28"/>
        </w:rPr>
      </w:pPr>
    </w:p>
    <w:p w:rsidR="00F0488B" w:rsidRDefault="00F0488B">
      <w:pPr>
        <w:widowControl/>
        <w:spacing w:line="520" w:lineRule="exact"/>
        <w:jc w:val="right"/>
        <w:rPr>
          <w:rFonts w:ascii="仿宋_GB2312" w:eastAsia="仿宋_GB2312" w:hAnsi="宋体" w:cs="宋体" w:hint="eastAsia"/>
          <w:kern w:val="0"/>
          <w:sz w:val="28"/>
          <w:szCs w:val="28"/>
        </w:rPr>
      </w:pPr>
    </w:p>
    <w:p w:rsidR="00F0488B" w:rsidRDefault="00226A67">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新疆维吾尔自治区喀什地区疏勒县技工学校</w:t>
      </w:r>
    </w:p>
    <w:p w:rsidR="00F0488B" w:rsidRDefault="000948BB">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rsidR="00F0488B" w:rsidRDefault="00F0488B"/>
    <w:sectPr w:rsidR="00F0488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A67" w:rsidRDefault="00226A67">
      <w:pPr>
        <w:spacing w:after="0" w:line="240" w:lineRule="auto"/>
      </w:pPr>
      <w:r>
        <w:separator/>
      </w:r>
    </w:p>
  </w:endnote>
  <w:endnote w:type="continuationSeparator" w:id="0">
    <w:p w:rsidR="00226A67" w:rsidRDefault="0022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88B" w:rsidRDefault="00226A67">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F0488B" w:rsidRDefault="00F048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88B" w:rsidRDefault="00226A67">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F0488B" w:rsidRDefault="00F048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A67" w:rsidRDefault="00226A67">
      <w:pPr>
        <w:spacing w:after="0" w:line="240" w:lineRule="auto"/>
      </w:pPr>
      <w:r>
        <w:separator/>
      </w:r>
    </w:p>
  </w:footnote>
  <w:footnote w:type="continuationSeparator" w:id="0">
    <w:p w:rsidR="00226A67" w:rsidRDefault="00226A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37CE7"/>
    <w:rsid w:val="00040429"/>
    <w:rsid w:val="000426BA"/>
    <w:rsid w:val="000432EF"/>
    <w:rsid w:val="000437D2"/>
    <w:rsid w:val="00043D37"/>
    <w:rsid w:val="0004573C"/>
    <w:rsid w:val="00045890"/>
    <w:rsid w:val="00045F37"/>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5A18"/>
    <w:rsid w:val="00086554"/>
    <w:rsid w:val="00086B79"/>
    <w:rsid w:val="0008753E"/>
    <w:rsid w:val="00087AEF"/>
    <w:rsid w:val="0009059F"/>
    <w:rsid w:val="00091D83"/>
    <w:rsid w:val="000924BE"/>
    <w:rsid w:val="00093394"/>
    <w:rsid w:val="000948BB"/>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64A"/>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85E"/>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3D1B"/>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6A6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36F6"/>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6E00"/>
    <w:rsid w:val="003B76CB"/>
    <w:rsid w:val="003B7A83"/>
    <w:rsid w:val="003C0D15"/>
    <w:rsid w:val="003C23E0"/>
    <w:rsid w:val="003D0E59"/>
    <w:rsid w:val="003D4B84"/>
    <w:rsid w:val="003D608A"/>
    <w:rsid w:val="003D64AF"/>
    <w:rsid w:val="003E0AF5"/>
    <w:rsid w:val="003E0F98"/>
    <w:rsid w:val="003E2195"/>
    <w:rsid w:val="003E2D15"/>
    <w:rsid w:val="003F0E19"/>
    <w:rsid w:val="003F28FC"/>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412"/>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4D39"/>
    <w:rsid w:val="00687957"/>
    <w:rsid w:val="00690345"/>
    <w:rsid w:val="00691D40"/>
    <w:rsid w:val="00692895"/>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3A9"/>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2D29"/>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03A8"/>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35BA4"/>
    <w:rsid w:val="00A4091F"/>
    <w:rsid w:val="00A42D0D"/>
    <w:rsid w:val="00A44E3D"/>
    <w:rsid w:val="00A4540A"/>
    <w:rsid w:val="00A45B90"/>
    <w:rsid w:val="00A47C13"/>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97AAE"/>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05B"/>
    <w:rsid w:val="00BC78D5"/>
    <w:rsid w:val="00BD0798"/>
    <w:rsid w:val="00BD0886"/>
    <w:rsid w:val="00BD0A1B"/>
    <w:rsid w:val="00BD13F4"/>
    <w:rsid w:val="00BD2123"/>
    <w:rsid w:val="00BD2569"/>
    <w:rsid w:val="00BD2963"/>
    <w:rsid w:val="00BD2FCC"/>
    <w:rsid w:val="00BD4C6F"/>
    <w:rsid w:val="00BD5BE0"/>
    <w:rsid w:val="00BD7404"/>
    <w:rsid w:val="00BD7927"/>
    <w:rsid w:val="00BE0717"/>
    <w:rsid w:val="00BE10DC"/>
    <w:rsid w:val="00BE2267"/>
    <w:rsid w:val="00BE242B"/>
    <w:rsid w:val="00BE36BC"/>
    <w:rsid w:val="00BE3AB5"/>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1D9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3CF"/>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07D7F"/>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572"/>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D7619"/>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488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3C6"/>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0E44"/>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2053"/>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 w:val="7F770F9B"/>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2959</TotalTime>
  <Pages>3</Pages>
  <Words>1877</Words>
  <Characters>10703</Characters>
  <Application>Microsoft Office Word</Application>
  <DocSecurity>0</DocSecurity>
  <Lines>89</Lines>
  <Paragraphs>25</Paragraphs>
  <ScaleCrop>false</ScaleCrop>
  <Manager>海哥</Manager>
  <Company>喀什跃达共创信息技术有限责任公司</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2026-03-04T08:39:00Z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