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新疆喀什地区疏勒县八一中学2021年度部门决算公开说明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ascii="仿宋_GB2312" w:eastAsia="仿宋_GB2312"/>
          <w:sz w:val="32"/>
          <w:szCs w:val="32"/>
        </w:rPr>
      </w:pPr>
      <w:r>
        <w:rPr>
          <w:rFonts w:ascii="仿宋_GB2312" w:eastAsia="仿宋_GB2312"/>
          <w:sz w:val="32"/>
          <w:szCs w:val="32"/>
        </w:rPr>
        <w:t>(一)为促进基础教育的发展，实施初中、高中学历教育。</w:t>
      </w:r>
      <w:r>
        <w:rPr>
          <w:rFonts w:ascii="仿宋_GB2312" w:eastAsia="仿宋_GB2312"/>
          <w:sz w:val="32"/>
          <w:szCs w:val="32"/>
        </w:rPr>
        <w:br w:type="textWrapping"/>
      </w:r>
      <w:r>
        <w:rPr>
          <w:rFonts w:ascii="仿宋_GB2312" w:eastAsia="仿宋_GB2312"/>
          <w:sz w:val="32"/>
          <w:szCs w:val="32"/>
        </w:rPr>
        <w:t>　　(二)贯彻执行党的教育方针、政策、法规和规章制度，制定并组织实施学校中长期规划。</w:t>
      </w:r>
      <w:r>
        <w:rPr>
          <w:rFonts w:ascii="仿宋_GB2312" w:eastAsia="仿宋_GB2312"/>
          <w:sz w:val="32"/>
          <w:szCs w:val="32"/>
        </w:rPr>
        <w:br w:type="textWrapping"/>
      </w:r>
      <w:r>
        <w:rPr>
          <w:rFonts w:ascii="仿宋_GB2312" w:eastAsia="仿宋_GB2312"/>
          <w:sz w:val="32"/>
          <w:szCs w:val="32"/>
        </w:rPr>
        <w:t>　　(三)有计划、有组织地培养、提高教师的业务和教学能力。</w:t>
      </w:r>
      <w:r>
        <w:rPr>
          <w:rFonts w:ascii="仿宋_GB2312" w:eastAsia="仿宋_GB2312"/>
          <w:sz w:val="32"/>
          <w:szCs w:val="32"/>
        </w:rPr>
        <w:br w:type="textWrapping"/>
      </w:r>
      <w:r>
        <w:rPr>
          <w:rFonts w:ascii="仿宋_GB2312" w:eastAsia="仿宋_GB2312"/>
          <w:sz w:val="32"/>
          <w:szCs w:val="32"/>
        </w:rPr>
        <w:t>　　(四)深化教学改革，创新教学模式，提高教育质量。</w:t>
      </w:r>
      <w:r>
        <w:rPr>
          <w:rFonts w:ascii="仿宋_GB2312" w:eastAsia="仿宋_GB2312"/>
          <w:sz w:val="32"/>
          <w:szCs w:val="32"/>
        </w:rPr>
        <w:br w:type="textWrapping"/>
      </w:r>
      <w:r>
        <w:rPr>
          <w:rFonts w:ascii="仿宋_GB2312" w:eastAsia="仿宋_GB2312"/>
          <w:sz w:val="32"/>
          <w:szCs w:val="32"/>
        </w:rPr>
        <w:t>　　(五)做好学生思想教育工作，认真实施中学生守则、行为规范及有关条例，实施素质教育、锻炼学生的实践能力，为社会主义现代建设培养德、智、体、能全面发展的人才。</w:t>
      </w:r>
      <w:r>
        <w:rPr>
          <w:rFonts w:ascii="仿宋_GB2312" w:eastAsia="仿宋_GB2312"/>
          <w:sz w:val="32"/>
          <w:szCs w:val="32"/>
        </w:rPr>
        <w:br w:type="textWrapping"/>
      </w:r>
      <w:r>
        <w:rPr>
          <w:rFonts w:ascii="仿宋_GB2312" w:eastAsia="仿宋_GB2312"/>
          <w:sz w:val="32"/>
          <w:szCs w:val="32"/>
        </w:rPr>
        <w:t>　　(六)做好学校的信息，统计工作，为上级提供决策依据。</w:t>
      </w:r>
      <w:r>
        <w:rPr>
          <w:rFonts w:ascii="仿宋_GB2312" w:eastAsia="仿宋_GB2312"/>
          <w:sz w:val="32"/>
          <w:szCs w:val="32"/>
        </w:rPr>
        <w:br w:type="textWrapping"/>
      </w:r>
      <w:r>
        <w:rPr>
          <w:rFonts w:ascii="仿宋_GB2312" w:eastAsia="仿宋_GB2312"/>
          <w:sz w:val="32"/>
          <w:szCs w:val="32"/>
        </w:rPr>
        <w:t>　　(七)合理使用教育经费，严格执行增收节支有关规定，有计划地搞好校舍建设，教学设备设施建设。</w:t>
      </w:r>
    </w:p>
    <w:p>
      <w:pPr>
        <w:rPr>
          <w:rFonts w:ascii="仿宋_GB2312" w:eastAsia="仿宋_GB2312"/>
          <w:sz w:val="32"/>
          <w:szCs w:val="32"/>
        </w:rPr>
      </w:pPr>
      <w:r>
        <w:rPr>
          <w:rFonts w:ascii="仿宋_GB2312" w:eastAsia="仿宋_GB2312"/>
          <w:sz w:val="32"/>
          <w:szCs w:val="32"/>
        </w:rPr>
        <w:t>　　(八)制定并组织实施共青团员的管理、发展计划。</w:t>
      </w:r>
      <w:r>
        <w:rPr>
          <w:rFonts w:ascii="仿宋_GB2312" w:eastAsia="仿宋_GB2312"/>
          <w:sz w:val="32"/>
          <w:szCs w:val="32"/>
        </w:rPr>
        <w:br w:type="textWrapping"/>
      </w:r>
      <w:r>
        <w:rPr>
          <w:rFonts w:ascii="仿宋_GB2312" w:eastAsia="仿宋_GB2312"/>
          <w:sz w:val="32"/>
          <w:szCs w:val="32"/>
        </w:rPr>
        <w:t>　　(九)承办县委、政府及行政主管部门交办的其他工作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新疆喀什地区疏勒县八一中学</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311</w:t>
      </w:r>
      <w:r>
        <w:rPr>
          <w:rFonts w:hint="eastAsia" w:ascii="仿宋_GB2312" w:eastAsia="仿宋_GB2312"/>
          <w:sz w:val="32"/>
          <w:szCs w:val="32"/>
        </w:rPr>
        <w:t>人，其中：在职人员</w:t>
      </w:r>
      <w:r>
        <w:rPr>
          <w:rFonts w:ascii="仿宋_GB2312" w:eastAsia="仿宋_GB2312"/>
          <w:sz w:val="32"/>
          <w:szCs w:val="32"/>
        </w:rPr>
        <w:t>250</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61</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从部门决算单位构成看，新疆喀什地区疏勒县八一中学部门决算包括：新疆喀什地区疏勒县八一中学决算。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个处室，分别是：教导处、总务处、办公室、政教处、教研室、电教中心、宿管部</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3,818.19</w:t>
      </w:r>
      <w:r>
        <w:rPr>
          <w:rFonts w:hint="eastAsia" w:ascii="仿宋_GB2312" w:eastAsia="仿宋_GB2312"/>
          <w:sz w:val="32"/>
          <w:szCs w:val="32"/>
        </w:rPr>
        <w:t>万元，与上年相比，减少329.41万元，</w:t>
      </w:r>
      <w:r>
        <w:rPr>
          <w:rFonts w:ascii="仿宋_GB2312" w:eastAsia="仿宋_GB2312"/>
          <w:sz w:val="32"/>
          <w:szCs w:val="32"/>
        </w:rPr>
        <w:t>降低7.94</w:t>
      </w:r>
      <w:r>
        <w:rPr>
          <w:rFonts w:hint="eastAsia" w:ascii="仿宋_GB2312" w:eastAsia="仿宋_GB2312"/>
          <w:sz w:val="32"/>
          <w:szCs w:val="32"/>
        </w:rPr>
        <w:t>%，主要原因是：2021年特岗教师经费、自聘人员工资由教育局核算中心集中统一支付，2021年符合入学条件的初中生，普通高中学生数比2020年学生数减少，导致2021年本年收入减少。本年支出</w:t>
      </w:r>
      <w:r>
        <w:rPr>
          <w:rFonts w:ascii="仿宋_GB2312" w:eastAsia="仿宋_GB2312"/>
          <w:sz w:val="32"/>
          <w:szCs w:val="32"/>
        </w:rPr>
        <w:t>3,912.97</w:t>
      </w:r>
      <w:r>
        <w:rPr>
          <w:rFonts w:hint="eastAsia" w:ascii="仿宋_GB2312" w:eastAsia="仿宋_GB2312"/>
          <w:sz w:val="32"/>
          <w:szCs w:val="32"/>
        </w:rPr>
        <w:t>万元，与上年相比，</w:t>
      </w:r>
      <w:r>
        <w:rPr>
          <w:rFonts w:ascii="仿宋_GB2312" w:eastAsia="仿宋_GB2312"/>
          <w:sz w:val="32"/>
          <w:szCs w:val="32"/>
        </w:rPr>
        <w:t>减少198.60</w:t>
      </w:r>
      <w:r>
        <w:rPr>
          <w:rFonts w:hint="eastAsia" w:ascii="仿宋_GB2312" w:eastAsia="仿宋_GB2312"/>
          <w:sz w:val="32"/>
          <w:szCs w:val="32"/>
        </w:rPr>
        <w:t>万元，</w:t>
      </w:r>
      <w:r>
        <w:rPr>
          <w:rFonts w:ascii="仿宋_GB2312" w:eastAsia="仿宋_GB2312"/>
          <w:sz w:val="32"/>
          <w:szCs w:val="32"/>
        </w:rPr>
        <w:t>降低4.83</w:t>
      </w:r>
      <w:r>
        <w:rPr>
          <w:rFonts w:hint="eastAsia" w:ascii="仿宋_GB2312" w:eastAsia="仿宋_GB2312"/>
          <w:sz w:val="32"/>
          <w:szCs w:val="32"/>
        </w:rPr>
        <w:t>%，主要原因是：2021年特岗教师经费、自聘人员工资由教育局核算中心集中统一支付，2021年符合入学条件的初中生，普通高中学生数比2020年学生数减少，导致2021年本年支出减少。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3,818.19</w:t>
      </w:r>
      <w:r>
        <w:rPr>
          <w:rFonts w:hint="eastAsia" w:ascii="仿宋_GB2312" w:eastAsia="仿宋_GB2312"/>
          <w:sz w:val="32"/>
          <w:szCs w:val="32"/>
        </w:rPr>
        <w:t>万元，其中：财政拨款收入</w:t>
      </w:r>
      <w:r>
        <w:rPr>
          <w:rFonts w:ascii="仿宋_GB2312" w:eastAsia="仿宋_GB2312"/>
          <w:sz w:val="32"/>
          <w:szCs w:val="32"/>
        </w:rPr>
        <w:t>3,738.19</w:t>
      </w:r>
      <w:r>
        <w:rPr>
          <w:rFonts w:hint="eastAsia" w:ascii="仿宋_GB2312" w:eastAsia="仿宋_GB2312"/>
          <w:sz w:val="32"/>
          <w:szCs w:val="32"/>
        </w:rPr>
        <w:t>万元，占97.90%；上级补助收入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80.00</w:t>
      </w:r>
      <w:r>
        <w:rPr>
          <w:rFonts w:hint="eastAsia" w:ascii="仿宋_GB2312" w:eastAsia="仿宋_GB2312"/>
          <w:sz w:val="32"/>
          <w:szCs w:val="32"/>
        </w:rPr>
        <w:t>万元，占2.10%。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年度本年支出3,912.97万元，其中：基本支出</w:t>
      </w:r>
      <w:r>
        <w:rPr>
          <w:rFonts w:ascii="仿宋_GB2312" w:eastAsia="仿宋_GB2312"/>
          <w:sz w:val="32"/>
          <w:szCs w:val="32"/>
        </w:rPr>
        <w:t>3,151.22</w:t>
      </w:r>
      <w:r>
        <w:rPr>
          <w:rFonts w:hint="eastAsia" w:ascii="仿宋_GB2312" w:eastAsia="仿宋_GB2312"/>
          <w:sz w:val="32"/>
          <w:szCs w:val="32"/>
        </w:rPr>
        <w:t>万元，占80.53%；项目支出</w:t>
      </w:r>
      <w:r>
        <w:rPr>
          <w:rFonts w:ascii="仿宋_GB2312" w:eastAsia="仿宋_GB2312"/>
          <w:sz w:val="32"/>
          <w:szCs w:val="32"/>
        </w:rPr>
        <w:t>761.76</w:t>
      </w:r>
      <w:r>
        <w:rPr>
          <w:rFonts w:hint="eastAsia" w:ascii="仿宋_GB2312" w:eastAsia="仿宋_GB2312"/>
          <w:sz w:val="32"/>
          <w:szCs w:val="32"/>
        </w:rPr>
        <w:t>万元，占19.47%；上缴上级支出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3,738.19万元，与上年相比，减少238.11万元，降低5.99%，主要原因是：2021年特岗教师经费、自聘人员工资由教育局核算中心集中统一支付，2021年符合入学条件的初中生，普通高中学生数比2020年学生数减少，导致2021年本年收入减少。财政拨款支出3,738.19万元，与上年相比，减少238.11万元，降低5.99%，主要原因是：2021年特岗教师经费、自聘人员工资由教育局核算中心集中统一支付，2021年符合入学条件的初中生，普通高中学生数比2020年学生数减少，导致2021年本年支出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3,251.84</w:t>
      </w:r>
      <w:r>
        <w:rPr>
          <w:rFonts w:hint="eastAsia" w:ascii="仿宋_GB2312" w:eastAsia="仿宋_GB2312"/>
          <w:sz w:val="32"/>
          <w:szCs w:val="32"/>
        </w:rPr>
        <w:t>万元，决算数</w:t>
      </w:r>
      <w:r>
        <w:rPr>
          <w:rFonts w:ascii="仿宋_GB2312" w:eastAsia="仿宋_GB2312"/>
          <w:sz w:val="32"/>
          <w:szCs w:val="32"/>
        </w:rPr>
        <w:t>3,738.19</w:t>
      </w:r>
      <w:r>
        <w:rPr>
          <w:rFonts w:hint="eastAsia" w:ascii="仿宋_GB2312" w:eastAsia="仿宋_GB2312"/>
          <w:sz w:val="32"/>
          <w:szCs w:val="32"/>
        </w:rPr>
        <w:t>万元，预决算差异率</w:t>
      </w:r>
      <w:r>
        <w:rPr>
          <w:rFonts w:ascii="仿宋_GB2312" w:eastAsia="仿宋_GB2312"/>
          <w:sz w:val="32"/>
          <w:szCs w:val="32"/>
        </w:rPr>
        <w:t>14.96</w:t>
      </w:r>
      <w:r>
        <w:rPr>
          <w:rFonts w:hint="eastAsia" w:ascii="仿宋_GB2312" w:eastAsia="仿宋_GB2312"/>
          <w:sz w:val="32"/>
          <w:szCs w:val="32"/>
        </w:rPr>
        <w:t>%，主要原因是：2021年符合条件的自聘教师、特岗教师编制转为在编人员，2021年教师工资普调；发放教师2020年的绩效奖金，以上经费均为年中追加，因此预决算差异率较大。财政拨款支出年初预算数</w:t>
      </w:r>
      <w:r>
        <w:rPr>
          <w:rFonts w:ascii="仿宋_GB2312" w:eastAsia="仿宋_GB2312"/>
          <w:sz w:val="32"/>
          <w:szCs w:val="32"/>
        </w:rPr>
        <w:t>3,251.84</w:t>
      </w:r>
      <w:r>
        <w:rPr>
          <w:rFonts w:hint="eastAsia" w:ascii="仿宋_GB2312" w:eastAsia="仿宋_GB2312"/>
          <w:sz w:val="32"/>
          <w:szCs w:val="32"/>
        </w:rPr>
        <w:t>万元，决算数</w:t>
      </w:r>
      <w:r>
        <w:rPr>
          <w:rFonts w:ascii="仿宋_GB2312" w:eastAsia="仿宋_GB2312"/>
          <w:sz w:val="32"/>
          <w:szCs w:val="32"/>
        </w:rPr>
        <w:t>3,738.19</w:t>
      </w:r>
      <w:r>
        <w:rPr>
          <w:rFonts w:hint="eastAsia" w:ascii="仿宋_GB2312" w:eastAsia="仿宋_GB2312"/>
          <w:sz w:val="32"/>
          <w:szCs w:val="32"/>
        </w:rPr>
        <w:t>万元，预决算差异率14.96%，主要原因是：2021年符合条件的自聘教师、特岗教师编制转为在编人员，2021年教师工资普调；发放教师2020年的绩效奖金，以上经费均为年中追加，因此预决算差异率较大。</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年度一般公共预算财政拨款支出3,738.19万元。按功能分类科目项级科目公开，其中：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2050203初中教育1,912.20万元；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2050204高中教育1,557.06万元；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2059999其他教育支出24.07万元；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2080505机关事业单位基本养老保险缴费支出224.16万元；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2080506机关事业单位职业年金缴费支出8.01万元；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2299999其他支出12.69万元。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3,151.22</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3,151.22</w:t>
      </w:r>
      <w:r>
        <w:rPr>
          <w:rFonts w:hint="eastAsia" w:ascii="仿宋_GB2312" w:eastAsia="仿宋_GB2312"/>
          <w:sz w:val="32"/>
          <w:szCs w:val="32"/>
        </w:rPr>
        <w:t>万元，包括：基本工资、津贴补贴、奖金、绩效工资、机关事业单位基本养老保险缴费、职业年金缴费、职工基本医疗保险缴费、其他社会保障缴费、住房公积金、其他工资福利支出、退休费、抚恤金、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公用经费0.00万元，包括：无</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2021年度新疆喀什地区疏勒县八一中学（事业单位）公用经费0.00万元，比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元，增长0.00%，主要原因是：财政年初未安排日常公用经费，日常公用经费均在项目中列支。</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42.65</w:t>
      </w:r>
      <w:r>
        <w:rPr>
          <w:rFonts w:hint="eastAsia" w:ascii="仿宋_GB2312" w:eastAsia="仿宋_GB2312"/>
          <w:sz w:val="32"/>
          <w:szCs w:val="32"/>
        </w:rPr>
        <w:t>万元，其中：政府采购货物支出</w:t>
      </w:r>
      <w:r>
        <w:rPr>
          <w:rFonts w:ascii="仿宋_GB2312" w:eastAsia="仿宋_GB2312"/>
          <w:sz w:val="32"/>
          <w:szCs w:val="32"/>
        </w:rPr>
        <w:t>42.65</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42.65</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42.65</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42,594.48</w:t>
      </w:r>
      <w:r>
        <w:rPr>
          <w:rFonts w:hint="eastAsia" w:ascii="仿宋_GB2312" w:eastAsia="仿宋_GB2312"/>
          <w:sz w:val="32"/>
          <w:szCs w:val="32"/>
        </w:rPr>
        <w:t>（平方米），价值</w:t>
      </w:r>
      <w:r>
        <w:rPr>
          <w:rFonts w:ascii="仿宋_GB2312" w:eastAsia="仿宋_GB2312"/>
          <w:sz w:val="32"/>
          <w:szCs w:val="32"/>
        </w:rPr>
        <w:t>5,626.96</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14.66</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w:t>
      </w:r>
      <w:r>
        <w:rPr>
          <w:rFonts w:hint="eastAsia" w:ascii="仿宋_GB2312" w:eastAsia="仿宋_GB2312"/>
          <w:sz w:val="32"/>
          <w:szCs w:val="32"/>
          <w:lang w:eastAsia="zh-CN"/>
        </w:rPr>
        <w:t>业务</w:t>
      </w:r>
      <w:r>
        <w:rPr>
          <w:rFonts w:hint="eastAsia" w:ascii="仿宋_GB2312" w:eastAsia="仿宋_GB2312"/>
          <w:sz w:val="32"/>
          <w:szCs w:val="32"/>
        </w:rPr>
        <w:t>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bookmarkStart w:id="54" w:name="_GoBack"/>
      <w:bookmarkEnd w:id="54"/>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7FA77BD"/>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B280601"/>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22</TotalTime>
  <ScaleCrop>false</ScaleCrop>
  <LinksUpToDate>false</LinksUpToDate>
  <CharactersWithSpaces>7480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2023-08-15T12:33:51Z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