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新疆喀什地区疏勒县巴仁乡中学2021年度部门决算公开说明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rPr>
          <w:rFonts w:ascii="仿宋_GB2312" w:eastAsia="仿宋_GB2312"/>
          <w:sz w:val="32"/>
          <w:szCs w:val="32"/>
        </w:rPr>
      </w:pPr>
      <w:r>
        <w:rPr>
          <w:rFonts w:ascii="仿宋_GB2312" w:eastAsia="仿宋_GB2312"/>
          <w:sz w:val="32"/>
          <w:szCs w:val="32"/>
        </w:rPr>
        <w:t>　　（一）为促进基础教育的发展，实施初中学历教育。</w:t>
      </w:r>
      <w:r>
        <w:rPr>
          <w:rFonts w:ascii="仿宋_GB2312" w:eastAsia="仿宋_GB2312"/>
          <w:sz w:val="32"/>
          <w:szCs w:val="32"/>
        </w:rPr>
        <w:br w:type="textWrapping"/>
      </w:r>
      <w:r>
        <w:rPr>
          <w:rFonts w:ascii="仿宋_GB2312" w:eastAsia="仿宋_GB2312"/>
          <w:sz w:val="32"/>
          <w:szCs w:val="32"/>
        </w:rPr>
        <w:t>　　（二）贯彻执行党的教育方针、政策、法规和规章制度，制定并组织实施学校中长期规划。</w:t>
      </w:r>
      <w:r>
        <w:rPr>
          <w:rFonts w:ascii="仿宋_GB2312" w:eastAsia="仿宋_GB2312"/>
          <w:sz w:val="32"/>
          <w:szCs w:val="32"/>
        </w:rPr>
        <w:br w:type="textWrapping"/>
      </w:r>
      <w:r>
        <w:rPr>
          <w:rFonts w:ascii="仿宋_GB2312" w:eastAsia="仿宋_GB2312"/>
          <w:sz w:val="32"/>
          <w:szCs w:val="32"/>
        </w:rPr>
        <w:t>　　（三）有计划、有组织地培养、提高教师的业务和教学能力。</w:t>
      </w:r>
      <w:r>
        <w:rPr>
          <w:rFonts w:ascii="仿宋_GB2312" w:eastAsia="仿宋_GB2312"/>
          <w:sz w:val="32"/>
          <w:szCs w:val="32"/>
        </w:rPr>
        <w:br w:type="textWrapping"/>
      </w:r>
      <w:r>
        <w:rPr>
          <w:rFonts w:ascii="仿宋_GB2312" w:eastAsia="仿宋_GB2312"/>
          <w:sz w:val="32"/>
          <w:szCs w:val="32"/>
        </w:rPr>
        <w:t>　　（四）深化教学改革，创新教学模式，提高教育质量。</w:t>
      </w:r>
      <w:r>
        <w:rPr>
          <w:rFonts w:ascii="仿宋_GB2312" w:eastAsia="仿宋_GB2312"/>
          <w:sz w:val="32"/>
          <w:szCs w:val="32"/>
        </w:rPr>
        <w:br w:type="textWrapping"/>
      </w:r>
      <w:r>
        <w:rPr>
          <w:rFonts w:ascii="仿宋_GB2312" w:eastAsia="仿宋_GB2312"/>
          <w:sz w:val="32"/>
          <w:szCs w:val="32"/>
        </w:rPr>
        <w:t>　　（五）做好学生思想教育工作，认真实施中学生守则、行为规范及有关条例，实施素质教育，锻炼学生的实践能力，为社会主义现代建设培养德、智、体、能全面发展的人才。</w:t>
      </w:r>
      <w:r>
        <w:rPr>
          <w:rFonts w:ascii="仿宋_GB2312" w:eastAsia="仿宋_GB2312"/>
          <w:sz w:val="32"/>
          <w:szCs w:val="32"/>
        </w:rPr>
        <w:br w:type="textWrapping"/>
      </w:r>
      <w:r>
        <w:rPr>
          <w:rFonts w:ascii="仿宋_GB2312" w:eastAsia="仿宋_GB2312"/>
          <w:sz w:val="32"/>
          <w:szCs w:val="32"/>
        </w:rPr>
        <w:t>　　（六）做好学校的信息，统计工作，为上级提供决策依据。</w:t>
      </w:r>
      <w:r>
        <w:rPr>
          <w:rFonts w:ascii="仿宋_GB2312" w:eastAsia="仿宋_GB2312"/>
          <w:sz w:val="32"/>
          <w:szCs w:val="32"/>
        </w:rPr>
        <w:br w:type="textWrapping"/>
      </w:r>
      <w:r>
        <w:rPr>
          <w:rFonts w:ascii="仿宋_GB2312" w:eastAsia="仿宋_GB2312"/>
          <w:sz w:val="32"/>
          <w:szCs w:val="32"/>
        </w:rPr>
        <w:t>　　（七）合理使用教育经费，严格执行增收节支有关规定。有计划地搞好校舍建设，教学设备设施建设。</w:t>
      </w:r>
      <w:r>
        <w:rPr>
          <w:rFonts w:ascii="仿宋_GB2312" w:eastAsia="仿宋_GB2312"/>
          <w:sz w:val="32"/>
          <w:szCs w:val="32"/>
        </w:rPr>
        <w:br w:type="textWrapping"/>
      </w:r>
      <w:r>
        <w:rPr>
          <w:rFonts w:ascii="仿宋_GB2312" w:eastAsia="仿宋_GB2312"/>
          <w:sz w:val="32"/>
          <w:szCs w:val="32"/>
        </w:rPr>
        <w:t>　　（八）制定并组织实施共青团员的管理、发展计划。</w:t>
      </w:r>
      <w:r>
        <w:rPr>
          <w:rFonts w:ascii="仿宋_GB2312" w:eastAsia="仿宋_GB2312"/>
          <w:sz w:val="32"/>
          <w:szCs w:val="32"/>
        </w:rPr>
        <w:br w:type="textWrapping"/>
      </w:r>
      <w:r>
        <w:rPr>
          <w:rFonts w:ascii="仿宋_GB2312" w:eastAsia="仿宋_GB2312"/>
          <w:sz w:val="32"/>
          <w:szCs w:val="32"/>
        </w:rPr>
        <w:t>　　（九）承办县委、政府及行政主管部门交办的其他工作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新疆喀什地区疏勒县巴仁乡中学</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104</w:t>
      </w:r>
      <w:r>
        <w:rPr>
          <w:rFonts w:hint="eastAsia" w:ascii="仿宋_GB2312" w:eastAsia="仿宋_GB2312"/>
          <w:sz w:val="32"/>
          <w:szCs w:val="32"/>
        </w:rPr>
        <w:t>人，其中：在职人员</w:t>
      </w:r>
      <w:r>
        <w:rPr>
          <w:rFonts w:ascii="仿宋_GB2312" w:eastAsia="仿宋_GB2312"/>
          <w:sz w:val="32"/>
          <w:szCs w:val="32"/>
        </w:rPr>
        <w:t>84</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20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从部门决算单位构成看，新疆喀什地区疏勒县巴仁乡中学部门决算包括：新疆喀什地区疏勒县巴仁乡中学决算。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6</w:t>
      </w:r>
      <w:r>
        <w:rPr>
          <w:rFonts w:hint="eastAsia" w:ascii="仿宋_GB2312" w:hAnsi="黑体" w:eastAsia="仿宋_GB2312" w:cs="宋体"/>
          <w:bCs/>
          <w:kern w:val="0"/>
          <w:sz w:val="32"/>
          <w:szCs w:val="32"/>
        </w:rPr>
        <w:t>个处室，分别是：教导处、办公室、电教中心、政教办、总务处、教研室</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1,142.87</w:t>
      </w:r>
      <w:r>
        <w:rPr>
          <w:rFonts w:hint="eastAsia" w:ascii="仿宋_GB2312" w:eastAsia="仿宋_GB2312"/>
          <w:sz w:val="32"/>
          <w:szCs w:val="32"/>
        </w:rPr>
        <w:t>万元，与上年相比，减少295.16万元，</w:t>
      </w:r>
      <w:r>
        <w:rPr>
          <w:rFonts w:ascii="仿宋_GB2312" w:eastAsia="仿宋_GB2312"/>
          <w:sz w:val="32"/>
          <w:szCs w:val="32"/>
        </w:rPr>
        <w:t>降低20.53</w:t>
      </w:r>
      <w:r>
        <w:rPr>
          <w:rFonts w:hint="eastAsia" w:ascii="仿宋_GB2312" w:eastAsia="仿宋_GB2312"/>
          <w:sz w:val="32"/>
          <w:szCs w:val="32"/>
        </w:rPr>
        <w:t>%，主要原因是：2021年特岗教师经费、义务教育阶段寄宿生伙食补助、营养改善计划资金收入由总账会计记账核算，因而本年收入减少。本年支出</w:t>
      </w:r>
      <w:r>
        <w:rPr>
          <w:rFonts w:ascii="仿宋_GB2312" w:eastAsia="仿宋_GB2312"/>
          <w:sz w:val="32"/>
          <w:szCs w:val="32"/>
        </w:rPr>
        <w:t>1,142.87</w:t>
      </w:r>
      <w:r>
        <w:rPr>
          <w:rFonts w:hint="eastAsia" w:ascii="仿宋_GB2312" w:eastAsia="仿宋_GB2312"/>
          <w:sz w:val="32"/>
          <w:szCs w:val="32"/>
        </w:rPr>
        <w:t>万元，与上年相比，</w:t>
      </w:r>
      <w:r>
        <w:rPr>
          <w:rFonts w:ascii="仿宋_GB2312" w:eastAsia="仿宋_GB2312"/>
          <w:sz w:val="32"/>
          <w:szCs w:val="32"/>
        </w:rPr>
        <w:t>减少295.16</w:t>
      </w:r>
      <w:r>
        <w:rPr>
          <w:rFonts w:hint="eastAsia" w:ascii="仿宋_GB2312" w:eastAsia="仿宋_GB2312"/>
          <w:sz w:val="32"/>
          <w:szCs w:val="32"/>
        </w:rPr>
        <w:t>万元，</w:t>
      </w:r>
      <w:r>
        <w:rPr>
          <w:rFonts w:ascii="仿宋_GB2312" w:eastAsia="仿宋_GB2312"/>
          <w:sz w:val="32"/>
          <w:szCs w:val="32"/>
        </w:rPr>
        <w:t>降低20.53</w:t>
      </w:r>
      <w:r>
        <w:rPr>
          <w:rFonts w:hint="eastAsia" w:ascii="仿宋_GB2312" w:eastAsia="仿宋_GB2312"/>
          <w:sz w:val="32"/>
          <w:szCs w:val="32"/>
        </w:rPr>
        <w:t>%，主要原因是：2021年特岗教师经费、义务教育阶段寄宿生伙食补助、营养改善计划资金收入由总账会计记账核算，因而本年支出减少。</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1,142.87</w:t>
      </w:r>
      <w:r>
        <w:rPr>
          <w:rFonts w:hint="eastAsia" w:ascii="仿宋_GB2312" w:eastAsia="仿宋_GB2312"/>
          <w:sz w:val="32"/>
          <w:szCs w:val="32"/>
        </w:rPr>
        <w:t>万元，其中：财政拨款收入</w:t>
      </w:r>
      <w:r>
        <w:rPr>
          <w:rFonts w:ascii="仿宋_GB2312" w:eastAsia="仿宋_GB2312"/>
          <w:sz w:val="32"/>
          <w:szCs w:val="32"/>
        </w:rPr>
        <w:t>1,142.87</w:t>
      </w:r>
      <w:r>
        <w:rPr>
          <w:rFonts w:hint="eastAsia" w:ascii="仿宋_GB2312" w:eastAsia="仿宋_GB2312"/>
          <w:sz w:val="32"/>
          <w:szCs w:val="32"/>
        </w:rPr>
        <w:t>万元，占100.00%；上级补助收入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年度本年支出1,142.87万元，其中：基本支出</w:t>
      </w:r>
      <w:r>
        <w:rPr>
          <w:rFonts w:ascii="仿宋_GB2312" w:eastAsia="仿宋_GB2312"/>
          <w:sz w:val="32"/>
          <w:szCs w:val="32"/>
        </w:rPr>
        <w:t>1,142.87</w:t>
      </w:r>
      <w:r>
        <w:rPr>
          <w:rFonts w:hint="eastAsia" w:ascii="仿宋_GB2312" w:eastAsia="仿宋_GB2312"/>
          <w:sz w:val="32"/>
          <w:szCs w:val="32"/>
        </w:rPr>
        <w:t>万元，占100.00%；项目支出</w:t>
      </w:r>
      <w:r>
        <w:rPr>
          <w:rFonts w:ascii="仿宋_GB2312" w:eastAsia="仿宋_GB2312"/>
          <w:sz w:val="32"/>
          <w:szCs w:val="32"/>
        </w:rPr>
        <w:t>0.00</w:t>
      </w:r>
      <w:r>
        <w:rPr>
          <w:rFonts w:hint="eastAsia" w:ascii="仿宋_GB2312" w:eastAsia="仿宋_GB2312"/>
          <w:sz w:val="32"/>
          <w:szCs w:val="32"/>
        </w:rPr>
        <w:t>万元，占0.00%；上缴上级支出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1,142.87万元，与上年相比，减少288.16万元，降低20.14%，主要原因是：2021年特岗教师经费、义务教育阶段寄宿生伙食补助、营养改善计划资金收入由总账会计记账核算，因而财政拨款收入减少。财政拨款支出1,142.87万元，与上年相比，减少288.16万元，降低20.14%，主要原因是：2021年特岗教师经费、义务教育阶段寄宿生伙食补助、营养改善计划资金收入由总账会计记账核算，因而财政拨款支出减少。</w:t>
      </w:r>
    </w:p>
    <w:p>
      <w:pPr>
        <w:ind w:firstLine="640" w:firstLineChars="200"/>
        <w:rPr>
          <w:rFonts w:hint="eastAsia"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1,338.50</w:t>
      </w:r>
      <w:r>
        <w:rPr>
          <w:rFonts w:hint="eastAsia" w:ascii="仿宋_GB2312" w:eastAsia="仿宋_GB2312"/>
          <w:sz w:val="32"/>
          <w:szCs w:val="32"/>
        </w:rPr>
        <w:t>万元，决算数</w:t>
      </w:r>
      <w:r>
        <w:rPr>
          <w:rFonts w:ascii="仿宋_GB2312" w:eastAsia="仿宋_GB2312"/>
          <w:sz w:val="32"/>
          <w:szCs w:val="32"/>
        </w:rPr>
        <w:t>1,142.87</w:t>
      </w:r>
      <w:r>
        <w:rPr>
          <w:rFonts w:hint="eastAsia" w:ascii="仿宋_GB2312" w:eastAsia="仿宋_GB2312"/>
          <w:sz w:val="32"/>
          <w:szCs w:val="32"/>
        </w:rPr>
        <w:t>万元，预决算差异率</w:t>
      </w:r>
      <w:r>
        <w:rPr>
          <w:rFonts w:ascii="仿宋_GB2312" w:eastAsia="仿宋_GB2312"/>
          <w:sz w:val="32"/>
          <w:szCs w:val="32"/>
        </w:rPr>
        <w:t>-14.62</w:t>
      </w:r>
      <w:r>
        <w:rPr>
          <w:rFonts w:hint="eastAsia" w:ascii="仿宋_GB2312" w:eastAsia="仿宋_GB2312"/>
          <w:sz w:val="32"/>
          <w:szCs w:val="32"/>
        </w:rPr>
        <w:t>%，主要原因是：2021年度特岗教师经费，寄宿生伙食补助，乡村教师补助，农村义务教育学校营养改善计划资金等项目教育局事业统一记账，因此预决算差异率较大。财政拨款支出年初预算数</w:t>
      </w:r>
      <w:r>
        <w:rPr>
          <w:rFonts w:ascii="仿宋_GB2312" w:eastAsia="仿宋_GB2312"/>
          <w:sz w:val="32"/>
          <w:szCs w:val="32"/>
        </w:rPr>
        <w:t>1,338.50</w:t>
      </w:r>
      <w:r>
        <w:rPr>
          <w:rFonts w:hint="eastAsia" w:ascii="仿宋_GB2312" w:eastAsia="仿宋_GB2312"/>
          <w:sz w:val="32"/>
          <w:szCs w:val="32"/>
        </w:rPr>
        <w:t>万元，决算数</w:t>
      </w:r>
      <w:r>
        <w:rPr>
          <w:rFonts w:ascii="仿宋_GB2312" w:eastAsia="仿宋_GB2312"/>
          <w:sz w:val="32"/>
          <w:szCs w:val="32"/>
        </w:rPr>
        <w:t>1,142.87</w:t>
      </w:r>
      <w:r>
        <w:rPr>
          <w:rFonts w:hint="eastAsia" w:ascii="仿宋_GB2312" w:eastAsia="仿宋_GB2312"/>
          <w:sz w:val="32"/>
          <w:szCs w:val="32"/>
        </w:rPr>
        <w:t>万元，预决算差异率-14.62%，主要原因是：2021年度特岗教师经费，寄宿生伙食补助，乡村教师补助，农村义务教育学校营养改善计划资金等项目教育局事业统一记账，因此预决算差异率较大。</w:t>
      </w:r>
      <w:bookmarkStart w:id="54" w:name="_GoBack"/>
      <w:bookmarkEnd w:id="54"/>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年度一般公共预算财政拨款支出1,142.87万元。按功能分类科目项级科目公开，其中：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2050203初中教育1,054.65万元；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2080505机关事业单位基本养老保险缴费支出88.09万元；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2080506机关事业单位职业年金缴费支出0.14万元。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1,142.87</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1,142.87</w:t>
      </w:r>
      <w:r>
        <w:rPr>
          <w:rFonts w:hint="eastAsia" w:ascii="仿宋_GB2312" w:eastAsia="仿宋_GB2312"/>
          <w:sz w:val="32"/>
          <w:szCs w:val="32"/>
        </w:rPr>
        <w:t>万元，包括：基本工资、津贴补贴、奖金、绩效工资、机关事业单位基本养老保险缴费、职业年金缴费、职工基本医疗保险缴费、其他社会保障缴费、住房公积金、其他工资福利支出、退休费、生活补助、奖励金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公用经费0.00万元，包括：无</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2021年度新疆喀什地区疏勒县巴仁乡中学（事业单位）公用经费0.00万元，比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元，增长0.00%，主要原因是：财政年初未安排公用经费。</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4,252.00</w:t>
      </w:r>
      <w:r>
        <w:rPr>
          <w:rFonts w:hint="eastAsia" w:ascii="仿宋_GB2312" w:eastAsia="仿宋_GB2312"/>
          <w:sz w:val="32"/>
          <w:szCs w:val="32"/>
        </w:rPr>
        <w:t>（平方米），价值</w:t>
      </w:r>
      <w:r>
        <w:rPr>
          <w:rFonts w:ascii="仿宋_GB2312" w:eastAsia="仿宋_GB2312"/>
          <w:sz w:val="32"/>
          <w:szCs w:val="32"/>
        </w:rPr>
        <w:t>386.84</w:t>
      </w:r>
      <w:r>
        <w:rPr>
          <w:rFonts w:hint="eastAsia" w:ascii="仿宋_GB2312" w:eastAsia="仿宋_GB2312"/>
          <w:sz w:val="32"/>
          <w:szCs w:val="32"/>
        </w:rPr>
        <w:t>万元。车辆</w:t>
      </w:r>
      <w:r>
        <w:rPr>
          <w:rFonts w:ascii="仿宋_GB2312" w:eastAsia="仿宋_GB2312"/>
          <w:sz w:val="32"/>
          <w:szCs w:val="32"/>
        </w:rPr>
        <w:t>0</w:t>
      </w:r>
      <w:r>
        <w:rPr>
          <w:rFonts w:hint="eastAsia" w:ascii="仿宋_GB2312" w:eastAsia="仿宋_GB2312"/>
          <w:sz w:val="32"/>
          <w:szCs w:val="32"/>
        </w:rPr>
        <w:t>辆，价值</w:t>
      </w:r>
      <w:r>
        <w:rPr>
          <w:rFonts w:ascii="仿宋_GB2312" w:eastAsia="仿宋_GB2312"/>
          <w:sz w:val="32"/>
          <w:szCs w:val="32"/>
        </w:rPr>
        <w:t>0.00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辆，其他用车主要是：我单位无其他用车；单位价值50万元以上通用设备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绩效项目。发现的问题及原因：我单位无预算绩效项目。下一步改进措施：我单位无预算绩效项目。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8903"/>
      <w:bookmarkStart w:id="37"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9101E3"/>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27</TotalTime>
  <ScaleCrop>false</ScaleCrop>
  <LinksUpToDate>false</LinksUpToDate>
  <CharactersWithSpaces>7480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lenovo</cp:lastModifiedBy>
  <dcterms:modified xsi:type="dcterms:W3CDTF">2023-08-15T12:45:23Z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59D8F543E4BF4B5F9BA261246CAB409B</vt:lpwstr>
  </property>
</Properties>
</file>