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3" w:line="216" w:lineRule="auto"/>
        <w:ind w:left="708"/>
        <w:jc w:val="center"/>
        <w:rPr>
          <w:rFonts w:ascii="微软雅黑" w:hAnsi="微软雅黑" w:eastAsia="微软雅黑" w:cs="微软雅黑"/>
          <w:sz w:val="35"/>
          <w:szCs w:val="35"/>
        </w:rPr>
      </w:pPr>
      <w:r>
        <w:rPr>
          <w:rFonts w:hint="eastAsia" w:ascii="微软雅黑" w:hAnsi="微软雅黑" w:eastAsia="微软雅黑" w:cs="微软雅黑"/>
          <w:spacing w:val="4"/>
          <w:sz w:val="35"/>
          <w:szCs w:val="35"/>
          <w:lang w:eastAsia="zh-CN"/>
        </w:rPr>
        <w:t>喀什地区疏勒体育公园建设项目</w:t>
      </w:r>
      <w:r>
        <w:rPr>
          <w:rFonts w:hint="eastAsia" w:ascii="微软雅黑" w:hAnsi="微软雅黑" w:eastAsia="微软雅黑" w:cs="微软雅黑"/>
          <w:spacing w:val="2"/>
          <w:sz w:val="35"/>
          <w:szCs w:val="35"/>
          <w:lang w:eastAsia="zh-CN"/>
        </w:rPr>
        <w:t>一般债券</w:t>
      </w:r>
      <w:r>
        <w:rPr>
          <w:rFonts w:ascii="微软雅黑" w:hAnsi="微软雅黑" w:eastAsia="微软雅黑" w:cs="微软雅黑"/>
          <w:spacing w:val="2"/>
          <w:sz w:val="35"/>
          <w:szCs w:val="35"/>
        </w:rPr>
        <w:t>资金绩效自评报告</w:t>
      </w:r>
    </w:p>
    <w:p>
      <w:pPr>
        <w:pageBreakBefore w:val="0"/>
        <w:wordWrap/>
        <w:topLinePunct w:val="0"/>
        <w:bidi w:val="0"/>
        <w:snapToGrid w:val="0"/>
        <w:spacing w:before="178" w:line="500" w:lineRule="exact"/>
        <w:ind w:firstLine="648" w:firstLineChars="20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position w:val="4"/>
          <w:sz w:val="31"/>
          <w:szCs w:val="31"/>
        </w:rPr>
        <w:t>一、基本情况</w:t>
      </w:r>
    </w:p>
    <w:p>
      <w:pPr>
        <w:pageBreakBefore w:val="0"/>
        <w:wordWrap/>
        <w:topLinePunct w:val="0"/>
        <w:bidi w:val="0"/>
        <w:snapToGrid w:val="0"/>
        <w:spacing w:before="69" w:line="500" w:lineRule="exact"/>
        <w:ind w:firstLine="616" w:firstLineChars="200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(</w:t>
      </w:r>
      <w:r>
        <w:rPr>
          <w:rFonts w:ascii="仿宋" w:hAnsi="仿宋" w:eastAsia="仿宋" w:cs="仿宋"/>
          <w:sz w:val="31"/>
          <w:szCs w:val="31"/>
        </w:rPr>
        <w:t xml:space="preserve"> 一 ) 项目立项目的和年度绩效目标。</w:t>
      </w:r>
    </w:p>
    <w:p>
      <w:pPr>
        <w:pageBreakBefore w:val="0"/>
        <w:wordWrap/>
        <w:topLinePunct w:val="0"/>
        <w:bidi w:val="0"/>
        <w:snapToGrid w:val="0"/>
        <w:spacing w:before="201" w:line="500" w:lineRule="exact"/>
        <w:ind w:left="32" w:firstLine="540" w:firstLineChars="200"/>
        <w:rPr>
          <w:rFonts w:ascii="仿宋" w:hAnsi="仿宋" w:eastAsia="仿宋" w:cs="仿宋"/>
          <w:spacing w:val="-5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 xml:space="preserve">根据《 </w:t>
      </w:r>
      <w:r>
        <w:rPr>
          <w:rFonts w:hint="eastAsia" w:ascii="仿宋" w:hAnsi="仿宋" w:eastAsia="仿宋" w:cs="仿宋"/>
          <w:spacing w:val="-5"/>
          <w:sz w:val="28"/>
          <w:szCs w:val="28"/>
          <w:lang w:eastAsia="zh-CN"/>
        </w:rPr>
        <w:t>喀什地区疏勒体育公园建设项目项目</w:t>
      </w:r>
      <w:r>
        <w:rPr>
          <w:rFonts w:ascii="仿宋" w:hAnsi="仿宋" w:eastAsia="仿宋" w:cs="仿宋"/>
          <w:spacing w:val="-5"/>
          <w:sz w:val="28"/>
          <w:szCs w:val="28"/>
        </w:rPr>
        <w:t>的</w:t>
      </w:r>
      <w:r>
        <w:rPr>
          <w:rFonts w:hint="eastAsia" w:ascii="仿宋" w:hAnsi="仿宋" w:eastAsia="仿宋" w:cs="仿宋"/>
          <w:spacing w:val="-5"/>
          <w:sz w:val="28"/>
          <w:szCs w:val="28"/>
          <w:lang w:val="en-US" w:eastAsia="zh-CN"/>
        </w:rPr>
        <w:t>立项批复</w:t>
      </w:r>
      <w:r>
        <w:rPr>
          <w:rFonts w:ascii="仿宋" w:hAnsi="仿宋" w:eastAsia="仿宋" w:cs="仿宋"/>
          <w:spacing w:val="-5"/>
          <w:sz w:val="28"/>
          <w:szCs w:val="28"/>
        </w:rPr>
        <w:t>》和</w:t>
      </w:r>
      <w:r>
        <w:rPr>
          <w:rFonts w:hint="eastAsia" w:ascii="仿宋" w:hAnsi="仿宋" w:eastAsia="仿宋" w:cs="仿宋"/>
          <w:spacing w:val="-5"/>
          <w:sz w:val="28"/>
          <w:szCs w:val="28"/>
          <w:lang w:val="en-US" w:eastAsia="zh-CN"/>
        </w:rPr>
        <w:t>喀什地区疏勒体育公园建设项目项目</w:t>
      </w:r>
      <w:r>
        <w:rPr>
          <w:rFonts w:ascii="仿宋" w:hAnsi="仿宋" w:eastAsia="仿宋" w:cs="仿宋"/>
          <w:spacing w:val="-5"/>
          <w:sz w:val="28"/>
          <w:szCs w:val="28"/>
        </w:rPr>
        <w:t>基本建设工程的资金需求情况，特申请</w:t>
      </w:r>
      <w:r>
        <w:rPr>
          <w:rFonts w:hint="eastAsia" w:ascii="仿宋" w:hAnsi="仿宋" w:eastAsia="仿宋" w:cs="仿宋"/>
          <w:spacing w:val="-5"/>
          <w:sz w:val="28"/>
          <w:szCs w:val="28"/>
          <w:lang w:val="en-US" w:eastAsia="zh-CN"/>
        </w:rPr>
        <w:t>喀什地区疏勒体育公园建设项目</w:t>
      </w:r>
      <w:r>
        <w:rPr>
          <w:rFonts w:hint="eastAsia" w:ascii="仿宋" w:hAnsi="仿宋" w:eastAsia="仿宋" w:cs="仿宋"/>
          <w:spacing w:val="-5"/>
          <w:sz w:val="28"/>
          <w:szCs w:val="28"/>
          <w:lang w:eastAsia="zh-CN"/>
        </w:rPr>
        <w:t>一般债券</w:t>
      </w:r>
      <w:r>
        <w:rPr>
          <w:rFonts w:ascii="仿宋" w:hAnsi="仿宋" w:eastAsia="仿宋" w:cs="仿宋"/>
          <w:spacing w:val="-5"/>
          <w:sz w:val="28"/>
          <w:szCs w:val="28"/>
        </w:rPr>
        <w:t>资金，</w:t>
      </w:r>
      <w:r>
        <w:rPr>
          <w:rFonts w:hint="eastAsia" w:ascii="仿宋" w:hAnsi="仿宋" w:eastAsia="仿宋" w:cs="仿宋"/>
          <w:spacing w:val="-5"/>
          <w:sz w:val="28"/>
          <w:szCs w:val="28"/>
          <w:lang w:val="en-US" w:eastAsia="zh-CN"/>
        </w:rPr>
        <w:t>请写实施项目的社会意义及社会效益。</w:t>
      </w:r>
      <w:r>
        <w:rPr>
          <w:rFonts w:hint="eastAsia" w:ascii="仿宋" w:hAnsi="仿宋" w:eastAsia="仿宋" w:cs="仿宋"/>
          <w:spacing w:val="-5"/>
          <w:sz w:val="28"/>
          <w:szCs w:val="28"/>
          <w:lang w:eastAsia="zh-CN"/>
        </w:rPr>
        <w:t>（</w:t>
      </w:r>
      <w:r>
        <w:rPr>
          <w:rFonts w:ascii="仿宋" w:hAnsi="仿宋" w:eastAsia="仿宋" w:cs="仿宋"/>
          <w:spacing w:val="-5"/>
          <w:sz w:val="28"/>
          <w:szCs w:val="28"/>
        </w:rPr>
        <w:t>旨</w:t>
      </w:r>
      <w:r>
        <w:rPr>
          <w:rFonts w:hint="eastAsia" w:ascii="仿宋" w:hAnsi="仿宋" w:eastAsia="仿宋" w:cs="仿宋"/>
          <w:spacing w:val="-5"/>
          <w:sz w:val="28"/>
          <w:szCs w:val="28"/>
          <w:lang w:val="en-US" w:eastAsia="zh-CN"/>
        </w:rPr>
        <w:t>有效提高体育基础设施整体水平，为全民建身提供活动场所，改善项目区域内生态环境</w:t>
      </w:r>
      <w:r>
        <w:rPr>
          <w:rFonts w:hint="eastAsia" w:ascii="仿宋" w:hAnsi="仿宋" w:eastAsia="仿宋" w:cs="仿宋"/>
          <w:spacing w:val="-5"/>
          <w:sz w:val="28"/>
          <w:szCs w:val="28"/>
          <w:lang w:eastAsia="zh-CN"/>
        </w:rPr>
        <w:t>）</w:t>
      </w:r>
    </w:p>
    <w:p>
      <w:pPr>
        <w:pageBreakBefore w:val="0"/>
        <w:wordWrap/>
        <w:topLinePunct w:val="0"/>
        <w:bidi w:val="0"/>
        <w:snapToGrid w:val="0"/>
        <w:spacing w:before="216" w:line="500" w:lineRule="exact"/>
        <w:ind w:firstLine="580" w:firstLineChars="200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0"/>
          <w:sz w:val="31"/>
          <w:szCs w:val="31"/>
        </w:rPr>
        <w:t>(</w:t>
      </w:r>
      <w:r>
        <w:rPr>
          <w:rFonts w:ascii="仿宋" w:hAnsi="仿宋" w:eastAsia="仿宋" w:cs="仿宋"/>
          <w:spacing w:val="-5"/>
          <w:sz w:val="31"/>
          <w:szCs w:val="31"/>
        </w:rPr>
        <w:t xml:space="preserve"> 二 ) 项目资金情况。</w:t>
      </w:r>
    </w:p>
    <w:p>
      <w:pPr>
        <w:pageBreakBefore w:val="0"/>
        <w:wordWrap/>
        <w:topLinePunct w:val="0"/>
        <w:bidi w:val="0"/>
        <w:snapToGrid w:val="0"/>
        <w:spacing w:line="500" w:lineRule="exact"/>
        <w:ind w:left="27" w:firstLine="532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7"/>
          <w:sz w:val="28"/>
          <w:szCs w:val="28"/>
          <w:lang w:eastAsia="zh-CN"/>
        </w:rPr>
        <w:t>喀什地区疏勒体育公园建设</w:t>
      </w:r>
      <w:r>
        <w:rPr>
          <w:rFonts w:hint="eastAsia" w:ascii="仿宋" w:hAnsi="仿宋" w:eastAsia="仿宋" w:cs="仿宋"/>
          <w:spacing w:val="-14"/>
          <w:sz w:val="28"/>
          <w:szCs w:val="28"/>
          <w:lang w:eastAsia="zh-CN"/>
        </w:rPr>
        <w:t>项目</w:t>
      </w:r>
      <w:r>
        <w:rPr>
          <w:rFonts w:hint="eastAsia" w:ascii="仿宋" w:hAnsi="仿宋" w:eastAsia="仿宋" w:cs="仿宋"/>
          <w:spacing w:val="-7"/>
          <w:sz w:val="28"/>
          <w:szCs w:val="28"/>
          <w:lang w:eastAsia="zh-CN"/>
        </w:rPr>
        <w:t>一般债券</w:t>
      </w:r>
      <w:r>
        <w:rPr>
          <w:rFonts w:ascii="仿宋" w:hAnsi="仿宋" w:eastAsia="仿宋" w:cs="仿宋"/>
          <w:spacing w:val="-7"/>
          <w:sz w:val="28"/>
          <w:szCs w:val="28"/>
        </w:rPr>
        <w:t>资金预算金额为</w:t>
      </w:r>
      <w:r>
        <w:rPr>
          <w:rFonts w:hint="eastAsia" w:ascii="仿宋" w:hAnsi="仿宋" w:eastAsia="仿宋" w:cs="仿宋"/>
          <w:spacing w:val="-7"/>
          <w:sz w:val="28"/>
          <w:szCs w:val="28"/>
          <w:lang w:val="en-US" w:eastAsia="zh-CN"/>
        </w:rPr>
        <w:t>1000</w:t>
      </w:r>
      <w:r>
        <w:rPr>
          <w:rFonts w:ascii="仿宋" w:hAnsi="仿宋" w:eastAsia="仿宋" w:cs="仿宋"/>
          <w:spacing w:val="-7"/>
          <w:sz w:val="28"/>
          <w:szCs w:val="28"/>
        </w:rPr>
        <w:t>万元，用于</w:t>
      </w:r>
      <w:r>
        <w:rPr>
          <w:rFonts w:hint="eastAsia" w:ascii="仿宋" w:hAnsi="仿宋" w:eastAsia="仿宋" w:cs="仿宋"/>
          <w:spacing w:val="-7"/>
          <w:sz w:val="28"/>
          <w:szCs w:val="28"/>
          <w:lang w:val="en-US" w:eastAsia="zh-CN"/>
        </w:rPr>
        <w:t>项目建设内容。</w:t>
      </w:r>
    </w:p>
    <w:p>
      <w:pPr>
        <w:pageBreakBefore w:val="0"/>
        <w:wordWrap/>
        <w:topLinePunct w:val="0"/>
        <w:bidi w:val="0"/>
        <w:snapToGrid w:val="0"/>
        <w:spacing w:before="215" w:line="500" w:lineRule="exact"/>
        <w:ind w:firstLine="676" w:firstLineChars="20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4"/>
          <w:position w:val="2"/>
          <w:sz w:val="31"/>
          <w:szCs w:val="31"/>
        </w:rPr>
        <w:t>二</w:t>
      </w:r>
      <w:r>
        <w:rPr>
          <w:rFonts w:ascii="黑体" w:hAnsi="黑体" w:eastAsia="黑体" w:cs="黑体"/>
          <w:spacing w:val="8"/>
          <w:position w:val="2"/>
          <w:sz w:val="31"/>
          <w:szCs w:val="31"/>
        </w:rPr>
        <w:t>、绩效自评工作开展情况</w:t>
      </w:r>
    </w:p>
    <w:p>
      <w:pPr>
        <w:pageBreakBefore w:val="0"/>
        <w:kinsoku/>
        <w:wordWrap/>
        <w:topLinePunct w:val="0"/>
        <w:autoSpaceDE/>
        <w:autoSpaceDN/>
        <w:bidi w:val="0"/>
        <w:spacing w:line="560" w:lineRule="exact"/>
        <w:ind w:firstLine="1181" w:firstLineChars="441"/>
        <w:jc w:val="left"/>
        <w:rPr>
          <w:rFonts w:ascii="仿宋" w:hAnsi="仿宋" w:eastAsia="仿宋" w:cs="仿宋"/>
          <w:spacing w:val="-6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根据</w:t>
      </w:r>
      <w:r>
        <w:rPr>
          <w:rFonts w:hint="eastAsia" w:ascii="仿宋" w:hAnsi="仿宋" w:eastAsia="仿宋" w:cs="仿宋"/>
          <w:spacing w:val="-6"/>
          <w:sz w:val="28"/>
          <w:szCs w:val="28"/>
          <w:lang w:val="en-US" w:eastAsia="zh-CN"/>
        </w:rPr>
        <w:t>喀什地区绩效科</w:t>
      </w:r>
      <w:r>
        <w:rPr>
          <w:rFonts w:ascii="仿宋" w:hAnsi="仿宋" w:eastAsia="仿宋" w:cs="仿宋"/>
          <w:spacing w:val="-6"/>
          <w:sz w:val="28"/>
          <w:szCs w:val="28"/>
        </w:rPr>
        <w:t>关于绩效自评相关通知，</w:t>
      </w:r>
      <w:r>
        <w:rPr>
          <w:rFonts w:hint="eastAsia" w:ascii="仿宋" w:hAnsi="仿宋" w:eastAsia="仿宋" w:cs="仿宋"/>
          <w:spacing w:val="-6"/>
          <w:sz w:val="28"/>
          <w:szCs w:val="28"/>
          <w:lang w:val="en-US" w:eastAsia="zh-CN"/>
        </w:rPr>
        <w:t>疏勒县文化体育广播电视和旅游</w:t>
      </w:r>
      <w:r>
        <w:rPr>
          <w:rFonts w:hint="eastAsia" w:ascii="仿宋" w:hAnsi="仿宋" w:eastAsia="仿宋" w:cs="仿宋"/>
          <w:spacing w:val="-6"/>
          <w:sz w:val="28"/>
          <w:szCs w:val="28"/>
        </w:rPr>
        <w:t>局</w:t>
      </w:r>
      <w:r>
        <w:rPr>
          <w:rFonts w:ascii="仿宋" w:hAnsi="仿宋" w:eastAsia="仿宋" w:cs="仿宋"/>
          <w:spacing w:val="-6"/>
          <w:sz w:val="28"/>
          <w:szCs w:val="28"/>
        </w:rPr>
        <w:t>预算绩效管理工作领导小组办公室 (计划财务</w:t>
      </w:r>
      <w:r>
        <w:rPr>
          <w:rFonts w:hint="eastAsia" w:ascii="仿宋" w:hAnsi="仿宋" w:eastAsia="仿宋" w:cs="仿宋"/>
          <w:spacing w:val="-6"/>
          <w:sz w:val="28"/>
          <w:szCs w:val="28"/>
          <w:lang w:val="en-US" w:eastAsia="zh-CN"/>
        </w:rPr>
        <w:t>股</w:t>
      </w:r>
      <w:r>
        <w:rPr>
          <w:rFonts w:ascii="仿宋" w:hAnsi="仿宋" w:eastAsia="仿宋" w:cs="仿宋"/>
          <w:spacing w:val="-6"/>
          <w:sz w:val="28"/>
          <w:szCs w:val="28"/>
        </w:rPr>
        <w:t>) 拟定工作方案</w:t>
      </w:r>
      <w:r>
        <w:rPr>
          <w:rFonts w:hint="eastAsia" w:ascii="仿宋" w:hAnsi="仿宋" w:eastAsia="仿宋" w:cs="仿宋"/>
          <w:spacing w:val="-6"/>
          <w:sz w:val="28"/>
          <w:szCs w:val="28"/>
          <w:lang w:eastAsia="zh-CN"/>
        </w:rPr>
        <w:t>，</w:t>
      </w:r>
      <w:r>
        <w:rPr>
          <w:rFonts w:ascii="仿宋" w:hAnsi="仿宋" w:eastAsia="仿宋" w:cs="仿宋"/>
          <w:spacing w:val="-6"/>
          <w:sz w:val="28"/>
          <w:szCs w:val="28"/>
        </w:rPr>
        <w:t>召集各相关部门负责人召开绩效评价工作布置会，下达绩效自评通知，由业务归口部门组织开展相关项目预算支出绩效自评。该项目由</w:t>
      </w:r>
      <w:r>
        <w:rPr>
          <w:rFonts w:hint="eastAsia" w:ascii="仿宋" w:hAnsi="仿宋" w:eastAsia="仿宋" w:cs="仿宋"/>
          <w:spacing w:val="-6"/>
          <w:sz w:val="28"/>
          <w:szCs w:val="28"/>
          <w:lang w:val="en-US" w:eastAsia="zh-CN"/>
        </w:rPr>
        <w:t>疏勒县文化体育广播电视和旅游</w:t>
      </w:r>
      <w:r>
        <w:rPr>
          <w:rFonts w:hint="eastAsia" w:ascii="仿宋" w:hAnsi="仿宋" w:eastAsia="仿宋" w:cs="仿宋"/>
          <w:spacing w:val="-6"/>
          <w:sz w:val="28"/>
          <w:szCs w:val="28"/>
        </w:rPr>
        <w:t>局</w:t>
      </w:r>
      <w:r>
        <w:rPr>
          <w:rFonts w:ascii="仿宋" w:hAnsi="仿宋" w:eastAsia="仿宋" w:cs="仿宋"/>
          <w:spacing w:val="-6"/>
          <w:sz w:val="28"/>
          <w:szCs w:val="28"/>
        </w:rPr>
        <w:t>基本建设处组织自评，该部门组织项目管理人员认真学习领会会议精神，并对绩效自评工作进行了任务分工。通过收集相关资料，进行全面核实和分析数据，撰写自评报告和</w:t>
      </w:r>
      <w:r>
        <w:rPr>
          <w:rFonts w:hint="eastAsia" w:ascii="仿宋" w:hAnsi="仿宋" w:eastAsia="仿宋" w:cs="仿宋"/>
          <w:spacing w:val="-6"/>
          <w:sz w:val="28"/>
          <w:szCs w:val="28"/>
          <w:lang w:val="en-US" w:eastAsia="zh-CN"/>
        </w:rPr>
        <w:t>项目绩效自评</w:t>
      </w:r>
      <w:r>
        <w:rPr>
          <w:rFonts w:ascii="仿宋" w:hAnsi="仿宋" w:eastAsia="仿宋" w:cs="仿宋"/>
          <w:spacing w:val="-6"/>
          <w:sz w:val="28"/>
          <w:szCs w:val="28"/>
        </w:rPr>
        <w:t>表。</w:t>
      </w:r>
    </w:p>
    <w:p>
      <w:pPr>
        <w:pageBreakBefore w:val="0"/>
        <w:wordWrap/>
        <w:topLinePunct w:val="0"/>
        <w:bidi w:val="0"/>
        <w:snapToGrid w:val="0"/>
        <w:spacing w:before="209" w:line="500" w:lineRule="exact"/>
        <w:ind w:left="673" w:firstLine="668" w:firstLineChars="20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三</w:t>
      </w:r>
      <w:r>
        <w:rPr>
          <w:rFonts w:ascii="黑体" w:hAnsi="黑体" w:eastAsia="黑体" w:cs="黑体"/>
          <w:spacing w:val="8"/>
          <w:sz w:val="31"/>
          <w:szCs w:val="31"/>
        </w:rPr>
        <w:t>、绩效目标完成情况分析</w:t>
      </w:r>
    </w:p>
    <w:p>
      <w:pPr>
        <w:pageBreakBefore w:val="0"/>
        <w:wordWrap/>
        <w:topLinePunct w:val="0"/>
        <w:bidi w:val="0"/>
        <w:snapToGrid w:val="0"/>
        <w:spacing w:before="177" w:line="500" w:lineRule="exact"/>
        <w:ind w:left="659" w:firstLine="596" w:firstLineChars="200"/>
        <w:outlineLvl w:val="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-6"/>
          <w:sz w:val="31"/>
          <w:szCs w:val="31"/>
        </w:rPr>
        <w:t>( 一</w:t>
      </w:r>
      <w:r>
        <w:rPr>
          <w:rFonts w:ascii="楷体" w:hAnsi="楷体" w:eastAsia="楷体" w:cs="楷体"/>
          <w:spacing w:val="-4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3"/>
          <w:sz w:val="31"/>
          <w:szCs w:val="31"/>
        </w:rPr>
        <w:t>) 资金投入情况分析</w:t>
      </w:r>
    </w:p>
    <w:p>
      <w:pPr>
        <w:pageBreakBefore w:val="0"/>
        <w:wordWrap/>
        <w:topLinePunct w:val="0"/>
        <w:bidi w:val="0"/>
        <w:snapToGrid w:val="0"/>
        <w:spacing w:line="500" w:lineRule="exact"/>
        <w:ind w:firstLine="420" w:firstLineChars="200"/>
        <w:sectPr>
          <w:pgSz w:w="11906" w:h="16839"/>
          <w:pgMar w:top="1431" w:right="1577" w:bottom="0" w:left="1785" w:header="0" w:footer="0" w:gutter="0"/>
          <w:cols w:space="720" w:num="1"/>
        </w:sectPr>
      </w:pPr>
    </w:p>
    <w:p>
      <w:pPr>
        <w:pageBreakBefore w:val="0"/>
        <w:wordWrap/>
        <w:topLinePunct w:val="0"/>
        <w:bidi w:val="0"/>
        <w:snapToGrid w:val="0"/>
        <w:spacing w:before="232" w:line="500" w:lineRule="exact"/>
        <w:ind w:firstLine="548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1</w:t>
      </w:r>
      <w:r>
        <w:rPr>
          <w:rFonts w:ascii="仿宋" w:hAnsi="仿宋" w:eastAsia="仿宋" w:cs="仿宋"/>
          <w:spacing w:val="-2"/>
          <w:sz w:val="28"/>
          <w:szCs w:val="28"/>
        </w:rPr>
        <w:t>.项目资金到位情况分析。</w:t>
      </w:r>
    </w:p>
    <w:p>
      <w:pPr>
        <w:pageBreakBefore w:val="0"/>
        <w:tabs>
          <w:tab w:val="left" w:pos="1018"/>
        </w:tabs>
        <w:wordWrap/>
        <w:topLinePunct w:val="0"/>
        <w:bidi w:val="0"/>
        <w:snapToGrid w:val="0"/>
        <w:spacing w:before="220" w:line="500" w:lineRule="exact"/>
        <w:ind w:firstLine="532" w:firstLineChars="200"/>
        <w:outlineLvl w:val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7"/>
          <w:sz w:val="28"/>
          <w:szCs w:val="28"/>
          <w:lang w:eastAsia="zh-CN"/>
        </w:rPr>
        <w:t>喀什地区疏勒体育公园建设项目一般债券</w:t>
      </w:r>
      <w:r>
        <w:rPr>
          <w:rFonts w:ascii="仿宋" w:hAnsi="仿宋" w:eastAsia="仿宋" w:cs="仿宋"/>
          <w:spacing w:val="-7"/>
          <w:sz w:val="28"/>
          <w:szCs w:val="28"/>
        </w:rPr>
        <w:t>资金预算金额为</w:t>
      </w:r>
      <w:r>
        <w:rPr>
          <w:rFonts w:hint="eastAsia" w:ascii="仿宋" w:hAnsi="仿宋" w:eastAsia="仿宋" w:cs="仿宋"/>
          <w:spacing w:val="-7"/>
          <w:sz w:val="28"/>
          <w:szCs w:val="28"/>
          <w:lang w:val="en-US" w:eastAsia="zh-CN"/>
        </w:rPr>
        <w:t>1000</w:t>
      </w:r>
      <w:r>
        <w:rPr>
          <w:rFonts w:ascii="仿宋" w:hAnsi="仿宋" w:eastAsia="仿宋" w:cs="仿宋"/>
          <w:spacing w:val="-7"/>
          <w:sz w:val="28"/>
          <w:szCs w:val="28"/>
        </w:rPr>
        <w:t>万元全部到位</w:t>
      </w:r>
      <w:r>
        <w:rPr>
          <w:rFonts w:ascii="仿宋" w:hAnsi="仿宋" w:eastAsia="仿宋" w:cs="仿宋"/>
          <w:spacing w:val="-1"/>
          <w:sz w:val="28"/>
          <w:szCs w:val="28"/>
        </w:rPr>
        <w:t>。</w:t>
      </w:r>
    </w:p>
    <w:p>
      <w:pPr>
        <w:pageBreakBefore w:val="0"/>
        <w:wordWrap/>
        <w:topLinePunct w:val="0"/>
        <w:bidi w:val="0"/>
        <w:snapToGrid w:val="0"/>
        <w:spacing w:before="252" w:line="500" w:lineRule="exact"/>
        <w:ind w:firstLine="552" w:firstLineChars="200"/>
        <w:outlineLvl w:val="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2.项目资金执行</w:t>
      </w:r>
      <w:r>
        <w:rPr>
          <w:rFonts w:ascii="仿宋" w:hAnsi="仿宋" w:eastAsia="仿宋" w:cs="仿宋"/>
          <w:spacing w:val="-1"/>
          <w:sz w:val="28"/>
          <w:szCs w:val="28"/>
        </w:rPr>
        <w:t>情况分析。</w:t>
      </w:r>
    </w:p>
    <w:p>
      <w:pPr>
        <w:pageBreakBefore w:val="0"/>
        <w:wordWrap/>
        <w:topLinePunct w:val="0"/>
        <w:bidi w:val="0"/>
        <w:snapToGrid w:val="0"/>
        <w:spacing w:before="217" w:line="500" w:lineRule="exact"/>
        <w:ind w:firstLine="504" w:firstLineChars="200"/>
        <w:outlineLvl w:val="0"/>
        <w:rPr>
          <w:rFonts w:ascii="仿宋" w:hAnsi="仿宋" w:eastAsia="仿宋" w:cs="仿宋"/>
          <w:spacing w:val="-7"/>
          <w:sz w:val="28"/>
          <w:szCs w:val="28"/>
        </w:rPr>
      </w:pPr>
      <w:r>
        <w:rPr>
          <w:rFonts w:hint="eastAsia" w:ascii="仿宋" w:hAnsi="仿宋" w:eastAsia="仿宋" w:cs="仿宋"/>
          <w:spacing w:val="-14"/>
          <w:sz w:val="28"/>
          <w:szCs w:val="28"/>
          <w:lang w:eastAsia="zh-CN"/>
        </w:rPr>
        <w:t>喀什地区疏勒体育公园建设项目</w:t>
      </w:r>
      <w:r>
        <w:rPr>
          <w:rFonts w:hint="eastAsia" w:ascii="仿宋" w:hAnsi="仿宋" w:eastAsia="仿宋" w:cs="仿宋"/>
          <w:spacing w:val="-7"/>
          <w:sz w:val="28"/>
          <w:szCs w:val="28"/>
          <w:lang w:eastAsia="zh-CN"/>
        </w:rPr>
        <w:t>一般债券</w:t>
      </w:r>
      <w:r>
        <w:rPr>
          <w:rFonts w:ascii="仿宋" w:hAnsi="仿宋" w:eastAsia="仿宋" w:cs="仿宋"/>
          <w:spacing w:val="-7"/>
          <w:sz w:val="28"/>
          <w:szCs w:val="28"/>
        </w:rPr>
        <w:t>资金预算金额为</w:t>
      </w:r>
      <w:r>
        <w:rPr>
          <w:rFonts w:hint="eastAsia" w:ascii="仿宋" w:hAnsi="仿宋" w:eastAsia="仿宋" w:cs="仿宋"/>
          <w:spacing w:val="-7"/>
          <w:sz w:val="28"/>
          <w:szCs w:val="28"/>
          <w:lang w:val="en-US" w:eastAsia="zh-CN"/>
        </w:rPr>
        <w:t>1000</w:t>
      </w:r>
      <w:r>
        <w:rPr>
          <w:rFonts w:ascii="仿宋" w:hAnsi="仿宋" w:eastAsia="仿宋" w:cs="仿宋"/>
          <w:spacing w:val="-7"/>
          <w:sz w:val="28"/>
          <w:szCs w:val="28"/>
        </w:rPr>
        <w:t>万元，实际支出</w:t>
      </w:r>
      <w:r>
        <w:rPr>
          <w:rFonts w:hint="eastAsia" w:ascii="仿宋" w:hAnsi="仿宋" w:eastAsia="仿宋" w:cs="仿宋"/>
          <w:spacing w:val="-7"/>
          <w:sz w:val="28"/>
          <w:szCs w:val="28"/>
          <w:lang w:val="en-US" w:eastAsia="zh-CN"/>
        </w:rPr>
        <w:t>1000</w:t>
      </w:r>
      <w:r>
        <w:rPr>
          <w:rFonts w:ascii="仿宋" w:hAnsi="仿宋" w:eastAsia="仿宋" w:cs="仿宋"/>
          <w:spacing w:val="-7"/>
          <w:sz w:val="28"/>
          <w:szCs w:val="28"/>
        </w:rPr>
        <w:t xml:space="preserve">万元，资金执行率为 </w:t>
      </w:r>
      <w:r>
        <w:rPr>
          <w:rFonts w:hint="eastAsia" w:ascii="仿宋" w:hAnsi="仿宋" w:eastAsia="仿宋" w:cs="仿宋"/>
          <w:spacing w:val="-7"/>
          <w:sz w:val="28"/>
          <w:szCs w:val="28"/>
          <w:lang w:val="en-US" w:eastAsia="zh-CN"/>
        </w:rPr>
        <w:t>100</w:t>
      </w:r>
      <w:r>
        <w:rPr>
          <w:rFonts w:ascii="仿宋" w:hAnsi="仿宋" w:eastAsia="仿宋" w:cs="仿宋"/>
          <w:spacing w:val="-7"/>
          <w:sz w:val="28"/>
          <w:szCs w:val="28"/>
        </w:rPr>
        <w:t>%。</w:t>
      </w:r>
    </w:p>
    <w:p>
      <w:pPr>
        <w:pageBreakBefore w:val="0"/>
        <w:wordWrap/>
        <w:topLinePunct w:val="0"/>
        <w:bidi w:val="0"/>
        <w:snapToGrid w:val="0"/>
        <w:spacing w:before="217" w:line="500" w:lineRule="exact"/>
        <w:ind w:firstLine="532" w:firstLineChars="200"/>
        <w:outlineLvl w:val="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3 方面内容资金详细执行情</w:t>
      </w:r>
      <w:r>
        <w:rPr>
          <w:rFonts w:ascii="仿宋" w:hAnsi="仿宋" w:eastAsia="仿宋" w:cs="仿宋"/>
          <w:spacing w:val="-1"/>
          <w:sz w:val="28"/>
          <w:szCs w:val="28"/>
        </w:rPr>
        <w:t>况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如下表所示。</w:t>
      </w:r>
    </w:p>
    <w:p>
      <w:pPr>
        <w:pageBreakBefore w:val="0"/>
        <w:wordWrap/>
        <w:topLinePunct w:val="0"/>
        <w:bidi w:val="0"/>
        <w:snapToGrid w:val="0"/>
        <w:spacing w:before="1" w:line="500" w:lineRule="exact"/>
        <w:ind w:firstLine="964" w:firstLineChars="400"/>
        <w:outlineLvl w:val="0"/>
        <w:rPr>
          <w:rFonts w:ascii="仿宋" w:hAnsi="仿宋" w:eastAsia="仿宋" w:cs="仿宋"/>
          <w:b/>
          <w:bCs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5"/>
          <w:sz w:val="23"/>
          <w:szCs w:val="23"/>
          <w:lang w:eastAsia="zh-CN"/>
        </w:rPr>
        <w:t>喀什地区疏勒体育公园建设项目一般债券</w:t>
      </w:r>
      <w:r>
        <w:rPr>
          <w:rFonts w:ascii="仿宋" w:hAnsi="仿宋" w:eastAsia="仿宋" w:cs="仿宋"/>
          <w:b/>
          <w:bCs/>
          <w:spacing w:val="5"/>
          <w:sz w:val="23"/>
          <w:szCs w:val="23"/>
        </w:rPr>
        <w:t>资金执行情</w:t>
      </w:r>
      <w:r>
        <w:rPr>
          <w:rFonts w:ascii="仿宋" w:hAnsi="仿宋" w:eastAsia="仿宋" w:cs="仿宋"/>
          <w:b/>
          <w:bCs/>
          <w:spacing w:val="1"/>
          <w:sz w:val="23"/>
          <w:szCs w:val="23"/>
        </w:rPr>
        <w:t>况</w:t>
      </w:r>
    </w:p>
    <w:p>
      <w:pPr>
        <w:pageBreakBefore w:val="0"/>
        <w:wordWrap/>
        <w:topLinePunct w:val="0"/>
        <w:bidi w:val="0"/>
        <w:snapToGrid w:val="0"/>
        <w:spacing w:line="500" w:lineRule="exact"/>
        <w:ind w:firstLine="420" w:firstLineChars="200"/>
      </w:pPr>
    </w:p>
    <w:tbl>
      <w:tblPr>
        <w:tblStyle w:val="6"/>
        <w:tblW w:w="84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1"/>
        <w:gridCol w:w="2590"/>
        <w:gridCol w:w="1834"/>
        <w:gridCol w:w="1820"/>
        <w:gridCol w:w="165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531" w:type="dxa"/>
            <w:vAlign w:val="top"/>
          </w:tcPr>
          <w:p>
            <w:pPr>
              <w:pageBreakBefore w:val="0"/>
              <w:wordWrap/>
              <w:topLinePunct w:val="0"/>
              <w:bidi w:val="0"/>
              <w:snapToGrid w:val="0"/>
              <w:spacing w:before="262" w:line="500" w:lineRule="exact"/>
              <w:ind w:left="29" w:firstLine="484" w:firstLineChars="200"/>
              <w:outlineLvl w:val="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序号</w:t>
            </w:r>
          </w:p>
        </w:tc>
        <w:tc>
          <w:tcPr>
            <w:tcW w:w="2590" w:type="dxa"/>
            <w:vAlign w:val="top"/>
          </w:tcPr>
          <w:p>
            <w:pPr>
              <w:pageBreakBefore w:val="0"/>
              <w:wordWrap/>
              <w:topLinePunct w:val="0"/>
              <w:bidi w:val="0"/>
              <w:snapToGrid w:val="0"/>
              <w:spacing w:before="262" w:line="500" w:lineRule="exact"/>
              <w:ind w:left="1094" w:firstLine="456" w:firstLineChars="200"/>
              <w:outlineLvl w:val="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内容名称</w:t>
            </w:r>
          </w:p>
        </w:tc>
        <w:tc>
          <w:tcPr>
            <w:tcW w:w="1834" w:type="dxa"/>
            <w:vAlign w:val="top"/>
          </w:tcPr>
          <w:p>
            <w:pPr>
              <w:pageBreakBefore w:val="0"/>
              <w:wordWrap/>
              <w:topLinePunct w:val="0"/>
              <w:bidi w:val="0"/>
              <w:snapToGrid w:val="0"/>
              <w:spacing w:before="262" w:line="500" w:lineRule="exact"/>
              <w:ind w:left="32" w:firstLine="400" w:firstLineChars="200"/>
              <w:outlineLvl w:val="0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0"/>
                <w:sz w:val="22"/>
                <w:szCs w:val="22"/>
              </w:rPr>
              <w:t>预</w:t>
            </w:r>
            <w:r>
              <w:rPr>
                <w:rFonts w:ascii="仿宋" w:hAnsi="仿宋" w:eastAsia="仿宋" w:cs="仿宋"/>
                <w:spacing w:val="-7"/>
                <w:sz w:val="22"/>
                <w:szCs w:val="22"/>
              </w:rPr>
              <w:t>算金额 ( 万元)</w:t>
            </w:r>
          </w:p>
        </w:tc>
        <w:tc>
          <w:tcPr>
            <w:tcW w:w="1820" w:type="dxa"/>
            <w:vAlign w:val="top"/>
          </w:tcPr>
          <w:p>
            <w:pPr>
              <w:pageBreakBefore w:val="0"/>
              <w:wordWrap/>
              <w:topLinePunct w:val="0"/>
              <w:bidi w:val="0"/>
              <w:snapToGrid w:val="0"/>
              <w:spacing w:before="262" w:line="500" w:lineRule="exact"/>
              <w:ind w:left="28" w:firstLine="396" w:firstLineChars="200"/>
              <w:outlineLvl w:val="0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1"/>
                <w:sz w:val="22"/>
                <w:szCs w:val="22"/>
              </w:rPr>
              <w:t>支</w:t>
            </w:r>
            <w:r>
              <w:rPr>
                <w:rFonts w:ascii="仿宋" w:hAnsi="仿宋" w:eastAsia="仿宋" w:cs="仿宋"/>
                <w:spacing w:val="-8"/>
                <w:sz w:val="22"/>
                <w:szCs w:val="22"/>
              </w:rPr>
              <w:t>出金额 ( 万元)</w:t>
            </w:r>
          </w:p>
        </w:tc>
        <w:tc>
          <w:tcPr>
            <w:tcW w:w="1657" w:type="dxa"/>
            <w:vAlign w:val="top"/>
          </w:tcPr>
          <w:p>
            <w:pPr>
              <w:pageBreakBefore w:val="0"/>
              <w:wordWrap/>
              <w:topLinePunct w:val="0"/>
              <w:bidi w:val="0"/>
              <w:snapToGrid w:val="0"/>
              <w:spacing w:before="262" w:line="500" w:lineRule="exact"/>
              <w:ind w:left="481" w:firstLine="480" w:firstLineChars="200"/>
              <w:outlineLvl w:val="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执行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31" w:type="dxa"/>
            <w:vAlign w:val="top"/>
          </w:tcPr>
          <w:p>
            <w:pPr>
              <w:pageBreakBefore w:val="0"/>
              <w:wordWrap/>
              <w:topLinePunct w:val="0"/>
              <w:bidi w:val="0"/>
              <w:snapToGrid w:val="0"/>
              <w:spacing w:before="290" w:line="500" w:lineRule="exact"/>
              <w:ind w:left="226" w:firstLine="460" w:firstLineChars="200"/>
              <w:outlineLvl w:val="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1</w:t>
            </w:r>
          </w:p>
        </w:tc>
        <w:tc>
          <w:tcPr>
            <w:tcW w:w="2590" w:type="dxa"/>
            <w:vAlign w:val="top"/>
          </w:tcPr>
          <w:p>
            <w:pPr>
              <w:pageBreakBefore w:val="0"/>
              <w:wordWrap/>
              <w:topLinePunct w:val="0"/>
              <w:bidi w:val="0"/>
              <w:snapToGrid w:val="0"/>
              <w:spacing w:before="259" w:line="500" w:lineRule="exact"/>
              <w:outlineLvl w:val="0"/>
              <w:rPr>
                <w:rFonts w:hint="default" w:ascii="仿宋" w:hAnsi="仿宋" w:eastAsia="仿宋" w:cs="仿宋"/>
                <w:sz w:val="23"/>
                <w:szCs w:val="2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3"/>
                <w:szCs w:val="23"/>
                <w:lang w:val="en-US" w:eastAsia="zh-CN"/>
              </w:rPr>
              <w:t>喀什地区疏勒体育公园建设项目</w:t>
            </w:r>
          </w:p>
        </w:tc>
        <w:tc>
          <w:tcPr>
            <w:tcW w:w="1834" w:type="dxa"/>
            <w:vAlign w:val="top"/>
          </w:tcPr>
          <w:p>
            <w:pPr>
              <w:pageBreakBefore w:val="0"/>
              <w:wordWrap/>
              <w:topLinePunct w:val="0"/>
              <w:bidi w:val="0"/>
              <w:snapToGrid w:val="0"/>
              <w:spacing w:before="300" w:line="500" w:lineRule="exact"/>
              <w:ind w:left="678" w:firstLine="480" w:firstLineChars="200"/>
              <w:outlineLvl w:val="0"/>
              <w:rPr>
                <w:rFonts w:hint="default" w:ascii="Times New Roman" w:hAnsi="Times New Roman" w:eastAsia="宋体" w:cs="Times New Roman"/>
                <w:sz w:val="23"/>
                <w:szCs w:val="23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pacing w:val="5"/>
                <w:sz w:val="23"/>
                <w:szCs w:val="23"/>
                <w:lang w:val="en-US" w:eastAsia="zh-CN"/>
              </w:rPr>
              <w:t>1000</w:t>
            </w:r>
          </w:p>
        </w:tc>
        <w:tc>
          <w:tcPr>
            <w:tcW w:w="1820" w:type="dxa"/>
            <w:vAlign w:val="top"/>
          </w:tcPr>
          <w:p>
            <w:pPr>
              <w:pageBreakBefore w:val="0"/>
              <w:wordWrap/>
              <w:topLinePunct w:val="0"/>
              <w:bidi w:val="0"/>
              <w:snapToGrid w:val="0"/>
              <w:spacing w:before="299" w:line="500" w:lineRule="exact"/>
              <w:ind w:left="547" w:firstLine="460" w:firstLineChars="200"/>
              <w:outlineLvl w:val="0"/>
              <w:rPr>
                <w:rFonts w:hint="default" w:ascii="Times New Roman" w:hAnsi="Times New Roman" w:eastAsia="宋体" w:cs="Times New Roman"/>
                <w:sz w:val="23"/>
                <w:szCs w:val="23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3"/>
                <w:szCs w:val="23"/>
                <w:lang w:val="en-US" w:eastAsia="zh-CN"/>
              </w:rPr>
              <w:t>1000</w:t>
            </w:r>
          </w:p>
        </w:tc>
        <w:tc>
          <w:tcPr>
            <w:tcW w:w="1657" w:type="dxa"/>
            <w:vAlign w:val="top"/>
          </w:tcPr>
          <w:p>
            <w:pPr>
              <w:pageBreakBefore w:val="0"/>
              <w:wordWrap/>
              <w:topLinePunct w:val="0"/>
              <w:bidi w:val="0"/>
              <w:snapToGrid w:val="0"/>
              <w:spacing w:before="215" w:line="500" w:lineRule="exact"/>
              <w:ind w:left="466" w:firstLine="484" w:firstLineChars="200"/>
              <w:outlineLvl w:val="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hint="eastAsia" w:ascii="Times New Roman" w:hAnsi="Times New Roman" w:eastAsia="宋体" w:cs="Times New Roman"/>
                <w:spacing w:val="6"/>
                <w:position w:val="2"/>
                <w:sz w:val="23"/>
                <w:szCs w:val="23"/>
                <w:lang w:val="en-US" w:eastAsia="zh-CN"/>
              </w:rPr>
              <w:t>100</w:t>
            </w:r>
            <w:r>
              <w:rPr>
                <w:rFonts w:ascii="Times New Roman" w:hAnsi="Times New Roman" w:eastAsia="Times New Roman" w:cs="Times New Roman"/>
                <w:spacing w:val="3"/>
                <w:position w:val="2"/>
                <w:sz w:val="23"/>
                <w:szCs w:val="23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531" w:type="dxa"/>
            <w:vAlign w:val="top"/>
          </w:tcPr>
          <w:p>
            <w:pPr>
              <w:pageBreakBefore w:val="0"/>
              <w:wordWrap/>
              <w:topLinePunct w:val="0"/>
              <w:bidi w:val="0"/>
              <w:snapToGrid w:val="0"/>
              <w:spacing w:line="500" w:lineRule="exact"/>
              <w:ind w:firstLine="420" w:firstLineChars="200"/>
              <w:rPr>
                <w:rFonts w:ascii="Arial"/>
                <w:sz w:val="21"/>
              </w:rPr>
            </w:pPr>
          </w:p>
        </w:tc>
        <w:tc>
          <w:tcPr>
            <w:tcW w:w="2590" w:type="dxa"/>
            <w:vAlign w:val="top"/>
          </w:tcPr>
          <w:p>
            <w:pPr>
              <w:pageBreakBefore w:val="0"/>
              <w:wordWrap/>
              <w:topLinePunct w:val="0"/>
              <w:bidi w:val="0"/>
              <w:snapToGrid w:val="0"/>
              <w:spacing w:before="262" w:line="500" w:lineRule="exact"/>
              <w:ind w:left="943" w:firstLine="472" w:firstLineChars="200"/>
              <w:outlineLvl w:val="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合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计：</w:t>
            </w:r>
          </w:p>
        </w:tc>
        <w:tc>
          <w:tcPr>
            <w:tcW w:w="1834" w:type="dxa"/>
            <w:vAlign w:val="top"/>
          </w:tcPr>
          <w:p>
            <w:pPr>
              <w:pageBreakBefore w:val="0"/>
              <w:wordWrap/>
              <w:topLinePunct w:val="0"/>
              <w:bidi w:val="0"/>
              <w:snapToGrid w:val="0"/>
              <w:spacing w:before="300" w:line="500" w:lineRule="exact"/>
              <w:ind w:left="678" w:leftChars="0" w:firstLine="480" w:firstLineChars="200"/>
              <w:outlineLvl w:val="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hint="eastAsia" w:ascii="Times New Roman" w:hAnsi="Times New Roman" w:eastAsia="宋体" w:cs="Times New Roman"/>
                <w:spacing w:val="5"/>
                <w:sz w:val="23"/>
                <w:szCs w:val="23"/>
                <w:lang w:val="en-US" w:eastAsia="zh-CN"/>
              </w:rPr>
              <w:t>1000</w:t>
            </w:r>
          </w:p>
        </w:tc>
        <w:tc>
          <w:tcPr>
            <w:tcW w:w="1820" w:type="dxa"/>
            <w:vAlign w:val="top"/>
          </w:tcPr>
          <w:p>
            <w:pPr>
              <w:pageBreakBefore w:val="0"/>
              <w:wordWrap/>
              <w:topLinePunct w:val="0"/>
              <w:bidi w:val="0"/>
              <w:snapToGrid w:val="0"/>
              <w:spacing w:before="299" w:line="500" w:lineRule="exact"/>
              <w:ind w:left="547" w:leftChars="0" w:firstLine="460" w:firstLineChars="200"/>
              <w:outlineLvl w:val="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hint="eastAsia" w:ascii="Times New Roman" w:hAnsi="Times New Roman" w:eastAsia="宋体" w:cs="Times New Roman"/>
                <w:sz w:val="23"/>
                <w:szCs w:val="23"/>
                <w:lang w:val="en-US" w:eastAsia="zh-CN"/>
              </w:rPr>
              <w:t>1000</w:t>
            </w:r>
          </w:p>
        </w:tc>
        <w:tc>
          <w:tcPr>
            <w:tcW w:w="1657" w:type="dxa"/>
            <w:vAlign w:val="top"/>
          </w:tcPr>
          <w:p>
            <w:pPr>
              <w:pageBreakBefore w:val="0"/>
              <w:wordWrap/>
              <w:topLinePunct w:val="0"/>
              <w:bidi w:val="0"/>
              <w:snapToGrid w:val="0"/>
              <w:spacing w:before="215" w:line="500" w:lineRule="exact"/>
              <w:ind w:left="466" w:leftChars="0" w:firstLine="484" w:firstLineChars="200"/>
              <w:outlineLvl w:val="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hint="eastAsia" w:ascii="Times New Roman" w:hAnsi="Times New Roman" w:eastAsia="宋体" w:cs="Times New Roman"/>
                <w:spacing w:val="6"/>
                <w:position w:val="2"/>
                <w:sz w:val="23"/>
                <w:szCs w:val="23"/>
                <w:lang w:val="en-US" w:eastAsia="zh-CN"/>
              </w:rPr>
              <w:t>100</w:t>
            </w:r>
            <w:r>
              <w:rPr>
                <w:rFonts w:ascii="Times New Roman" w:hAnsi="Times New Roman" w:eastAsia="Times New Roman" w:cs="Times New Roman"/>
                <w:spacing w:val="3"/>
                <w:position w:val="2"/>
                <w:sz w:val="23"/>
                <w:szCs w:val="23"/>
              </w:rPr>
              <w:t>%</w:t>
            </w:r>
          </w:p>
        </w:tc>
      </w:tr>
    </w:tbl>
    <w:p>
      <w:pPr>
        <w:pageBreakBefore w:val="0"/>
        <w:wordWrap/>
        <w:topLinePunct w:val="0"/>
        <w:bidi w:val="0"/>
        <w:snapToGrid w:val="0"/>
        <w:spacing w:before="230" w:line="500" w:lineRule="exact"/>
        <w:ind w:left="33" w:right="111" w:firstLine="504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-14"/>
          <w:sz w:val="28"/>
          <w:szCs w:val="28"/>
          <w:lang w:eastAsia="zh-CN"/>
        </w:rPr>
        <w:t>喀什地区疏勒体育公园建设项目</w:t>
      </w:r>
      <w:r>
        <w:rPr>
          <w:rFonts w:hint="eastAsia" w:ascii="仿宋" w:hAnsi="仿宋" w:eastAsia="仿宋" w:cs="仿宋"/>
          <w:spacing w:val="1"/>
          <w:sz w:val="28"/>
          <w:szCs w:val="28"/>
          <w:lang w:eastAsia="zh-CN"/>
        </w:rPr>
        <w:t>一般债券</w:t>
      </w:r>
      <w:r>
        <w:rPr>
          <w:rFonts w:ascii="仿宋" w:hAnsi="仿宋" w:eastAsia="仿宋" w:cs="仿宋"/>
          <w:spacing w:val="1"/>
          <w:sz w:val="28"/>
          <w:szCs w:val="28"/>
        </w:rPr>
        <w:t>资金完成情况</w:t>
      </w:r>
      <w:r>
        <w:rPr>
          <w:rFonts w:hint="eastAsia" w:ascii="仿宋" w:hAnsi="仿宋" w:eastAsia="仿宋" w:cs="仿宋"/>
          <w:spacing w:val="1"/>
          <w:sz w:val="28"/>
          <w:szCs w:val="28"/>
          <w:lang w:val="en-US" w:eastAsia="zh-CN"/>
        </w:rPr>
        <w:t>符合</w:t>
      </w:r>
      <w:r>
        <w:rPr>
          <w:rFonts w:ascii="仿宋" w:hAnsi="仿宋" w:eastAsia="仿宋" w:cs="仿宋"/>
          <w:sz w:val="28"/>
          <w:szCs w:val="28"/>
        </w:rPr>
        <w:t>预期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pageBreakBefore w:val="0"/>
        <w:wordWrap/>
        <w:topLinePunct w:val="0"/>
        <w:bidi w:val="0"/>
        <w:snapToGrid w:val="0"/>
        <w:spacing w:before="1" w:line="500" w:lineRule="exact"/>
        <w:ind w:firstLine="544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3.项</w:t>
      </w:r>
      <w:r>
        <w:rPr>
          <w:rFonts w:ascii="仿宋" w:hAnsi="仿宋" w:eastAsia="仿宋" w:cs="仿宋"/>
          <w:spacing w:val="-2"/>
          <w:sz w:val="28"/>
          <w:szCs w:val="28"/>
        </w:rPr>
        <w:t>目资金管理情况分析。</w:t>
      </w:r>
    </w:p>
    <w:p>
      <w:pPr>
        <w:pageBreakBefore w:val="0"/>
        <w:wordWrap/>
        <w:topLinePunct w:val="0"/>
        <w:bidi w:val="0"/>
        <w:snapToGrid w:val="0"/>
        <w:spacing w:before="230" w:line="500" w:lineRule="exact"/>
        <w:ind w:right="111" w:firstLine="504" w:firstLineChars="200"/>
        <w:rPr>
          <w:rFonts w:hint="eastAsia" w:ascii="仿宋" w:hAnsi="仿宋" w:eastAsia="仿宋" w:cs="仿宋"/>
          <w:spacing w:val="1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-14"/>
          <w:sz w:val="28"/>
          <w:szCs w:val="28"/>
          <w:lang w:eastAsia="zh-CN"/>
        </w:rPr>
        <w:t>喀什地区疏勒体育公园建设</w:t>
      </w:r>
      <w:r>
        <w:rPr>
          <w:rFonts w:hint="eastAsia" w:ascii="仿宋" w:hAnsi="仿宋" w:eastAsia="仿宋" w:cs="仿宋"/>
          <w:spacing w:val="1"/>
          <w:sz w:val="28"/>
          <w:szCs w:val="28"/>
          <w:lang w:eastAsia="zh-CN"/>
        </w:rPr>
        <w:t>项目一般债券资金下达后，严格按照实施方案编制的项目使用。各分项目的资金支付依据充分，资料齐全，程序完整，严格遵守学校基本建设财务制度，做到了专款专用。</w:t>
      </w:r>
    </w:p>
    <w:p>
      <w:pPr>
        <w:pageBreakBefore w:val="0"/>
        <w:wordWrap/>
        <w:topLinePunct w:val="0"/>
        <w:bidi w:val="0"/>
        <w:snapToGrid w:val="0"/>
        <w:spacing w:before="218" w:line="500" w:lineRule="exact"/>
        <w:ind w:firstLine="728" w:firstLineChars="200"/>
        <w:outlineLvl w:val="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7"/>
          <w:sz w:val="31"/>
          <w:szCs w:val="31"/>
        </w:rPr>
        <w:t>(</w:t>
      </w:r>
      <w:r>
        <w:rPr>
          <w:rFonts w:ascii="楷体" w:hAnsi="楷体" w:eastAsia="楷体" w:cs="楷体"/>
          <w:spacing w:val="18"/>
          <w:sz w:val="31"/>
          <w:szCs w:val="31"/>
        </w:rPr>
        <w:t>二) 绩效目标完成情况分析。</w:t>
      </w:r>
    </w:p>
    <w:p>
      <w:pPr>
        <w:pageBreakBefore w:val="0"/>
        <w:wordWrap/>
        <w:topLinePunct w:val="0"/>
        <w:bidi w:val="0"/>
        <w:snapToGrid w:val="0"/>
        <w:spacing w:line="500" w:lineRule="exact"/>
        <w:ind w:firstLine="420" w:firstLineChars="200"/>
        <w:sectPr>
          <w:pgSz w:w="11906" w:h="16839"/>
          <w:pgMar w:top="1431" w:right="1688" w:bottom="0" w:left="1780" w:header="0" w:footer="0" w:gutter="0"/>
          <w:cols w:space="720" w:num="1"/>
        </w:sectPr>
      </w:pPr>
    </w:p>
    <w:p>
      <w:pPr>
        <w:pageBreakBefore w:val="0"/>
        <w:wordWrap/>
        <w:topLinePunct w:val="0"/>
        <w:bidi w:val="0"/>
        <w:snapToGrid w:val="0"/>
        <w:spacing w:before="230" w:line="500" w:lineRule="exact"/>
        <w:ind w:right="111" w:firstLine="564" w:firstLineChars="200"/>
        <w:rPr>
          <w:rFonts w:hint="eastAsia" w:ascii="仿宋" w:hAnsi="仿宋" w:eastAsia="仿宋" w:cs="仿宋"/>
          <w:spacing w:val="1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lang w:eastAsia="zh-CN"/>
        </w:rPr>
        <w:t>1.产出指标完成情况分析</w:t>
      </w:r>
    </w:p>
    <w:p>
      <w:pPr>
        <w:pageBreakBefore w:val="0"/>
        <w:wordWrap/>
        <w:topLinePunct w:val="0"/>
        <w:bidi w:val="0"/>
        <w:snapToGrid w:val="0"/>
        <w:spacing w:before="230" w:line="500" w:lineRule="exact"/>
        <w:ind w:right="111" w:firstLine="564" w:firstLineChars="200"/>
        <w:rPr>
          <w:rFonts w:hint="eastAsia" w:ascii="仿宋" w:hAnsi="仿宋" w:eastAsia="仿宋" w:cs="仿宋"/>
          <w:spacing w:val="1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lang w:eastAsia="zh-CN"/>
        </w:rPr>
        <w:t>项目产出类指标包括产出数量、产出质量、产出时效、产出成本四方面的内容，由</w:t>
      </w:r>
      <w:r>
        <w:rPr>
          <w:rFonts w:hint="eastAsia" w:ascii="仿宋" w:hAnsi="仿宋" w:eastAsia="仿宋" w:cs="仿宋"/>
          <w:spacing w:val="1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spacing w:val="1"/>
          <w:sz w:val="28"/>
          <w:szCs w:val="28"/>
          <w:lang w:eastAsia="zh-CN"/>
        </w:rPr>
        <w:t>个三级指标构成。</w:t>
      </w:r>
    </w:p>
    <w:p>
      <w:pPr>
        <w:pageBreakBefore w:val="0"/>
        <w:wordWrap/>
        <w:topLinePunct w:val="0"/>
        <w:bidi w:val="0"/>
        <w:snapToGrid w:val="0"/>
        <w:spacing w:before="230" w:line="500" w:lineRule="exact"/>
        <w:ind w:right="111" w:firstLine="564" w:firstLineChars="200"/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  <w:t>）对于“产出数量”</w:t>
      </w:r>
    </w:p>
    <w:p>
      <w:pPr>
        <w:pageBreakBefore w:val="0"/>
        <w:wordWrap/>
        <w:topLinePunct w:val="0"/>
        <w:bidi w:val="0"/>
        <w:snapToGrid w:val="0"/>
        <w:spacing w:before="230" w:line="500" w:lineRule="exact"/>
        <w:ind w:right="111" w:firstLine="564" w:firstLineChars="200"/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5人制足球场地建设数为2座，根据项目实施方案、验收单可知，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  <w:t>与预期目标一致。</w:t>
      </w:r>
    </w:p>
    <w:p>
      <w:pPr>
        <w:pageBreakBefore w:val="0"/>
        <w:wordWrap/>
        <w:topLinePunct w:val="0"/>
        <w:bidi w:val="0"/>
        <w:snapToGrid w:val="0"/>
        <w:spacing w:before="230" w:line="500" w:lineRule="exact"/>
        <w:ind w:right="111" w:firstLine="564" w:firstLineChars="200"/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篮球建设场地为5座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根据项目实施方案、验收单可知，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  <w:t>与预期目标一致。</w:t>
      </w:r>
    </w:p>
    <w:p>
      <w:pPr>
        <w:pageBreakBefore w:val="0"/>
        <w:wordWrap/>
        <w:topLinePunct w:val="0"/>
        <w:bidi w:val="0"/>
        <w:snapToGrid w:val="0"/>
        <w:spacing w:before="230" w:line="500" w:lineRule="exact"/>
        <w:ind w:right="111" w:firstLine="564" w:firstLineChars="200"/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新建公园面积为60071平方米，根据项目实施方案、验收单可知，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  <w:t>与预期目标一致。</w:t>
      </w:r>
    </w:p>
    <w:p>
      <w:pPr>
        <w:pageBreakBefore w:val="0"/>
        <w:wordWrap/>
        <w:topLinePunct w:val="0"/>
        <w:bidi w:val="0"/>
        <w:snapToGrid w:val="0"/>
        <w:spacing w:before="230" w:line="500" w:lineRule="exact"/>
        <w:ind w:right="111" w:firstLine="564" w:firstLineChars="200"/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Cs w:val="0"/>
          <w:snapToGrid w:val="0"/>
          <w:color w:val="000000"/>
          <w:spacing w:val="1"/>
          <w:kern w:val="0"/>
          <w:sz w:val="28"/>
          <w:szCs w:val="28"/>
          <w:highlight w:val="none"/>
          <w:lang w:val="en-US" w:eastAsia="zh-CN"/>
        </w:rPr>
        <w:t>羽毛球地建设数为1座，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根据项目实施方案、验收单可知，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  <w:t>与预期目标一致。</w:t>
      </w:r>
    </w:p>
    <w:p>
      <w:pPr>
        <w:pageBreakBefore w:val="0"/>
        <w:wordWrap/>
        <w:topLinePunct w:val="0"/>
        <w:bidi w:val="0"/>
        <w:snapToGrid w:val="0"/>
        <w:spacing w:before="230" w:line="500" w:lineRule="exact"/>
        <w:ind w:right="111" w:firstLine="564" w:firstLineChars="200"/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网球场地建设数为2座,根据项目实施方案、验收单可知，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  <w:t>与预期目标一致。</w:t>
      </w:r>
    </w:p>
    <w:p>
      <w:pPr>
        <w:pageBreakBefore w:val="0"/>
        <w:wordWrap/>
        <w:topLinePunct w:val="0"/>
        <w:bidi w:val="0"/>
        <w:snapToGrid w:val="0"/>
        <w:spacing w:before="230" w:line="500" w:lineRule="exact"/>
        <w:ind w:right="111" w:firstLine="564" w:firstLineChars="200"/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Cs w:val="0"/>
          <w:snapToGrid w:val="0"/>
          <w:color w:val="000000"/>
          <w:spacing w:val="1"/>
          <w:kern w:val="0"/>
          <w:sz w:val="28"/>
          <w:szCs w:val="28"/>
          <w:highlight w:val="none"/>
          <w:lang w:val="en-US" w:eastAsia="zh-CN"/>
        </w:rPr>
        <w:t>新建厕所为2座，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根据项目实施方案、验收单可知，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  <w:t>与预期目标一致。</w:t>
      </w:r>
    </w:p>
    <w:p>
      <w:pPr>
        <w:pageBreakBefore w:val="0"/>
        <w:wordWrap/>
        <w:topLinePunct w:val="0"/>
        <w:bidi w:val="0"/>
        <w:snapToGrid w:val="0"/>
        <w:spacing w:before="230" w:line="500" w:lineRule="exact"/>
        <w:ind w:right="111" w:firstLine="564" w:firstLineChars="200"/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Cs w:val="0"/>
          <w:snapToGrid w:val="0"/>
          <w:color w:val="000000"/>
          <w:spacing w:val="1"/>
          <w:kern w:val="0"/>
          <w:sz w:val="28"/>
          <w:szCs w:val="28"/>
          <w:highlight w:val="none"/>
          <w:lang w:val="en-US" w:eastAsia="zh-CN"/>
        </w:rPr>
        <w:t>排球场场地建设数大于等于2座,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根据项目实施方案、验收单可知，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  <w:t>与预期目标一致。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center"/>
        <w:rPr>
          <w:rFonts w:hint="eastAsia" w:ascii="仿宋" w:hAnsi="仿宋" w:eastAsia="仿宋" w:cs="仿宋"/>
          <w:bCs w:val="0"/>
          <w:snapToGrid w:val="0"/>
          <w:color w:val="000000"/>
          <w:spacing w:val="1"/>
          <w:kern w:val="0"/>
          <w:sz w:val="28"/>
          <w:szCs w:val="28"/>
          <w:highlight w:val="none"/>
          <w:lang w:val="en-US" w:eastAsia="zh-CN"/>
        </w:rPr>
      </w:pPr>
    </w:p>
    <w:p>
      <w:pPr>
        <w:pageBreakBefore w:val="0"/>
        <w:wordWrap/>
        <w:topLinePunct w:val="0"/>
        <w:bidi w:val="0"/>
        <w:snapToGrid w:val="0"/>
        <w:spacing w:before="230" w:line="500" w:lineRule="exact"/>
        <w:ind w:right="111" w:firstLine="564" w:firstLineChars="200"/>
        <w:rPr>
          <w:rFonts w:hint="eastAsia" w:ascii="仿宋" w:hAnsi="仿宋" w:eastAsia="仿宋" w:cs="仿宋"/>
          <w:bCs w:val="0"/>
          <w:snapToGrid w:val="0"/>
          <w:color w:val="000000"/>
          <w:spacing w:val="1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Cs w:val="0"/>
          <w:snapToGrid w:val="0"/>
          <w:color w:val="000000"/>
          <w:spacing w:val="1"/>
          <w:kern w:val="0"/>
          <w:sz w:val="28"/>
          <w:szCs w:val="28"/>
          <w:highlight w:val="none"/>
          <w:lang w:val="en-US" w:eastAsia="zh-CN"/>
        </w:rPr>
        <w:t>新建体育公园数量大于等于2处，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根据项目实施方案、验收单可知，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  <w:t>与预期目标一致。</w:t>
      </w:r>
    </w:p>
    <w:p>
      <w:pPr>
        <w:pageBreakBefore w:val="0"/>
        <w:wordWrap/>
        <w:topLinePunct w:val="0"/>
        <w:bidi w:val="0"/>
        <w:snapToGrid w:val="0"/>
        <w:spacing w:before="230" w:line="500" w:lineRule="exact"/>
        <w:ind w:right="111" w:firstLine="564" w:firstLineChars="200"/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150米轮滑场大于等于1处，据项目实施方案、验收单可知，与预期目标一致。</w:t>
      </w:r>
    </w:p>
    <w:p>
      <w:pPr>
        <w:pStyle w:val="2"/>
        <w:rPr>
          <w:rFonts w:hint="eastAsia" w:ascii="仿宋" w:hAnsi="仿宋" w:eastAsia="仿宋" w:cs="仿宋"/>
          <w:bCs w:val="0"/>
          <w:snapToGrid w:val="0"/>
          <w:color w:val="000000"/>
          <w:spacing w:val="1"/>
          <w:kern w:val="0"/>
          <w:sz w:val="28"/>
          <w:szCs w:val="28"/>
          <w:highlight w:val="none"/>
          <w:lang w:val="en-US" w:eastAsia="zh-CN"/>
        </w:rPr>
      </w:pPr>
    </w:p>
    <w:p>
      <w:pPr>
        <w:pageBreakBefore w:val="0"/>
        <w:numPr>
          <w:ilvl w:val="0"/>
          <w:numId w:val="1"/>
        </w:numPr>
        <w:wordWrap/>
        <w:topLinePunct w:val="0"/>
        <w:bidi w:val="0"/>
        <w:snapToGrid w:val="0"/>
        <w:spacing w:before="230" w:line="500" w:lineRule="exact"/>
        <w:ind w:right="111" w:firstLine="564" w:firstLineChars="200"/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  <w:t>对于“产出质量”：</w:t>
      </w:r>
    </w:p>
    <w:p>
      <w:pPr>
        <w:pageBreakBefore w:val="0"/>
        <w:wordWrap/>
        <w:topLinePunct w:val="0"/>
        <w:bidi w:val="0"/>
        <w:snapToGrid w:val="0"/>
        <w:spacing w:before="230" w:line="500" w:lineRule="exact"/>
        <w:ind w:right="111" w:firstLine="420" w:firstLineChars="200"/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</w:pPr>
      <w:r>
        <w:rPr>
          <w:rFonts w:hint="eastAsia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政府债券资金规范管理使用率等于100%，根据项目实施方案、支付凭证可知，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  <w:t>与预期目标一致。</w:t>
      </w:r>
    </w:p>
    <w:p>
      <w:pPr>
        <w:pageBreakBefore w:val="0"/>
        <w:wordWrap/>
        <w:topLinePunct w:val="0"/>
        <w:bidi w:val="0"/>
        <w:snapToGrid w:val="0"/>
        <w:spacing w:before="230" w:line="500" w:lineRule="exact"/>
        <w:ind w:right="111" w:firstLine="564" w:firstLineChars="200"/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项目验收合格率等于100%，根据项目实施方案、验收单可知，与预期目标一致。</w:t>
      </w:r>
    </w:p>
    <w:p>
      <w:pPr>
        <w:pageBreakBefore w:val="0"/>
        <w:numPr>
          <w:ilvl w:val="0"/>
          <w:numId w:val="1"/>
        </w:numPr>
        <w:wordWrap/>
        <w:topLinePunct w:val="0"/>
        <w:bidi w:val="0"/>
        <w:snapToGrid w:val="0"/>
        <w:spacing w:before="230" w:line="500" w:lineRule="exact"/>
        <w:ind w:left="0" w:leftChars="0" w:right="111" w:firstLine="564" w:firstLineChars="200"/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  <w:t>对于“产出时效”：</w:t>
      </w:r>
    </w:p>
    <w:p>
      <w:pPr>
        <w:pageBreakBefore w:val="0"/>
        <w:wordWrap/>
        <w:topLinePunct w:val="0"/>
        <w:bidi w:val="0"/>
        <w:snapToGrid w:val="0"/>
        <w:spacing w:before="230" w:line="500" w:lineRule="exact"/>
        <w:ind w:right="111" w:firstLine="420" w:firstLineChars="200"/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Cs w:val="0"/>
          <w:snapToGrid w:val="0"/>
          <w:color w:val="000000"/>
          <w:spacing w:val="1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 w:val="0"/>
          <w:snapToGrid w:val="0"/>
          <w:color w:val="000000"/>
          <w:spacing w:val="1"/>
          <w:kern w:val="0"/>
          <w:sz w:val="28"/>
          <w:szCs w:val="28"/>
          <w:highlight w:val="none"/>
          <w:lang w:eastAsia="zh-CN"/>
        </w:rPr>
        <w:t>①</w:t>
      </w:r>
      <w:r>
        <w:rPr>
          <w:rFonts w:hint="eastAsia" w:ascii="仿宋" w:hAnsi="仿宋" w:eastAsia="仿宋" w:cs="仿宋"/>
          <w:bCs w:val="0"/>
          <w:snapToGrid w:val="0"/>
          <w:color w:val="000000"/>
          <w:spacing w:val="1"/>
          <w:kern w:val="0"/>
          <w:sz w:val="28"/>
          <w:szCs w:val="28"/>
          <w:highlight w:val="none"/>
          <w:lang w:val="en-US" w:eastAsia="zh-CN"/>
        </w:rPr>
        <w:t>政府债券资金支付时限小于等于90天，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根据验收单和实施方案可知，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  <w:t>与预期目标指标一致。</w:t>
      </w:r>
    </w:p>
    <w:p>
      <w:pPr>
        <w:pageBreakBefore w:val="0"/>
        <w:wordWrap/>
        <w:topLinePunct w:val="0"/>
        <w:bidi w:val="0"/>
        <w:snapToGrid w:val="0"/>
        <w:spacing w:before="230" w:line="500" w:lineRule="exact"/>
        <w:ind w:right="111" w:firstLine="564" w:firstLineChars="200"/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Cs w:val="0"/>
          <w:snapToGrid w:val="0"/>
          <w:color w:val="000000"/>
          <w:spacing w:val="1"/>
          <w:kern w:val="0"/>
          <w:sz w:val="28"/>
          <w:szCs w:val="28"/>
          <w:highlight w:val="none"/>
          <w:lang w:eastAsia="zh-CN"/>
        </w:rPr>
        <w:t>②</w:t>
      </w:r>
      <w:r>
        <w:rPr>
          <w:rFonts w:hint="eastAsia" w:ascii="仿宋" w:hAnsi="仿宋" w:eastAsia="仿宋" w:cs="仿宋"/>
          <w:bCs w:val="0"/>
          <w:snapToGrid w:val="0"/>
          <w:color w:val="000000"/>
          <w:spacing w:val="1"/>
          <w:kern w:val="0"/>
          <w:sz w:val="28"/>
          <w:szCs w:val="28"/>
          <w:highlight w:val="none"/>
          <w:lang w:val="en-US" w:eastAsia="zh-CN"/>
        </w:rPr>
        <w:t>项目完成时间2022年7月，</w:t>
      </w:r>
      <w:r>
        <w:rPr>
          <w:rFonts w:hint="eastAsia" w:ascii="仿宋" w:hAnsi="仿宋" w:eastAsia="仿宋" w:cs="仿宋"/>
          <w:bCs w:val="0"/>
          <w:snapToGrid w:val="0"/>
          <w:color w:val="000000"/>
          <w:spacing w:val="1"/>
          <w:kern w:val="0"/>
          <w:sz w:val="28"/>
          <w:szCs w:val="28"/>
          <w:highlight w:val="none"/>
          <w:lang w:eastAsia="zh-CN"/>
        </w:rPr>
        <w:t>完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根据验收单和实施方案可知，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  <w:t>与预期目标指标一致。</w:t>
      </w:r>
    </w:p>
    <w:p>
      <w:pPr>
        <w:pageBreakBefore w:val="0"/>
        <w:numPr>
          <w:ilvl w:val="0"/>
          <w:numId w:val="1"/>
        </w:numPr>
        <w:wordWrap/>
        <w:topLinePunct w:val="0"/>
        <w:bidi w:val="0"/>
        <w:snapToGrid w:val="0"/>
        <w:spacing w:before="230" w:line="500" w:lineRule="exact"/>
        <w:ind w:left="0" w:leftChars="0" w:right="111" w:firstLine="564" w:firstLineChars="200"/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  <w:t>对于“产出成本”：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snapToGrid w:val="0"/>
        <w:spacing w:line="500" w:lineRule="exact"/>
        <w:ind w:firstLine="420" w:firstLineChars="200"/>
        <w:textAlignment w:val="auto"/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 xml:space="preserve"> ①工程建设费用小于等于900万，根据项目资金支付台账及支付资料可知，与预期指标一致。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snapToGrid w:val="0"/>
        <w:spacing w:line="500" w:lineRule="exact"/>
        <w:ind w:firstLine="564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②其他费用小于等于100万，根据项目资金支付台账及支付资料可知，与预期指标一致。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snapToGrid w:val="0"/>
        <w:spacing w:line="500" w:lineRule="exact"/>
        <w:ind w:firstLine="564" w:firstLineChars="200"/>
        <w:textAlignment w:val="auto"/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</w:pPr>
      <w:bookmarkStart w:id="0" w:name="_Toc24313"/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（四）项目效益情况</w:t>
      </w:r>
      <w:bookmarkEnd w:id="0"/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snapToGrid w:val="0"/>
        <w:spacing w:line="500" w:lineRule="exact"/>
        <w:ind w:firstLine="564" w:firstLineChars="200"/>
        <w:textAlignment w:val="auto"/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项目效益类指标包括项目效益2个方面的内容，由4个三级指标构成。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snapToGrid w:val="0"/>
        <w:spacing w:line="500" w:lineRule="exact"/>
        <w:ind w:firstLine="564" w:firstLineChars="200"/>
        <w:textAlignment w:val="auto"/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1.实施效益指标：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snapToGrid w:val="0"/>
        <w:spacing w:line="500" w:lineRule="exact"/>
        <w:ind w:firstLine="564" w:firstLineChars="200"/>
        <w:textAlignment w:val="auto"/>
        <w:rPr>
          <w:rFonts w:hint="eastAsia" w:ascii="仿宋" w:hAnsi="仿宋" w:eastAsia="仿宋" w:cs="仿宋"/>
          <w:spacing w:val="1"/>
          <w:sz w:val="28"/>
          <w:szCs w:val="28"/>
          <w:highlight w:val="green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（1）对于“社会效益指标”：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snapToGrid w:val="0"/>
        <w:spacing w:line="500" w:lineRule="exact"/>
        <w:ind w:firstLine="564" w:firstLineChars="200"/>
        <w:textAlignment w:val="auto"/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有效提高体育基础设施整体水平，有效为全民健身提供场所，根据项目工作总结和问卷调查可知，与预期指标一致。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snapToGrid w:val="0"/>
        <w:spacing w:line="500" w:lineRule="exact"/>
        <w:ind w:firstLine="564" w:firstLineChars="200"/>
        <w:textAlignment w:val="auto"/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（2）对于“生态效益”：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snapToGrid w:val="0"/>
        <w:spacing w:line="500" w:lineRule="exact"/>
        <w:ind w:firstLine="564" w:firstLineChars="200"/>
        <w:textAlignment w:val="auto"/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改善项目区域内生态环境效果显著，根据项目工作总结和问卷调查可知，与预期指标一致。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snapToGrid w:val="0"/>
        <w:spacing w:line="500" w:lineRule="exact"/>
        <w:ind w:firstLine="564" w:firstLineChars="200"/>
        <w:textAlignment w:val="auto"/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（3）对于“可持续影响指标”：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snapToGrid w:val="0"/>
        <w:spacing w:line="500" w:lineRule="exact"/>
        <w:ind w:firstLine="564" w:firstLineChars="200"/>
        <w:textAlignment w:val="auto"/>
        <w:rPr>
          <w:rFonts w:hint="eastAsia" w:ascii="Times New Roman" w:hAnsi="Times New Roman" w:eastAsia="方正仿宋_GBK" w:cs="方正仿宋_GBK"/>
          <w:b w:val="0"/>
          <w:color w:val="auto"/>
          <w:sz w:val="32"/>
          <w:szCs w:val="32"/>
          <w:highlight w:val="green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项目发挥作用年限25年，根据工作总结、问卷调查可知，与预期指标一致。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snapToGrid w:val="0"/>
        <w:spacing w:line="500" w:lineRule="exact"/>
        <w:ind w:firstLine="564" w:firstLineChars="200"/>
        <w:textAlignment w:val="auto"/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2.满意度指标:</w:t>
      </w:r>
    </w:p>
    <w:p>
      <w:pPr>
        <w:pageBreakBefore w:val="0"/>
        <w:widowControl w:val="0"/>
        <w:kinsoku/>
        <w:wordWrap/>
        <w:topLinePunct w:val="0"/>
        <w:autoSpaceDE/>
        <w:autoSpaceDN/>
        <w:bidi w:val="0"/>
        <w:snapToGrid w:val="0"/>
        <w:spacing w:line="500" w:lineRule="exact"/>
        <w:ind w:firstLine="564" w:firstLineChars="200"/>
        <w:textAlignment w:val="auto"/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val="en-US" w:eastAsia="zh-CN"/>
        </w:rPr>
        <w:t>对于“满意度指标：受益群众满意度达到满意的人数95%，与预期目标一致。</w:t>
      </w:r>
    </w:p>
    <w:p>
      <w:pPr>
        <w:pageBreakBefore w:val="0"/>
        <w:wordWrap/>
        <w:topLinePunct w:val="0"/>
        <w:bidi w:val="0"/>
        <w:snapToGrid w:val="0"/>
        <w:spacing w:before="218" w:line="500" w:lineRule="exact"/>
        <w:ind w:firstLine="672" w:firstLineChars="200"/>
        <w:rPr>
          <w:rFonts w:ascii="黑体" w:hAnsi="黑体" w:eastAsia="黑体" w:cs="黑体"/>
          <w:sz w:val="31"/>
          <w:szCs w:val="31"/>
          <w:highlight w:val="none"/>
        </w:rPr>
      </w:pPr>
      <w:r>
        <w:rPr>
          <w:rFonts w:ascii="黑体" w:hAnsi="黑体" w:eastAsia="黑体" w:cs="黑体"/>
          <w:spacing w:val="13"/>
          <w:sz w:val="31"/>
          <w:szCs w:val="31"/>
          <w:highlight w:val="none"/>
        </w:rPr>
        <w:t>四</w:t>
      </w:r>
      <w:r>
        <w:rPr>
          <w:rFonts w:ascii="黑体" w:hAnsi="黑体" w:eastAsia="黑体" w:cs="黑体"/>
          <w:spacing w:val="7"/>
          <w:sz w:val="31"/>
          <w:szCs w:val="31"/>
          <w:highlight w:val="none"/>
        </w:rPr>
        <w:t>、绩效自评结果拟应用情况</w:t>
      </w:r>
    </w:p>
    <w:p>
      <w:pPr>
        <w:pageBreakBefore w:val="0"/>
        <w:wordWrap/>
        <w:topLinePunct w:val="0"/>
        <w:bidi w:val="0"/>
        <w:snapToGrid w:val="0"/>
        <w:spacing w:before="193" w:line="500" w:lineRule="exact"/>
        <w:ind w:firstLine="596" w:firstLineChars="200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-6"/>
          <w:sz w:val="31"/>
          <w:szCs w:val="31"/>
          <w:highlight w:val="none"/>
        </w:rPr>
        <w:t>( 一 ) 绩效自评结</w:t>
      </w:r>
      <w:r>
        <w:rPr>
          <w:rFonts w:ascii="仿宋" w:hAnsi="仿宋" w:eastAsia="仿宋" w:cs="仿宋"/>
          <w:spacing w:val="-4"/>
          <w:sz w:val="31"/>
          <w:szCs w:val="31"/>
          <w:highlight w:val="none"/>
        </w:rPr>
        <w:t>论</w:t>
      </w:r>
    </w:p>
    <w:p>
      <w:pPr>
        <w:pageBreakBefore w:val="0"/>
        <w:wordWrap/>
        <w:topLinePunct w:val="0"/>
        <w:bidi w:val="0"/>
        <w:snapToGrid w:val="0"/>
        <w:spacing w:before="237" w:line="500" w:lineRule="exact"/>
        <w:ind w:firstLine="552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通过对项目实施成效以及绩效产出、效益指标进行定量与定性分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析，该项目绩效综合评价得分为</w:t>
      </w:r>
      <w:r>
        <w:rPr>
          <w:rFonts w:hint="eastAsia" w:ascii="仿宋" w:hAnsi="仿宋" w:eastAsia="仿宋" w:cs="仿宋"/>
          <w:spacing w:val="-5"/>
          <w:sz w:val="28"/>
          <w:szCs w:val="28"/>
          <w:highlight w:val="none"/>
          <w:lang w:val="en-US" w:eastAsia="zh-CN"/>
        </w:rPr>
        <w:t xml:space="preserve"> 100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分</w:t>
      </w:r>
      <w:r>
        <w:rPr>
          <w:rFonts w:hint="eastAsia" w:ascii="仿宋" w:hAnsi="仿宋" w:eastAsia="仿宋" w:cs="仿宋"/>
          <w:spacing w:val="-5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pacing w:val="-5"/>
          <w:sz w:val="28"/>
          <w:szCs w:val="28"/>
          <w:highlight w:val="none"/>
          <w:lang w:val="en-US" w:eastAsia="zh-CN"/>
        </w:rPr>
        <w:t>自评表分数</w:t>
      </w:r>
      <w:r>
        <w:rPr>
          <w:rFonts w:hint="eastAsia" w:ascii="仿宋" w:hAnsi="仿宋" w:eastAsia="仿宋" w:cs="仿宋"/>
          <w:spacing w:val="-5"/>
          <w:sz w:val="28"/>
          <w:szCs w:val="28"/>
          <w:highlight w:val="none"/>
          <w:lang w:eastAsia="zh-CN"/>
        </w:rPr>
        <w:t>）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，评价结果级别为良</w:t>
      </w:r>
      <w:r>
        <w:rPr>
          <w:rFonts w:hint="eastAsia" w:ascii="仿宋" w:hAnsi="仿宋" w:eastAsia="仿宋" w:cs="仿宋"/>
          <w:spacing w:val="-5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pacing w:val="-5"/>
          <w:sz w:val="28"/>
          <w:szCs w:val="28"/>
          <w:highlight w:val="none"/>
          <w:lang w:val="en-US" w:eastAsia="zh-CN"/>
        </w:rPr>
        <w:t>85-100分优；70-85分良；60-70中；0-60分差</w:t>
      </w:r>
      <w:r>
        <w:rPr>
          <w:rFonts w:hint="eastAsia" w:ascii="仿宋" w:hAnsi="仿宋" w:eastAsia="仿宋" w:cs="仿宋"/>
          <w:spacing w:val="-5"/>
          <w:sz w:val="28"/>
          <w:szCs w:val="28"/>
          <w:highlight w:val="none"/>
          <w:lang w:eastAsia="zh-CN"/>
        </w:rPr>
        <w:t>）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。</w:t>
      </w:r>
    </w:p>
    <w:p>
      <w:pPr>
        <w:pageBreakBefore w:val="0"/>
        <w:wordWrap/>
        <w:topLinePunct w:val="0"/>
        <w:bidi w:val="0"/>
        <w:snapToGrid w:val="0"/>
        <w:spacing w:before="219" w:line="500" w:lineRule="exact"/>
        <w:ind w:firstLine="588" w:firstLineChars="200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-8"/>
          <w:sz w:val="31"/>
          <w:szCs w:val="31"/>
          <w:highlight w:val="none"/>
        </w:rPr>
        <w:t xml:space="preserve">( </w:t>
      </w:r>
      <w:r>
        <w:rPr>
          <w:rFonts w:ascii="仿宋" w:hAnsi="仿宋" w:eastAsia="仿宋" w:cs="仿宋"/>
          <w:spacing w:val="-5"/>
          <w:sz w:val="31"/>
          <w:szCs w:val="31"/>
          <w:highlight w:val="none"/>
        </w:rPr>
        <w:t>二</w:t>
      </w:r>
      <w:r>
        <w:rPr>
          <w:rFonts w:ascii="仿宋" w:hAnsi="仿宋" w:eastAsia="仿宋" w:cs="仿宋"/>
          <w:spacing w:val="-4"/>
          <w:sz w:val="31"/>
          <w:szCs w:val="31"/>
          <w:highlight w:val="none"/>
        </w:rPr>
        <w:t xml:space="preserve"> ) 下一步改进措施</w:t>
      </w:r>
    </w:p>
    <w:p>
      <w:pPr>
        <w:pageBreakBefore w:val="0"/>
        <w:wordWrap/>
        <w:topLinePunct w:val="0"/>
        <w:bidi w:val="0"/>
        <w:snapToGrid w:val="0"/>
        <w:spacing w:before="235" w:line="500" w:lineRule="exact"/>
        <w:ind w:left="28" w:right="13" w:firstLine="564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"/>
          <w:sz w:val="28"/>
          <w:szCs w:val="28"/>
          <w:highlight w:val="none"/>
          <w:lang w:eastAsia="zh-CN"/>
        </w:rPr>
        <w:t>喀什地区疏勒体育公园建设项目一般债券</w:t>
      </w:r>
      <w:r>
        <w:rPr>
          <w:rFonts w:ascii="仿宋" w:hAnsi="仿宋" w:eastAsia="仿宋" w:cs="仿宋"/>
          <w:spacing w:val="1"/>
          <w:sz w:val="28"/>
          <w:szCs w:val="28"/>
          <w:highlight w:val="none"/>
        </w:rPr>
        <w:t>项目完成情况低于</w:t>
      </w:r>
      <w:r>
        <w:rPr>
          <w:rFonts w:ascii="仿宋" w:hAnsi="仿宋" w:eastAsia="仿宋" w:cs="仿宋"/>
          <w:sz w:val="28"/>
          <w:szCs w:val="28"/>
          <w:highlight w:val="none"/>
        </w:rPr>
        <w:t>预期，在以后债券</w:t>
      </w: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申报工作中，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对基建项目进行全面考量，对项目当年完成进度进行合</w:t>
      </w: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理预期，认真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测算</w:t>
      </w:r>
      <w:r>
        <w:rPr>
          <w:rFonts w:hint="eastAsia" w:ascii="仿宋" w:hAnsi="仿宋" w:eastAsia="仿宋" w:cs="仿宋"/>
          <w:spacing w:val="-3"/>
          <w:sz w:val="28"/>
          <w:szCs w:val="28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spacing w:val="-3"/>
          <w:sz w:val="28"/>
          <w:szCs w:val="28"/>
          <w:highlight w:val="none"/>
          <w:lang w:eastAsia="zh-CN"/>
        </w:rPr>
        <w:t>一般债券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的年度需求，做好项目前期准备</w:t>
      </w:r>
      <w:r>
        <w:rPr>
          <w:rFonts w:ascii="仿宋" w:hAnsi="仿宋" w:eastAsia="仿宋" w:cs="仿宋"/>
          <w:spacing w:val="-10"/>
          <w:sz w:val="28"/>
          <w:szCs w:val="28"/>
          <w:highlight w:val="none"/>
        </w:rPr>
        <w:t>工作</w:t>
      </w:r>
      <w:r>
        <w:rPr>
          <w:rFonts w:ascii="仿宋" w:hAnsi="仿宋" w:eastAsia="仿宋" w:cs="仿宋"/>
          <w:spacing w:val="-8"/>
          <w:sz w:val="28"/>
          <w:szCs w:val="28"/>
          <w:highlight w:val="none"/>
        </w:rPr>
        <w:t>，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避免发生</w:t>
      </w:r>
      <w:r>
        <w:rPr>
          <w:rFonts w:hint="eastAsia" w:ascii="仿宋" w:hAnsi="仿宋" w:eastAsia="仿宋" w:cs="仿宋"/>
          <w:spacing w:val="-5"/>
          <w:sz w:val="28"/>
          <w:szCs w:val="28"/>
          <w:highlight w:val="none"/>
          <w:lang w:eastAsia="zh-CN"/>
        </w:rPr>
        <w:t>一般债券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资金下达后出现 “钱等项目”现象。</w:t>
      </w:r>
    </w:p>
    <w:p>
      <w:pPr>
        <w:pageBreakBefore w:val="0"/>
        <w:wordWrap/>
        <w:topLinePunct w:val="0"/>
        <w:bidi w:val="0"/>
        <w:snapToGrid w:val="0"/>
        <w:spacing w:before="2" w:line="500" w:lineRule="exact"/>
        <w:ind w:left="30" w:right="13" w:firstLine="54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绩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效目标调整方面，由于债券资金要求当年申请当年支付的特殊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性，建议债券资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金支付项目的绩效目标应考虑项目实施进度，符合项</w:t>
      </w:r>
    </w:p>
    <w:p>
      <w:pPr>
        <w:pageBreakBefore w:val="0"/>
        <w:wordWrap/>
        <w:topLinePunct w:val="0"/>
        <w:bidi w:val="0"/>
        <w:snapToGrid w:val="0"/>
        <w:spacing w:before="232" w:line="500" w:lineRule="exac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9"/>
          <w:position w:val="23"/>
          <w:sz w:val="28"/>
          <w:szCs w:val="28"/>
          <w:highlight w:val="none"/>
        </w:rPr>
        <w:t>目</w:t>
      </w:r>
      <w:r>
        <w:rPr>
          <w:rFonts w:ascii="仿宋" w:hAnsi="仿宋" w:eastAsia="仿宋" w:cs="仿宋"/>
          <w:spacing w:val="-5"/>
          <w:position w:val="23"/>
          <w:sz w:val="28"/>
          <w:szCs w:val="28"/>
          <w:highlight w:val="none"/>
        </w:rPr>
        <w:t>实际情况，绩效目标设置应是项目当年能体现绩效的部分，避免将</w:t>
      </w:r>
    </w:p>
    <w:p>
      <w:pPr>
        <w:pageBreakBefore w:val="0"/>
        <w:wordWrap/>
        <w:topLinePunct w:val="0"/>
        <w:bidi w:val="0"/>
        <w:snapToGrid w:val="0"/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长期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绩效目标作为年度目标。</w:t>
      </w:r>
    </w:p>
    <w:p>
      <w:pPr>
        <w:pageBreakBefore w:val="0"/>
        <w:wordWrap/>
        <w:topLinePunct w:val="0"/>
        <w:bidi w:val="0"/>
        <w:snapToGrid w:val="0"/>
        <w:spacing w:before="220" w:line="500" w:lineRule="exact"/>
        <w:ind w:firstLine="612" w:firstLineChars="200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-2"/>
          <w:sz w:val="31"/>
          <w:szCs w:val="31"/>
          <w:highlight w:val="none"/>
        </w:rPr>
        <w:t>( 二 )</w:t>
      </w:r>
      <w:r>
        <w:rPr>
          <w:rFonts w:ascii="仿宋" w:hAnsi="仿宋" w:eastAsia="仿宋" w:cs="仿宋"/>
          <w:spacing w:val="-1"/>
          <w:sz w:val="31"/>
          <w:szCs w:val="31"/>
          <w:highlight w:val="none"/>
        </w:rPr>
        <w:t xml:space="preserve"> 拟与预算安排相结合情况</w:t>
      </w:r>
    </w:p>
    <w:p>
      <w:pPr>
        <w:pageBreakBefore w:val="0"/>
        <w:wordWrap/>
        <w:topLinePunct w:val="0"/>
        <w:bidi w:val="0"/>
        <w:snapToGrid w:val="0"/>
        <w:spacing w:before="239" w:line="500" w:lineRule="exact"/>
        <w:ind w:left="33" w:right="11" w:firstLine="552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针对本项目绩效自评中存在的问题，根据基建项目的实施情况，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及时调整和优化后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续资金和以后年度预算支出的方向和结构，合理配</w:t>
      </w:r>
      <w:r>
        <w:rPr>
          <w:rFonts w:ascii="仿宋" w:hAnsi="仿宋" w:eastAsia="仿宋" w:cs="仿宋"/>
          <w:sz w:val="28"/>
          <w:szCs w:val="28"/>
          <w:highlight w:val="none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置资源。加强财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务管理，进一步提高项目管理水平、资金的使用效益</w:t>
      </w:r>
      <w:r>
        <w:rPr>
          <w:rFonts w:ascii="仿宋" w:hAnsi="仿宋" w:eastAsia="仿宋" w:cs="仿宋"/>
          <w:spacing w:val="-4"/>
          <w:sz w:val="28"/>
          <w:szCs w:val="28"/>
          <w:highlight w:val="none"/>
        </w:rPr>
        <w:t>和工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作</w:t>
      </w:r>
      <w:r>
        <w:rPr>
          <w:rFonts w:ascii="仿宋" w:hAnsi="仿宋" w:eastAsia="仿宋" w:cs="仿宋"/>
          <w:spacing w:val="-2"/>
          <w:sz w:val="28"/>
          <w:szCs w:val="28"/>
          <w:highlight w:val="none"/>
        </w:rPr>
        <w:t>效率。</w:t>
      </w:r>
    </w:p>
    <w:p>
      <w:pPr>
        <w:pageBreakBefore w:val="0"/>
        <w:wordWrap/>
        <w:topLinePunct w:val="0"/>
        <w:bidi w:val="0"/>
        <w:snapToGrid w:val="0"/>
        <w:spacing w:before="216" w:line="500" w:lineRule="exact"/>
        <w:ind w:firstLine="572" w:firstLineChars="200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-12"/>
          <w:sz w:val="31"/>
          <w:szCs w:val="31"/>
          <w:highlight w:val="none"/>
        </w:rPr>
        <w:t>(</w:t>
      </w:r>
      <w:r>
        <w:rPr>
          <w:rFonts w:ascii="仿宋" w:hAnsi="仿宋" w:eastAsia="仿宋" w:cs="仿宋"/>
          <w:spacing w:val="-7"/>
          <w:sz w:val="31"/>
          <w:szCs w:val="31"/>
          <w:highlight w:val="none"/>
        </w:rPr>
        <w:t xml:space="preserve"> 三 ) 拟公开情况</w:t>
      </w:r>
    </w:p>
    <w:p>
      <w:pPr>
        <w:pageBreakBefore w:val="0"/>
        <w:wordWrap/>
        <w:topLinePunct w:val="0"/>
        <w:bidi w:val="0"/>
        <w:snapToGrid w:val="0"/>
        <w:spacing w:before="240" w:line="500" w:lineRule="exact"/>
        <w:ind w:left="34" w:right="13" w:firstLine="536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ascii="仿宋" w:hAnsi="仿宋" w:eastAsia="仿宋" w:cs="仿宋"/>
          <w:spacing w:val="-6"/>
          <w:sz w:val="28"/>
          <w:szCs w:val="28"/>
          <w:highlight w:val="none"/>
        </w:rPr>
        <w:t>本次绩效评价</w:t>
      </w:r>
      <w:r>
        <w:rPr>
          <w:rFonts w:ascii="仿宋" w:hAnsi="仿宋" w:eastAsia="仿宋" w:cs="仿宋"/>
          <w:spacing w:val="-5"/>
          <w:sz w:val="28"/>
          <w:szCs w:val="28"/>
          <w:highlight w:val="none"/>
        </w:rPr>
        <w:t>结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>果将随</w:t>
      </w:r>
      <w:r>
        <w:rPr>
          <w:rFonts w:hint="eastAsia" w:ascii="仿宋" w:hAnsi="仿宋" w:eastAsia="仿宋" w:cs="仿宋"/>
          <w:spacing w:val="-3"/>
          <w:sz w:val="28"/>
          <w:szCs w:val="28"/>
          <w:highlight w:val="none"/>
          <w:lang w:val="en-US" w:eastAsia="zh-CN"/>
        </w:rPr>
        <w:t>同2022</w:t>
      </w:r>
      <w:r>
        <w:rPr>
          <w:rFonts w:ascii="仿宋" w:hAnsi="仿宋" w:eastAsia="仿宋" w:cs="仿宋"/>
          <w:spacing w:val="-3"/>
          <w:sz w:val="28"/>
          <w:szCs w:val="28"/>
          <w:highlight w:val="none"/>
        </w:rPr>
        <w:t xml:space="preserve"> 年部门决算同步公开，并保</w:t>
      </w:r>
      <w:r>
        <w:rPr>
          <w:rFonts w:ascii="仿宋" w:hAnsi="仿宋" w:eastAsia="仿宋" w:cs="仿宋"/>
          <w:spacing w:val="-1"/>
          <w:sz w:val="28"/>
          <w:szCs w:val="28"/>
          <w:highlight w:val="none"/>
        </w:rPr>
        <w:t>持长期公开状态，接受社会各界的广泛监督。</w:t>
      </w:r>
    </w:p>
    <w:p>
      <w:pPr>
        <w:pStyle w:val="2"/>
        <w:pageBreakBefore w:val="0"/>
        <w:numPr>
          <w:ilvl w:val="0"/>
          <w:numId w:val="2"/>
        </w:numPr>
        <w:wordWrap/>
        <w:topLinePunct w:val="0"/>
        <w:bidi w:val="0"/>
        <w:snapToGrid w:val="0"/>
        <w:spacing w:line="500" w:lineRule="exact"/>
        <w:ind w:firstLine="640" w:firstLineChars="200"/>
        <w:rPr>
          <w:rFonts w:hint="eastAsia" w:ascii="黑体" w:hAnsi="黑体" w:eastAsia="黑体" w:cs="黑体"/>
          <w:spacing w:val="5"/>
          <w:sz w:val="31"/>
          <w:szCs w:val="31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5"/>
          <w:sz w:val="31"/>
          <w:szCs w:val="31"/>
          <w:highlight w:val="none"/>
          <w:lang w:eastAsia="zh-CN"/>
        </w:rPr>
        <w:t>喀什地区疏勒体育公园建设项目</w:t>
      </w:r>
      <w:r>
        <w:rPr>
          <w:rFonts w:ascii="黑体" w:hAnsi="黑体" w:eastAsia="黑体" w:cs="黑体"/>
          <w:spacing w:val="5"/>
          <w:sz w:val="31"/>
          <w:szCs w:val="31"/>
          <w:highlight w:val="none"/>
        </w:rPr>
        <w:t>专项项目绩效</w:t>
      </w:r>
      <w:r>
        <w:rPr>
          <w:rFonts w:hint="eastAsia" w:ascii="黑体" w:hAnsi="黑体" w:eastAsia="黑体" w:cs="黑体"/>
          <w:spacing w:val="5"/>
          <w:sz w:val="31"/>
          <w:szCs w:val="31"/>
          <w:highlight w:val="none"/>
          <w:lang w:val="en-US" w:eastAsia="zh-CN"/>
        </w:rPr>
        <w:t>自评表</w:t>
      </w: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hint="eastAsia"/>
          <w:lang w:val="en-US" w:eastAsia="zh-CN"/>
        </w:rPr>
      </w:pPr>
      <w:bookmarkStart w:id="1" w:name="_GoBack"/>
      <w:bookmarkEnd w:id="1"/>
    </w:p>
    <w:tbl>
      <w:tblPr>
        <w:tblStyle w:val="4"/>
        <w:tblpPr w:leftFromText="180" w:rightFromText="180" w:vertAnchor="text" w:horzAnchor="page" w:tblpX="104" w:tblpY="280"/>
        <w:tblOverlap w:val="never"/>
        <w:tblW w:w="111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62"/>
        <w:gridCol w:w="1041"/>
        <w:gridCol w:w="930"/>
        <w:gridCol w:w="1230"/>
        <w:gridCol w:w="690"/>
        <w:gridCol w:w="1468"/>
        <w:gridCol w:w="1464"/>
        <w:gridCol w:w="284"/>
        <w:gridCol w:w="327"/>
        <w:gridCol w:w="309"/>
        <w:gridCol w:w="527"/>
        <w:gridCol w:w="549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11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部门单位项目支出绩效自评表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11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(2022年度)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55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喀什地区疏勒体育公园建设项目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6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疏勒县文化体育广播电视和旅游局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433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疏勒县文化体育广播电视和旅游局（本级）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2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6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5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1000.00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1000.00</w:t>
            </w:r>
          </w:p>
        </w:tc>
        <w:tc>
          <w:tcPr>
            <w:tcW w:w="1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1000.00</w:t>
            </w:r>
          </w:p>
        </w:tc>
        <w:tc>
          <w:tcPr>
            <w:tcW w:w="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6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5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1000.00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1000.00</w:t>
            </w:r>
          </w:p>
        </w:tc>
        <w:tc>
          <w:tcPr>
            <w:tcW w:w="1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1000.00</w:t>
            </w:r>
          </w:p>
        </w:tc>
        <w:tc>
          <w:tcPr>
            <w:tcW w:w="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6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5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6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5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8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8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0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33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投入1000万元，用于新建公园总面积约6万㎡，新建5人制足球场，标准篮球场、羽毛球场地、乒乓球场地、网球场、排球场、室外健身器械场地、健身步道、轮滑场、儿童平衡木、滑梯、秋千、沙坑、照明灯、标识牌及附属设施等。通过项目实施促进全民健身，进一步发挥体育的综合功能和社会效应，丰富社会体育文化生活，促进群众德艺体美全面发展。</w:t>
            </w:r>
          </w:p>
        </w:tc>
        <w:tc>
          <w:tcPr>
            <w:tcW w:w="433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投入1000万元，全部使用完毕，新建了公园总面积约6万㎡，新建5人制足球场，标准篮球场、羽毛球场地、乒乓球场地、网球场、排球场、室外健身器械场地、健身步道、轮滑场、儿童平衡木、滑梯、秋千、沙坑、照明灯、标识牌及附属设施等。通过项目实施促进全民健身，进一步发挥体育的综合功能和社会效应，丰富社会体育文化生活，促进群众德艺体美全面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52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5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62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7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40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2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8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年度绩效指标完成情况</w:t>
            </w:r>
          </w:p>
        </w:tc>
        <w:tc>
          <w:tcPr>
            <w:tcW w:w="8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5人制足球场地建设数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&gt;=2座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2座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新建篮球场地建设数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&gt;=5座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5座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新建公园面积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&gt;=60071平方米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60071平方米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羽毛球地建设数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&gt;=1座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1座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网球场地建设数新建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&gt;=2座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2座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新建排球场地建设数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&gt;=2座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2座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新建体育公园数量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=2处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2处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150米轮滑场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&gt;=1个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1个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新建公厕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&gt;=2座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2座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政府债券资金规范管理使用率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项目验收合格率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政府债券资金支付时限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&lt;=90天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90天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2022年7月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2022年7月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工程建设费用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&lt;=900万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900万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其他费用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&lt;=100万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100万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提高体育基础设施整体水平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有效提高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有效提高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为全民建身提供活动场所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有效提供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有效提供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改善项目区域内生态环境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项目发挥作用年限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&gt;=25年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25年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疏勒人民群众满意度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&gt;=95%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40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100.00分</w:t>
            </w:r>
          </w:p>
        </w:tc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629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经办人：</w:t>
            </w:r>
          </w:p>
        </w:tc>
        <w:tc>
          <w:tcPr>
            <w:tcW w:w="3075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范栋</w:t>
            </w:r>
          </w:p>
        </w:tc>
        <w:tc>
          <w:tcPr>
            <w:tcW w:w="4006" w:type="dxa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2470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15509982695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联系人：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迪力夏提江·吐洪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联系电话：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17364309331</w:t>
            </w:r>
          </w:p>
        </w:tc>
      </w:tr>
    </w:tbl>
    <w:p>
      <w:pPr>
        <w:pStyle w:val="2"/>
        <w:rPr>
          <w:rFonts w:hint="eastAsia"/>
          <w:lang w:val="en-US" w:eastAsia="zh-CN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rPr>
          <w:rFonts w:ascii="Arial"/>
          <w:sz w:val="21"/>
          <w:highlight w:val="green"/>
        </w:rPr>
      </w:pPr>
    </w:p>
    <w:p>
      <w:pPr>
        <w:bidi w:val="0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highlight w:val="green"/>
        </w:rPr>
      </w:pPr>
    </w:p>
    <w:p>
      <w:pPr>
        <w:bidi w:val="0"/>
        <w:rPr>
          <w:highlight w:val="green"/>
        </w:rPr>
      </w:pPr>
    </w:p>
    <w:p>
      <w:pPr>
        <w:bidi w:val="0"/>
        <w:rPr>
          <w:highlight w:val="green"/>
        </w:rPr>
      </w:pPr>
    </w:p>
    <w:p>
      <w:pPr>
        <w:bidi w:val="0"/>
        <w:rPr>
          <w:highlight w:val="green"/>
        </w:rPr>
      </w:pPr>
    </w:p>
    <w:p>
      <w:pPr>
        <w:bidi w:val="0"/>
        <w:rPr>
          <w:highlight w:val="green"/>
        </w:rPr>
      </w:pPr>
    </w:p>
    <w:p>
      <w:pPr>
        <w:bidi w:val="0"/>
        <w:rPr>
          <w:highlight w:val="green"/>
        </w:rPr>
      </w:pPr>
    </w:p>
    <w:p>
      <w:pPr>
        <w:bidi w:val="0"/>
        <w:rPr>
          <w:highlight w:val="green"/>
        </w:rPr>
      </w:pPr>
    </w:p>
    <w:p>
      <w:pPr>
        <w:bidi w:val="0"/>
        <w:rPr>
          <w:highlight w:val="green"/>
        </w:rPr>
      </w:pPr>
    </w:p>
    <w:p>
      <w:pPr>
        <w:bidi w:val="0"/>
        <w:rPr>
          <w:highlight w:val="green"/>
        </w:rPr>
      </w:pPr>
    </w:p>
    <w:p>
      <w:pPr>
        <w:bidi w:val="0"/>
        <w:rPr>
          <w:highlight w:val="green"/>
        </w:rPr>
      </w:pPr>
    </w:p>
    <w:p>
      <w:pPr>
        <w:bidi w:val="0"/>
        <w:rPr>
          <w:highlight w:val="green"/>
        </w:rPr>
      </w:pPr>
    </w:p>
    <w:p>
      <w:pPr>
        <w:bidi w:val="0"/>
        <w:rPr>
          <w:highlight w:val="green"/>
        </w:rPr>
      </w:pPr>
    </w:p>
    <w:p>
      <w:pPr>
        <w:bidi w:val="0"/>
        <w:rPr>
          <w:highlight w:val="green"/>
        </w:rPr>
      </w:pPr>
    </w:p>
    <w:p>
      <w:pPr>
        <w:bidi w:val="0"/>
        <w:rPr>
          <w:highlight w:val="green"/>
        </w:rPr>
      </w:pPr>
    </w:p>
    <w:p>
      <w:pPr>
        <w:bidi w:val="0"/>
        <w:rPr>
          <w:highlight w:val="green"/>
        </w:rPr>
      </w:pPr>
    </w:p>
    <w:p>
      <w:pPr>
        <w:bidi w:val="0"/>
        <w:rPr>
          <w:highlight w:val="green"/>
        </w:rPr>
      </w:pPr>
    </w:p>
    <w:p>
      <w:pPr>
        <w:bidi w:val="0"/>
        <w:rPr>
          <w:highlight w:val="green"/>
        </w:rPr>
      </w:pPr>
    </w:p>
    <w:p>
      <w:pPr>
        <w:bidi w:val="0"/>
        <w:rPr>
          <w:highlight w:val="green"/>
        </w:rPr>
      </w:pPr>
    </w:p>
    <w:p>
      <w:pPr>
        <w:bidi w:val="0"/>
        <w:rPr>
          <w:highlight w:val="green"/>
        </w:rPr>
      </w:pPr>
    </w:p>
    <w:p>
      <w:pPr>
        <w:bidi w:val="0"/>
        <w:rPr>
          <w:highlight w:val="green"/>
        </w:rPr>
      </w:pPr>
    </w:p>
    <w:p>
      <w:pPr>
        <w:bidi w:val="0"/>
        <w:rPr>
          <w:highlight w:val="green"/>
        </w:rPr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tabs>
          <w:tab w:val="left" w:pos="6791"/>
        </w:tabs>
        <w:bidi w:val="0"/>
        <w:jc w:val="left"/>
        <w:rPr>
          <w:rFonts w:hint="eastAsia" w:eastAsia="宋体"/>
          <w:lang w:eastAsia="zh-CN"/>
        </w:rPr>
      </w:pPr>
    </w:p>
    <w:sectPr>
      <w:pgSz w:w="11906" w:h="16839"/>
      <w:pgMar w:top="1431" w:right="1263" w:bottom="0" w:left="16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D96328"/>
    <w:multiLevelType w:val="singleLevel"/>
    <w:tmpl w:val="93D96328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6B6F742F"/>
    <w:multiLevelType w:val="singleLevel"/>
    <w:tmpl w:val="6B6F742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Q5ZGQyYjg4NWYzNjIzMTM0NGRlMjhmMDI3NWJlNmUifQ=="/>
  </w:docVars>
  <w:rsids>
    <w:rsidRoot w:val="00000000"/>
    <w:rsid w:val="035F245A"/>
    <w:rsid w:val="1D915E86"/>
    <w:rsid w:val="1FAF4A23"/>
    <w:rsid w:val="28915F45"/>
    <w:rsid w:val="43217136"/>
    <w:rsid w:val="484E277B"/>
    <w:rsid w:val="4A8710BA"/>
    <w:rsid w:val="57680A38"/>
    <w:rsid w:val="587F072F"/>
    <w:rsid w:val="5B7200D7"/>
    <w:rsid w:val="5C447E29"/>
    <w:rsid w:val="5FB074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3"/>
    <w:basedOn w:val="1"/>
    <w:next w:val="1"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before="240" w:after="240" w:line="360" w:lineRule="auto"/>
      <w:jc w:val="center"/>
    </w:pPr>
    <w:rPr>
      <w:b/>
      <w:sz w:val="4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闻政-正文段落文字"/>
    <w:basedOn w:val="1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3161</Words>
  <Characters>3422</Characters>
  <TotalTime>30</TotalTime>
  <ScaleCrop>false</ScaleCrop>
  <LinksUpToDate>false</LinksUpToDate>
  <CharactersWithSpaces>3482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2020-08-24T13:48:00Z</dcterms:created>
  <dc:creator>。。。。琪</dc:creator>
  <cp:lastModifiedBy>加油！打工人</cp:lastModifiedBy>
  <dcterms:modified xsi:type="dcterms:W3CDTF">2023-04-06T14:22:23Z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2023-02-24T22:38:23Z</vt:filetime>
  </property>
  <property fmtid="{D5CDD505-2E9C-101B-9397-08002B2CF9AE}" pid="4" name="KSOProductBuildVer">
    <vt:lpwstr>2052-11.1.0.14036</vt:lpwstr>
  </property>
  <property fmtid="{D5CDD505-2E9C-101B-9397-08002B2CF9AE}" pid="5" name="ICV">
    <vt:lpwstr>3D945D9F39DB4834A72430EF1EE5F9F1</vt:lpwstr>
  </property>
</Properties>
</file>