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2022年中央补助公共文化体系建设补助资金（戏曲进乡村专项资金）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疏勒县文工团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疏勒县文化体育广播和旅游局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阿尔祖古丽·艾则孜</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2023年01月16日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戏曲进乡村，丰富基层农（牧）民精神文化生活，通过创新节目形式，不断强化宣传教育作用，弘扬中华优秀传统文化，增强各民族之间的相互交流、交往、交融，引导群众筑牢中华民族共同体意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疏勒县文工团为全额事业单位，纳入2021年部门决算编制范围的有2个办公室：1个舞蹈队,1个乐队，1个舞美队。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编制人数61人，其中：行政人员编制0人、工勤0人、参公0人、事业编制61人。实有在职人数31人，其中：行政在职0人、工勤0人、参公0人、事业在职31人。离退休人员2人，其中：行政退休人员0人、事业退休2人。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是文艺下乡演出，是丰富基层农（牧）民精神文化生活的重要手段，通过创新节目形式，不断强化宣传教育作用，将文艺演出与宣传党的路线方针政策，特别是习近平新时代中国特色社会主义思想、第三次中央新疆工作座谈会精神相结合，进一步加强民族团结教育和感恩教育，将民族团结、乡村振兴、援疆工作等工作融入演出主题，弘扬中华优秀传统文化，增强各民族之间的相互交流、交往、交融，引导群众筑牢中华民族共同体意识，增加观众互动、知识问答等形式，让群众参与其中，寓教于乐，丰富活动内容，增强活动宣传实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喀地财教【2022】10号共安排下达资金45万元，为2022年中央补助地方公共文化服务体系建设补助资金戏曲进乡村资金，最终确定项目资金总数为45万元。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截至2022年12月31日，实际支出2.14万元，预算执行率4.76%。</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坚持以现代文化为引领，坚持以人民为中心的创作导向，进一步完善基层文艺团体服务体系，提升服务质量；创作一部符合我县实际的文艺舞台剧，在我县各乡镇、村开展文艺进乡村演出，年计划演出103场次以上，提升文艺演出质量，增强专业能力和业务水平，提升文艺宣传效果和作用，丰富和活跃基层群众精神文化生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文工团目前已按照要求完成送戏曲进乡村演出场次90场次，由于不可抗力因素造成部分文艺下乡演出设备采购未能及时验收交付，因此资金未能按时支出，经疏勒县文工团会议研究决定，加快项目资金支出进度，确保文艺下乡演出质量能得到更好的提升及宣传效果，满足基层群众的精神文化生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本项目设置一级指标3个，二级指标7个，三级指标13个，指标量化率84.62%。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数量指标：项目覆盖乡镇（个），年初目标值15个,对村、社区送戏曲活动场次（场），年初目标值90场,文艺演出每场前来观看人次（人），年初目标值150人；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质量指标：文艺演出村、社区覆盖率(%),年初目标值40%,偏远乡村覆盖率（%），年初目标值60%；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时效指标：送戏曲进乡村、社区时长（天），年初目标值60天；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成本指标：演出服装、道具购置（万元），年初目标值12万元,演出设备相关购置（万元），年初目标值17万元,创作、舞美及演出相关支出（万元），年初目标值16万元；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社会效益指标：宣传政策，满足广大人民群众的精神文化需求，年初目标值有效提高；不断扩大活动的社会影响力，吸引更多群众参与（%），年初目标值60%;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可持续影响指标：基本公共文化服务水平稳步提升，年初目标值有效提升；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满意度指标：基层收益群众满意度（%），年初目标值95%。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3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阿尔祖古丽·艾则孜任评价组组长，绩效评价工作职责为负责全盘工作。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高岩任评价组副组长，绩效评价工作职责为为对项目实施情况进行实地调查。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邱婷婷任评价组成员，绩效评价工作职责为负责资料审核等工作。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经评价组通过实地调研、综合分析法、问卷调查法等方式，主要采用综合分析法对项目的决策、实施、产出、效益进行综合评价分析，最终评分65分。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补助地方公共文化服务体系建设（送戏曲进乡村）项目已完成63%，疏勒县文工团坚持以现代文化为引领，坚持以人民为中心的创作导向，进一步完善基层文艺团体服务体系，提升服务质量；提升文艺宣传效果和作用，丰富和活跃基层群众精神文化生活。疏勒县文工团目前已按照要求完成送戏曲进乡村演出场次103场次，由于不可抗力因素造成部分文艺下乡演出设备采购未能及时验收交付，因此资金未能按时支出，经疏勒县文工团会议研究决定，加快项目资金支出进度，确保文艺下乡演出质量能得到更好的提升及宣传效果，满足基层群众的精神文化生活。该项目最终评分85分，绩效评级为“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文工团按照要求随同部门决算向本级财政部门报送绩效自评结果。疏勒县文工团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疏勒县文工团财政部门、预算部门按照要求将绩效评价结果分别编入政府决算和本部门决算，报送本级人民代表大会常务委员会，并依法予以公开。疏勒县文工团完全按此要求执行。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部门绩效档案应包括以下内容：疏勒县文工团制定的规章制度、项目的立项批复、部门目标申报表、行业部门预算表、部门绩效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（1）立项依据充分性：疏勒县文工团喀地财教【2022】10号共安排下达资金45万元，围绕2022年中央补助地方公共文化服务体系建设补助资金戏曲进乡村资金，制定经费预算，根据评分标准，该指标不扣分，得3分。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（2）立项程序规范性：根据决策依据编制工作计划和经费预算，经过与阿尔祖古丽·艾则孜分管领导进行沟通、筛选确定经费预算计划，上会研究确定最终预算方案，根据评分标准，该指标不扣分，得2分。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5个三级指标构成，权重分为20分，实际得分15.24 分，得分率为76.2%。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（2）预算执行率：预算编制较为详细，项目资金支出总体能够按照预算执行，根据评分标准，该指标扣5分，得0分。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（4）管理制度健全性：制定了文工团相关管理办法，对财政专项资金进行严格管理，基本做到了专款专用，根据评分标准，该指标不扣分，得2分。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项目产出类指标包括产出数量、产出质量、产出时效、产出成本四方面的内容，由个9三级指标构成，权重分为40分，实际得分30分，得分率为75%。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项目覆盖乡镇15个，根据演出登记表，与预期目标一致，根据评分标准，该指标不扣分，得4分。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文艺演出每场前来观看人次155人，根据演出登记表，大于预期目标，根据评分标准，该指标不扣分，得3分。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对村、社区送戏曲活动场次103场，根据演出登记表，大于预期目标，根据评分标准，该指标不扣分，得3分。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文艺演出村、社区覆盖率40%，根据演出登记表，与预期目标一致，根据评分标准，该指标不扣分，得5分。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偏远乡村覆盖率60%，根据演出登记表，与预期目标一致，根据评分标准，该指标不扣分，得5分。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送戏曲进乡村、社区时长51天，根据演出登记表，与预期目标指标一致，根据评分标准，该指标扣10分，得0分。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演出服装、道具购置0万元，根据审批项目资金支付计划表、国库集中支付凭证可知，与预期目标不一致，根据评分标准，该指标扣4分，得0分。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演出设备相关购置0万元，根据审批项目资金支付计划表、国库集中支付凭证可知，与预期目标不一致，根据评分标准，该指标扣3分，得0分。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创作、舞美及演出相关支出2.14万元，根据审批项目资金支付计划表、国库集中支付凭证可知，与预期目标不一致，根据评分标准，该指标扣3分，得0分。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项目效益类指标包括项目效益3个方面的内容，由4个三级指标构成，权重分为20分，实际得分10分，得分率为50%。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宣传政策，满足广大人民群众的精神文化需求，与预期指标一致，根据评分标准，该指标扣4分，得0分。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不断扩大活动的社会影响力，吸引更多群众参与60%，与预期指标一致，根据评分标准，该指标扣3分，得0分。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基本公共文化服务水平稳步提升，根据满意度调查表，与预期指标一致，根据评分标准，该指标扣3分，得0分。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对于“满意度指标：基层收益群众满意度95%，根据满意度调查表，与预期目标一致，根据评分标准，该指标不扣分,得10分。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中央补助公共文化体系建设补助资金（戏曲进乡村专项资金）项目预算45万元，到位45万元，实际支出2.14万元，预算执行率为4.76%，项目绩效指标总体完成率为63%，偏差率为58.24%,偏出去原因：疏勒县文工团目前已按照要求完成送戏曲进乡村演出场次103场次，但是由于不可抗力因素造成资金未能按时支出，主要是部分文艺下乡演出设备采购未能及时验收交付，因此资金未能按时支付。采取的措施：加快项目资金支出进度，确保文艺下乡演出质量能得到更好的提升及宣传效果，满足基层群众的精神文化生活。</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一是本项目严格按照年初预算目标执行，项目执行情况较好。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二是单位领导重视，进行阶段性的督促，从演出节目到演出质量，均能很好的执行。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三是加强沟通协调，疏勒县文工团及时与基层了解，能准确的掌握基层群众所喜爱的演出节目、形式、内容，根据所掌握的信息，进行文艺演出的创作，确保给基层群众带去喜闻乐见的文艺演出活动。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二是由于之前的疫情原因，造成疏勒县文工团采购的演出设备迟迟未能按时到位，资金未能及时拨付，影响了项目资金的支出率，今后疏勒县文工团会在年初就统计各队所需用品及设备，加快采购手续。</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三、对文艺演出节目进行优化，加强人员业务水平，创作优质节目。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疏勒县文工团对上述项目支出绩效评价报告内反映内容的真实性、完整性负责，接受上级部门及社会公众监督。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附件1：疏勒县文工团项目绩效评价指标综合评分表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附件2：满意度调查结果分析</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029F0EE-D9BD-4D1C-B291-C93013DC3D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808AFB3-A7AE-4DE2-94A7-691CC89D80E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5F070C5C-109C-44B4-B48D-A6475C66239A}"/>
  </w:font>
  <w:font w:name="仿宋_GB2312">
    <w:altName w:val="仿宋"/>
    <w:panose1 w:val="00000000000000000000"/>
    <w:charset w:val="86"/>
    <w:family w:val="modern"/>
    <w:pitch w:val="default"/>
    <w:sig w:usb0="00000000" w:usb1="00000000" w:usb2="00000000" w:usb3="00000000" w:csb0="00040000" w:csb1="00000000"/>
    <w:embedRegular r:id="rId4" w:fontKey="{431E7FDD-8C30-4591-B450-998CDA2E40EE}"/>
  </w:font>
  <w:font w:name="楷体">
    <w:panose1 w:val="02010609060101010101"/>
    <w:charset w:val="86"/>
    <w:family w:val="modern"/>
    <w:pitch w:val="default"/>
    <w:sig w:usb0="800002BF" w:usb1="38CF7CFA" w:usb2="00000016" w:usb3="00000000" w:csb0="00040001" w:csb1="00000000"/>
    <w:embedRegular r:id="rId5" w:fontKey="{2119FC48-1390-4E69-A03D-3272CFD401CA}"/>
  </w:font>
  <w:font w:name="方正仿宋_GBK">
    <w:panose1 w:val="02000000000000000000"/>
    <w:charset w:val="86"/>
    <w:family w:val="auto"/>
    <w:pitch w:val="default"/>
    <w:sig w:usb0="A00002BF" w:usb1="38CF7CFA" w:usb2="00082016" w:usb3="00000000" w:csb0="00040001" w:csb1="00000000"/>
    <w:embedRegular r:id="rId6" w:fontKey="{26DCD9B4-FE70-4380-B0D7-91916778F851}"/>
  </w:font>
  <w:font w:name="仿宋">
    <w:panose1 w:val="02010609060101010101"/>
    <w:charset w:val="86"/>
    <w:family w:val="modern"/>
    <w:pitch w:val="default"/>
    <w:sig w:usb0="800002BF" w:usb1="38CF7CFA" w:usb2="00000016" w:usb3="00000000" w:csb0="00040001" w:csb1="00000000"/>
    <w:embedRegular r:id="rId7" w:fontKey="{24F690B4-0639-4002-95A6-ABA51E394FDA}"/>
  </w:font>
  <w:font w:name="方正楷体_GBK">
    <w:altName w:val="微软雅黑"/>
    <w:panose1 w:val="00000000000000000000"/>
    <w:charset w:val="86"/>
    <w:family w:val="auto"/>
    <w:pitch w:val="default"/>
    <w:sig w:usb0="00000000" w:usb1="00000000" w:usb2="00000000" w:usb3="00000000" w:csb0="00040000" w:csb1="00000000"/>
    <w:embedRegular r:id="rId8" w:fontKey="{C841DD7B-7380-470E-8DF3-5EC1B6ACFDFB}"/>
  </w:font>
  <w:font w:name="方正黑体_GBK">
    <w:altName w:val="微软雅黑"/>
    <w:panose1 w:val="00000000000000000000"/>
    <w:charset w:val="86"/>
    <w:family w:val="auto"/>
    <w:pitch w:val="default"/>
    <w:sig w:usb0="00000000" w:usb1="00000000" w:usb2="00000000" w:usb3="00000000" w:csb0="00040000" w:csb1="00000000"/>
    <w:embedRegular r:id="rId9" w:fontKey="{9882F175-F933-473C-A3E7-F2BD6BF943DF}"/>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35BC635D"/>
    <w:rsid w:val="4609551D"/>
    <w:rsid w:val="4D2606A1"/>
    <w:rsid w:val="4DD42C22"/>
    <w:rsid w:val="5DA70C36"/>
    <w:rsid w:val="5F0F7031"/>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2023-11-03T09:26:01Z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D61B9083E780471296F6C7DCC6186A21_12</vt:lpwstr>
  </property>
</Properties>
</file>