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疏勒县农村公路X451G315线养护项目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喀什地区交通运输局、疏勒县交通运输局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姜东</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2023年01月13日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通过项目的实施本项目投入使用后居民出行情况更方便，有效提高道路运输通达性，有效提高道路交通运输率。有效提高城市的综合竞争力，实现“一市两县”一体化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疏勒县交通运输局为行政单位，纳入2021年部门决算编制范围的有2个办公室：综合办公室和综合行政执法大队。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编制人数16人，其中：行政人员编制5人、工勤1人、参公10人。实有在职人数20人，其中：行政在职5人、工勤2人、参公7人、事业在职5人、县自聘1人。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通过项目的实施本项目投入使用后居民出行情况更方便，有效提高道路运输通达性，有效提高道路交通运输率。有效提高城市的综合竞争力，实现“一市两县”一体化发展。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局关于下达2021年政府还贷二级公路取消收费后补助资金预算的通知》（喀地财建【2022】02号）文件要求，给疏勒县分配农村公路养护项目资金945.10万元，为专项资金，最终确定项目资金总数为945.10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截至2022年12月31日，实际支出945.10万元，预算执行率100%。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局关于下达2021年政府还贷二级公路取消收费后补助资金预算的通知》（喀地财建【2022】02号）文件要求，给疏勒县分配农村公路养护项目资金945.10万元，通过项目的实施本项目投入使用后居民出行情况更方便，有效提高道路运输通达性，有效提高道路交通运输率。有效提高城市的综合竞争力，实现“一市两县”一体化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根据《中央财政衔接推进乡村振兴补助资金管理办法》、《项目支出绩效评价管理办法》（财预〔2020〕10号）、《新疆维吾尔自治区财政专项</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资金绩效评价办法》（新财预〔2018〕15号）、《自治区财政专项</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资金绩效管理操作指南》（新财预〔2019〕170号）文件精神，结合项目相关信息，将年度目标细化分解，最终确定该项目阶段性目标如下：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本项目共设置一级指标3个，二级指标9个，三级指标14个，指标量化率78.57%。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数量指标：支持农村公路养护工程实施里程（公里），年初目标值27.02公里，项目实施的乡镇个数（个），年初目标值3个;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质量指标：资金使用合规率指标，年初目标值为100%，完工项目验收合格率（%），年初目标值100%；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时效指标：按期完成投资，年初目标值为100%，项目完成时间，年初目标值2022年12月，资金支付及时率（%），年初目标值为100%,；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成本指标：农村公路养护平均费用（万元），年初目标值34.98万元每公里；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经济效益指标：对经济发展的促进作用，年初目标值明显。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社会效益指标：基本公共服务水平，年初目标值提升，公路安全水平，年初目标值提升；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生态效益指标：节能绿色养护材料的使用率，年初目标值95%。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可持续影响指标：提升公路的使用寿命，年初目标值提升。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满意度指标：改善同行服务水平群众满意度，年初目标值100%。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对本项目开展绩效自评，全面分析该项目资金使用、管理和项目实施等情况，规范项目申报、公示、审批、实施、监管、验收及资金发放等程序，对项目主管单位和实施单位的资金分配、管理等制度进行自查，加强项目实施管理，强化财政支出绩效理念，提高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4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程亮任评价组组长，绩效评价工作职责为负责全盘工作。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高江任评价组副组长，绩效评价工作职责为对项目实施情况进行实地调查。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经评价组通过实地调研、综合分析法、问卷调查法等方式，主要采用年初绩效目标预定与实施效果比较法对项目的决策、实施、产出、效益进行综合评价分析，最终评分100分。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的实施，投入使用后居民出行情况更方便，有效提高道路运输通达性，有效提高道路交通运输率。大力推进“一市两县同城化发展”工作。有效提高城市的综合竞争力，实现“一市两县”一体化发展。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交通运输局按照要求随同部门决算向本级财政部门报送绩效自评结果。疏勒县交通运输局通过对自评结果的整理、分析，将自评结果作为疏勒县交通运输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疏勒县交通运输局财政部门、预算部门按照要求将绩效评价结果分别编入政府决算和本部门决算，报送本级人民代表大会常务委员会，并依法予以公开。疏勒县交通运输局完全按此要求执行。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部门绩效档案应包括以下内容：疏勒县交通运输局制定的规章制度、项目的立项批复、部门目标申报表、行业部门预算表、部门绩效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项目决策类指标包括项目立项、绩效目标和资金投入三方面的内容，由个三级指标构成，权重分为 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（1）立项依据充分性：结合农村公路建设工作职责，并组织实施。围绕2022年度工作重点和工作计划制定经费预算，根据评分标准，该指标不扣分，得3分。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（2）立项程序规范性：根据决策依据编制工作计划和经费预算，经过与分管领导进行沟通、筛选确定经费预算计划，上局务会研究确定最终预算方案，根据评分标准，该指标不扣分，得2分。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（1）资金到位率：财政资金足额拨付到位，牵头单位能够及时足额按照合同约定将专项资金拨付给施工单位，根据评分标准，该指标不扣分，得5分。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（4）管理制度健全性：制定了农村公路相关管理办法，对财政专项资金进行严格管理，基本做到了专款专用，根据评分标准，该指标不扣分，得2分。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支持农村公路养护工程里程27.02公里，根据疏勒县X451线（S214线-阿拉甫乡）公路改建工程竣（交）工验收鉴定书可知，与预期目标一致，根据评分标准，该指标不扣分，得5分。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项目实施的乡镇个数3个，根据疏勒县X451线（S214线-阿拉甫乡）公路改建工程竣（交）工验收鉴定书可知，与预期目标一致，根据评分标准，该指标不扣分，得5分。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完工项目验收合格率100%，根据竣（交）工验收鉴定书可知，实际验收合格率为100%，指标完成率是100%，与预期目标一致，根据评分标准，该指标不扣分，得5分。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资金使用合规率100%，根据竣（交）工验收鉴定书、国库集中支付凭证可知，与预期目标一致，根据评分标准，该指标不扣分，得5分。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项目完成时间2022年12月，根据竣（交）工验收鉴定书可知，与预期目标一致，根据评分标准，该指标不扣分，得4分。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资金支付及时率100%，根据国库集中支付凭证可知，与预期目标一致，根据评分标准，该指标不扣分，得3分。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按期完成投资率100%，根据竣（交）工验收鉴定书可知，与预期目标一致，根据评分标准，该指标不扣分，得3分。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公路养护平均费用34.98万元每公里，根据疏勒县X451线（S214线-阿拉甫乡）公路改建工程施工合同、竣（交）工验收鉴定书、《财务记账凭证及附件》可知，与预期目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明显对经济发展的促进作用，根据工作报告总结得知，与预期目标一致，按照评分标准，该指标不扣分，得3分。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提升基本公共服务水平指标，根据工作报告总结得知，与预期目标一致，按照评分标准，该指标不扣分，得1分。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提升公路安全水平，根据工作报告总结得知，与期目标一致，按照评分标准，该指标不扣分，得1分。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节能绿色养护材料的使用率95%，根据施工合同和验收报告可知，与预期指标一致，根据评分标准，该指标不扣分，3分。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提升公路的使用寿命，根据工作总结可知，预期目标一致，按照评分标准，该指标不扣分，得2分。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对于“满意度指标：改善同行服务水平群众满意度100%，根据疏勒县农村公路X451G315线养护项目满意度调查问卷可知，与预期目标一致，根据评分标准，该指标不扣分,得10分。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项目效益合计20分。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疏勒县农村公路X451G315线养护项目预算945.1万元，到位945.1万元，实际支出945.1万元，预算执行率为100%，项目绩效指标总体完成率为100%，无偏差率。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一是在资金使用方面，严格按照《新疆维吾尔自治区财政衔接推进乡村振兴补助资金管理办法》、《疏勒县交通运输局财务管理制度》执行，保障了资金使用规范、安全，无挪用、截留资金的情况发生。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二是在项目管理方面，制定了《2022年农村道路大中修养护项目实施方案》，建立了相关制度，提高了工作人员的监管水平，保质保量的完成了项目的实施工作。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一是受疫情影响，实施项目过程中，申报项目资金不及时，导致有时资金支付不及时。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二是绩效预算编制工作待有完善，进一步加强预算管理的指导和管理，提高整体绩效目标质量。提升预算精细化管理水平。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三是工作人员绩效管理经验不足，需加强业务工作人员的综合能力，预算绩效管理工作有待进一步落实。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四是自评价工作还存在自我审定的局限性，会影响评价质量，容易造成问题的疏漏，在客观性和公正性上说服力不强。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五是缺少带着问题去评价的意识，现场评价的工作量少，后续效益评价具体措施和方法较少。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安排专业的项目实施管理人员、明确养护管理主体责任。农村公路的养护是一项长期的，连续的工作，农村公路路面养护项目实施起来，工作内容繁杂，加之点多面广，公路养护难度大，养护范围较广，养护内容多，对管理人员的专业知识技能要求高，因此有必要安排专业的项目实施管理人员进行常年的跟踪管理，以保持良好的农村道路交通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项目管理相关制度的健全，做好农村公路预防性养护与管理。农村公路路面养护管理制度是促进其性能发挥的关键。针对项目实施过程中发现的不足之处，进一步完善项目管理机制与养护机制，加强农村公路预防性养护工作，提升养护资金的利用和公路路面的养护效果。使农村交通事业进入良性发展，加强公路预防性养护，有效延缓公路病害的发生，延长公路使用寿命，保持公路完好率，提高公路质量和服务水平。主管部门每年应对辖区农村公路路况进行调查，并根据公路实际路况，及时制定年度维修计划并组织实施，以确保农村公路长期保持良好运行状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建立健全绩效目标考核机制，强化绩效目标管理。建议主管部门加强项目绩效管理工作，全面推进预算绩效跟踪及自评工作，建立绩效自评组织机构，根据具体项目设定相应绩效考核指标，包括项目的进度、成效等，对项目实施进行全过程绩效跟踪管理，及时掌握项目实施进度以及阶段性绩效目标实现情况，遇到问题及时解决，以推进预算资金得到有效执行及项目的顺利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043108-7B99-4DC6-AEBE-3FC1EDA837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BBB8912-00C1-4D1F-94B7-4FB821C503C3}"/>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0934CE9D-6D7A-4DE5-8AFC-7811ABDD3EF8}"/>
  </w:font>
  <w:font w:name="仿宋_GB2312">
    <w:altName w:val="仿宋"/>
    <w:panose1 w:val="00000000000000000000"/>
    <w:charset w:val="86"/>
    <w:family w:val="modern"/>
    <w:pitch w:val="default"/>
    <w:sig w:usb0="00000000" w:usb1="00000000" w:usb2="00000000" w:usb3="00000000" w:csb0="00040000" w:csb1="00000000"/>
    <w:embedRegular r:id="rId4" w:fontKey="{5B78F2E6-A4E3-4B9E-B6BF-71E18ADD962B}"/>
  </w:font>
  <w:font w:name="楷体">
    <w:panose1 w:val="02010609060101010101"/>
    <w:charset w:val="86"/>
    <w:family w:val="modern"/>
    <w:pitch w:val="default"/>
    <w:sig w:usb0="800002BF" w:usb1="38CF7CFA" w:usb2="00000016" w:usb3="00000000" w:csb0="00040001" w:csb1="00000000"/>
    <w:embedRegular r:id="rId5" w:fontKey="{DDA8EE8D-831D-43F2-9864-C05B201262EF}"/>
  </w:font>
  <w:font w:name="方正仿宋_GBK">
    <w:panose1 w:val="02000000000000000000"/>
    <w:charset w:val="86"/>
    <w:family w:val="auto"/>
    <w:pitch w:val="default"/>
    <w:sig w:usb0="A00002BF" w:usb1="38CF7CFA" w:usb2="00082016" w:usb3="00000000" w:csb0="00040001" w:csb1="00000000"/>
    <w:embedRegular r:id="rId6" w:fontKey="{4BD812E1-19D7-479B-8844-CEBCEF301B18}"/>
  </w:font>
  <w:font w:name="仿宋">
    <w:panose1 w:val="02010609060101010101"/>
    <w:charset w:val="86"/>
    <w:family w:val="modern"/>
    <w:pitch w:val="default"/>
    <w:sig w:usb0="800002BF" w:usb1="38CF7CFA" w:usb2="00000016" w:usb3="00000000" w:csb0="00040001" w:csb1="00000000"/>
    <w:embedRegular r:id="rId7" w:fontKey="{5017A2E1-71CB-4A8B-8A26-7A79CBA035F8}"/>
  </w:font>
  <w:font w:name="方正楷体_GBK">
    <w:altName w:val="微软雅黑"/>
    <w:panose1 w:val="00000000000000000000"/>
    <w:charset w:val="86"/>
    <w:family w:val="auto"/>
    <w:pitch w:val="default"/>
    <w:sig w:usb0="00000000" w:usb1="00000000" w:usb2="00000000" w:usb3="00000000" w:csb0="00040000" w:csb1="00000000"/>
    <w:embedRegular r:id="rId8" w:fontKey="{33D74640-2074-40BC-8DB3-F0F45487ECFB}"/>
  </w:font>
  <w:font w:name="方正黑体_GBK">
    <w:altName w:val="微软雅黑"/>
    <w:panose1 w:val="00000000000000000000"/>
    <w:charset w:val="86"/>
    <w:family w:val="auto"/>
    <w:pitch w:val="default"/>
    <w:sig w:usb0="00000000" w:usb1="00000000" w:usb2="00000000" w:usb3="00000000" w:csb0="00040000" w:csb1="00000000"/>
    <w:embedRegular r:id="rId9" w:fontKey="{42F4E751-2850-43BC-A5C4-AB6DFD8EDBF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7945DF0"/>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2023-11-03T08:17:20Z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BB7B03095B874AA1A2A428A26C87EE35_12</vt:lpwstr>
  </property>
</Properties>
</file>