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2022年中央农业资源及生态保护补助资金（社会化服务项目）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疏勒县农村合作经济中心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地区农业农村局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张民梁</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2023年01月11日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农业农村厅《关于印发2022年国家现代农业产业园等13个项目实施方案的通知》（新农计〔2022〕954号）、地区财政局《关于下达2022年中央农业资源及生态保护补助资金（统筹整合部分）预算的通知》（喀地财农〔2022〕12号）及《2022年喀什地区农业生产社会化服务项目实施方案》要求，为了做好2022年疏勒县中央财政支持农业生产社会化服务项目实施工作，结合本县实际，特制定本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农村合作经济发展中心一共有3个办公室，办公室名称农经发展中心办公室，参照单位编制11人，实有在职总人数7人，实有参照在职人数6人，实有工勤人数1人，离退休人员总数15人，其中行政退休人员9人，事业退休人员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坚持推广生产托管服务方式。把生产托管作为推进社会化服务、发展服务规模经营的主推服务方式，集中连片推进规模化生产。加强与其他农业生产支持政策的衔接配套，支持各类服务主体集中连片开展单环节、多环节、全程托管等服务，提高技术到位率、服务覆盖面和补贴精准性，推动节本增效和农民增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聚焦粮食和大豆油料作物的关键薄弱环节。按照农业农村部农经司“2022年农业生产社会化服务项目资金原则上全部用于粮食和大豆油料作物服务补贴”的要求，补助重点围绕粮棉油大宗农产品生产关键和薄弱环节，集中开展良种良法、深耕深松、统防统治、机械采收、仓储烘干、精深加工等社会化服务。优先服务大豆油料扩种以及次宜棉区花生棉花轮作，保障粮食安全和重要农产品的有效供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坚持以市场为主导。充分发挥市场配置资源的决定性作用，财政补助重在培育服务市场，重点支持市场供给不足的农业生产关键和薄弱环节的服务，补助标准不能影响服务价格形成，不能干扰农业服务市场正常运行，要引导培育农业生产社会化服务市场长期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我县根据农业生产不同领域、不同环节、不同对象和市场发育成熟度，确定不同的财政补助标准，各环节财政补助占服务价格的比例不超过 40%、单季作物亩均补助金额不超过130元。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补助方式。项目实施乡可通过先服务后补贴的支持方式，研究制定具体的补助方式和运行机制。面向小农户开展的服务，补助资金可以补服务组织，也可以补农户，坚持让小农户最终受益。服务组织要与服务对象签订服务合同，明确双方的责任和义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2022年，我县要完成以集中连片推进农业生产社会化服务任务面积0.5万亩，项目实施乡为洋大曼乡。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以习近平新时代中国特色社会主义思想为指导，全面贯彻落实党的十九大、十九届二中、三中、四中、五中全会，第三次中央新疆工作座谈会和自治区党委九届十次、十一次全会精神，紧紧围绕实施乡村振兴战略，健全农业社会化服务体系，以带领小农户发展现代农业为主要目标，通过农业生产托管引导小农户广泛接受低成本、便利化、全方位的农业生产性服务。可持续利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努力培育主体多元、竞争充分的农业生产社会化服务市场，集中连片地推进机械化、规模化、集约化的绿色高效现代农业生产方式，着力推进规模经营，提高农业综合效益和竞争力，促进农业绿色发展和资源可持续利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本项目设置一级指标3个，二级指标6个，三级指标9个，指标量化率88.89%。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数量指标：疏勒县助农农业机械服务农民专业合作社服务面积，年初目标值等于2540亩。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疏勒县洋大曼乡农机服务农民专业合作社服务面积等于2460亩。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质量指标：项目资金到位率，年初目标值等于100%；项目验收合格率，年初目标值等于100%；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时效指标：项目完工及时率，年初目标值等于100%；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成本指标：项目投入主体设施疏勒县助农农业机械服务农民专业合作社补助资金，年初目标值等于25.40万元，疏勒县洋大曼乡农机服务农民专业合作社补助资金，年初目标值等于24.60万元。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社会效益指标：资金使用无重大违纪违规问题。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满意度指标：农户满意度，年初目标值大于等于95%。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张民梁任评价组组长，绩效评价工作职责为负责全盘工作。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李红任评价组副组长，绩效评价工作职责为为对项目实施情况进行实地调查。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库尔班萨任评价组成员，绩效评价工作职责为负责资料审核等工作。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2022年中央农业资源及生态保护补助资金（社会化服务项目）项目已完成，推动了农业生产。该项目最终评分100分，绩效评级为“优”。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农村合作经济发展中心按照要求随同部门决算向本级财政部门报送绩效自评结果。我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农村合作经济发展中心财政部门、预算部门按照要求将绩效评价结果分别编入政府决算和本部门决算，报送本级人民代表大会常务委员会，并依法予以公开。疏勒县农村合作经济发展中心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部门绩效档案应包括以下内容：疏勒县农村合作经济发展中心制定的规章制度、项目的立项批复、部门目标申报表、行业部门预算表、部门绩效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（1）立项依据充分性：结合实际职责，并组织实施。围绕2022年度工作重点和工作计划制定经费预算，根据评分标准，该指标不扣分，得3分。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（4）管理制度健全性：制定了疏勒县农村合作经济发展中心相关管理办法，对财政专项资金进行严格管理，基本做到了专款专用，根据评分标准，该指标不扣分，得2分。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疏勒县助农农业机械服务农民专业合作社服务面积等于2540亩，根据2022年部门工作总结得出，与预期目标一致，根据评分标准，该指标不扣分，得5分。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疏勒县洋大曼乡助农农业机械服务农民专业合作社服务面积等于2460亩，根据2022年部门工作总结得出与预期目标一致，根据评分标准，该指标不扣分，得5分。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项目资金到位率等于100%，，根据2022年部门工作总结跟统计数据得出与预期目标一致，根据评分标准，该指标不扣分，得3分。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项目验收合格率等于100%，2022年部门工作总结跟统计数据得出与预期目标一致，根据评分标准，该指标不扣分，得2分。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项目完工及时率100%，根据2022年部门工作总结与预期目标一致，根据评分标准，该指标不扣分，得10分。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疏勒县助农农业机械服务农民专业合作社补助资金等于25.40万元亩，项目经费都能控制绩效目标范围内，根据评分标准，该指标不扣分，得5分。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疏勒县洋大曼乡助农农业机械服务农民专业合作社补助资金等于24.60万元亩，项目经费都能控制绩效目标范围内，根据评分标准，该指标不扣分，得5分。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资金使用无重大违纪违规问题，与预期指标一致，根据评分标准，该指标不扣分，得10分。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对于“满意度指标：债农户满意度100%，与预期目标一致，根据评分标准，该指标不扣分,得10分。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2022年中央农业资源及生态保护补助资金（社会化服务项目）项目预算50万元，到位50万元，实际支出50万元，预算执行率为90%，项目绩效指标总体完成率为100%。本项目无偏差。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一是项目能够按照《2022年疏勒县农村合作经济发展中心农村合作社补贴实施方案》执行，项目执行情况较好。      二是在单位领导有效的组织引领下，本项目绩效评价工作，从项目到资金，均能后很好的执行。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三是单位内部人员及与相关实施单位的沟通协调较为良好，及时向单位领导汇报项目进展进度，加强与实施单位的沟通，确保项目如期完成。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1、在项目立项初期设定绩效目标时对三级指标和指标值的设定存在偏差，需要要进一步优化、完善，主要在细化、量化上改进；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2、在项目实施完成后，在自评价工作中存在自我审定的局限性，会影响评价质量，容易造成问题的疏漏，在客观性和公正性上说服力不强。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A30B16-AE4D-4AD7-8C37-987839544F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69A7601-C464-4E5C-8453-72823A0C0F93}"/>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F25B59EF-446D-492D-AF11-184BFD9D4659}"/>
  </w:font>
  <w:font w:name="仿宋_GB2312">
    <w:altName w:val="仿宋"/>
    <w:panose1 w:val="00000000000000000000"/>
    <w:charset w:val="86"/>
    <w:family w:val="modern"/>
    <w:pitch w:val="default"/>
    <w:sig w:usb0="00000000" w:usb1="00000000" w:usb2="00000000" w:usb3="00000000" w:csb0="00040000" w:csb1="00000000"/>
    <w:embedRegular r:id="rId4" w:fontKey="{61F95401-0AC7-4CBE-854C-E6732EAED9A8}"/>
  </w:font>
  <w:font w:name="楷体">
    <w:panose1 w:val="02010609060101010101"/>
    <w:charset w:val="86"/>
    <w:family w:val="modern"/>
    <w:pitch w:val="default"/>
    <w:sig w:usb0="800002BF" w:usb1="38CF7CFA" w:usb2="00000016" w:usb3="00000000" w:csb0="00040001" w:csb1="00000000"/>
    <w:embedRegular r:id="rId5" w:fontKey="{2744F200-1973-41C1-B3D1-0C59062B9E47}"/>
  </w:font>
  <w:font w:name="方正仿宋_GBK">
    <w:panose1 w:val="02000000000000000000"/>
    <w:charset w:val="86"/>
    <w:family w:val="auto"/>
    <w:pitch w:val="default"/>
    <w:sig w:usb0="A00002BF" w:usb1="38CF7CFA" w:usb2="00082016" w:usb3="00000000" w:csb0="00040001" w:csb1="00000000"/>
    <w:embedRegular r:id="rId6" w:fontKey="{24786480-BAD7-4864-9F1B-55151B2FB668}"/>
  </w:font>
  <w:font w:name="仿宋">
    <w:panose1 w:val="02010609060101010101"/>
    <w:charset w:val="86"/>
    <w:family w:val="modern"/>
    <w:pitch w:val="default"/>
    <w:sig w:usb0="800002BF" w:usb1="38CF7CFA" w:usb2="00000016" w:usb3="00000000" w:csb0="00040001" w:csb1="00000000"/>
    <w:embedRegular r:id="rId7" w:fontKey="{B9BBE2B4-A81D-46B5-AF86-FCD706EC6ADD}"/>
  </w:font>
  <w:font w:name="方正楷体_GBK">
    <w:altName w:val="微软雅黑"/>
    <w:panose1 w:val="00000000000000000000"/>
    <w:charset w:val="86"/>
    <w:family w:val="auto"/>
    <w:pitch w:val="default"/>
    <w:sig w:usb0="00000000" w:usb1="00000000" w:usb2="00000000" w:usb3="00000000" w:csb0="00040000" w:csb1="00000000"/>
    <w:embedRegular r:id="rId8" w:fontKey="{CDCD0F6C-4CA4-486B-B600-8DDF6AED0C96}"/>
  </w:font>
  <w:font w:name="方正黑体_GBK">
    <w:altName w:val="微软雅黑"/>
    <w:panose1 w:val="00000000000000000000"/>
    <w:charset w:val="86"/>
    <w:family w:val="auto"/>
    <w:pitch w:val="default"/>
    <w:sig w:usb0="00000000" w:usb1="00000000" w:usb2="00000000" w:usb3="00000000" w:csb0="00040000" w:csb1="00000000"/>
    <w:embedRegular r:id="rId9" w:fontKey="{8CF7FB48-4295-437B-AA0A-7ADCB86CB23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55332A8"/>
    <w:rsid w:val="2AE11386"/>
    <w:rsid w:val="2D5A6638"/>
    <w:rsid w:val="4609551D"/>
    <w:rsid w:val="4D2606A1"/>
    <w:rsid w:val="4DD42C22"/>
    <w:rsid w:val="5DA70C36"/>
    <w:rsid w:val="716B6B6A"/>
    <w:rsid w:val="7C7B6554"/>
    <w:rsid w:val="7C812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127637A9AD9F4232BE04EBC7F66CCA7A_12</vt:lpwstr>
  </property>
</Properties>
</file>