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2019年喀什噶尔河灌区疏勒县骨干工程北库外渠节水改造项目（结转）</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疏勒县水利局(本级)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疏勒县水利局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艾散·亚森</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2023年03月28日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为节水增效，国家水利部于1999年8月下达了《关于开展大型灌区续建配套与节 水改造规划编制工作的通知》［水农（1999）459号］。根据水利部文件精神，自治区水利 厅当年10月下发了《关于要求立即开展大型灌区续建配套节水改造规划编制的通知》 （新水管字［1999］34号文），要求对新疆境内符合大型灌区条件的进行续建配套和节水 改造规划编制工作。喀什地区水利局和喀什葛尔河流域管理处委托新疆兵团勘测设计院 （集团）有限责任公司编制完成了《新疆喀什葛尔灌区续建配套与节水改造规划报告》, 由此新疆喀什葛尔灌区作为新疆34个大型灌区被水利部列入了全国402个大型灌区续 建配套与节水改造的计划。在国家资金的支持下，从2000年至2016年16年间，喀 什葛尔灌区陆陆续续对规划报告中的工程项目进行实施。并已经取得了良好的经济和社会效益。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疏勒县水利局为差额事业单位，纳入2022年部门决算编制范围的有12个办公室：人事股、财务股、河长办，水管股、档案室、工程股，项目前期办，党建办、行政办、总务办，督查室、水土保持办。</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54人，其中：行政人员编制8人、工勤3人、参公8人、事业编制35人。实有在职人数54人，其中：行政在职8人、工勤3人、参公8人、事业在职35人。离退休人员32人，其中：行政退休人员19人、行政离休人员1人、事业退休12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北库外渠全长11.80km,渠道为梯形断面，拆除重建配套建筑物7座。渠道为梯形断面，渠道内边坡坡比1:1.75； (0+000？0+353、3+500—11+800)段边 坡8cmC20现浇砼板，砂砾石垫层厚40cm,渠底10cmC20现浇砼板，砂砾石垫层厚40cm; 堤顶采用30X8cmC20现浇砼封顶板，(0+353—3+500)：边坡8cmC20现浇砼板，砂砾石 垫层厚40cm,渠底由表及里采用雷诺护垫卵石箱护坡厚17cm+砂砾石垫层厚13cm+无纺 布(300g/m2)；两侧坡脚为C20砼现浇基础墙高30cm，上底宽15m,下底宽19cm，堤顶 采用30X8cmC20现浇砼封顶板。渠道每100m设一道50cm宽、50cm深C20F200W6现浇 砼隔墙。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⑵工程规模及等级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设计流量3. 0m3/s，根据《灌溉与排水工程设计规范》(GB50288-99)和《渠道防渗工程技术规范》(GB/T50600-2010)确定，工程规模为中型，渠道及主要建筑物工程 级别为5级。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新发改批复【2021】119号共安排下达资金2466万元，为中央预算专项资金，最终确定项目资金总数为2466万元。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2021年12月31日，结转148.09万元，截止2022年12月31日，实际支出148.09万元，预算执行率100%。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维护社会稳定的需要 灌区是聚居的地区，各民族的团结、社会稳定是关系到安定团结的大局， 灌区农民主要收入来源于农业，灌区现有输配水骨干渠道老化，工程不配套，渠系防渗 率低,且存在传统的地面灌溉方式，管理又粗放，水利用率低，导致缺水严重降低了主要 作物产量，通过本渠道工程节水改造，改善灌区大农业的生产条件，促进大农业稳产高 产，保证广大人民群众的经济来源，维护社会稳定。 ⑵是落实国家重大战略部署的需要 为了贯彻落实2014年中央第二次新疆工作座谈会议精神，自治区水利厅和兵团水 利局组织力量编制完成了《南疆水利规划》，目前已通过了国家水利部、发改委的审查 和批复。为了启动《南疆水利规划》，加快南疆水利建设步伐，2014年10月上旬中央新 疆工作领导小组办公室和国家水利部、财政部等相关部门的领导组成工作组赴疆开展了 南疆农业节水工作调研。中央南疆农业节水工作调研报告得到了国务院张高丽副总理和 全国政协俞正声主席的批示。新疆能否建成小康，关键是南疆，加快南疆农业节水建设 是实现南疆小康的关键举措。 中央南疆农业节水工作调研报告中明确指出：“水资源问题是南疆的瓶颈，要解决 新疆的水资源问题，关键是解决南疆的水资源问题”。今后要着力推进南疆山区水库、 大中型灌区节水改造、农业高效节水三大板块水利建设。“十三五”期间中央将加大对 南疆水利建设的投入力度，一是计划实施南疆大中型灌区节水改造2000万亩，节水15 亿m3；二是计划实施南疆高效节水建设1530万亩，节水16.5亿m3。 ⑵是实现水资源利用“三条红线”控制目标 疏勒县灌区水资源匮乏,有限的水资源承担着灌区农业灌溉用水、日益增长的工业 供水的任务，现状灌溉水利用系数偏低，水资源浪费严重，通过对大型灌区骨干渠道工 程的节水改造（疏勒县农业用水比现状年减少3. 77亿m，），使水资源合理开发和高效 利用，总量能够控制在三条红线以内，有利于对灌区生态环境建设、水资源可持续利用 和国民经济可持续发展。 ⑶是当地人民群众的迫切愿望 灌区地处南疆喀什地区，是聚居的地区，灌区经济不发达。 近年来，尤其是十七大提出的建设社会主义新农村的战略决策，“农业、农村、农 民”三农问题受到各级政府的关注，从中央到地方均给予政策上的大力支持。灌区人民 群众积极响应国家政策，脱贫致富的愿望非常强烈，对土地的投入也逐年加大，但受灌 溉系统老化、配套设施不完善、季节性缺水突出导致灌水不及时、不充分、水管体制等 的影响，农民致富的步伐受水的因素而落后于其他地区，如何从根本上解决灌区缺水问 题，提高用水效率等问题已经成为当地农民最关注的问题之一。 通过渠道节水改造，实现灌区的水利工程改造和灌区的水管体制改革，为灌区农业 经济发展，增加灌区农民收入，解决灌区内涉水事务纠纷，实现灌区经济可持续发展。 ⑷是提高管理效率，深化灌区改革的需要 随着农村经济体制改革的深入发展和社会主义市场经济体制的逐步完善，灌区工程 建设和管理中一些深层次矛盾显露出来，由于灌区投入不足、工程配套陈旧、设施老化、 效益衰减，农业生产喝“大锅水”的现象依然存在，直接影响到灌区各用水辖区的持续、 稳定发展。 按照国务院《关于水利工程管理体制改革实施意见》的精神，以大型灌区续建配套 和节水改造为契机，改变灌区传统的管理机制和体制，深化喀什卩葛尔水管体制改革，初 步建立职能清晰、权责明确的灌排工程管理体制；建立管理科学、经营规范的灌区管理 单位运行机制；建立市场化、专业化和社会化的灌区工程维修养护体系；建立合理的水 价形成机制和有效的水费计收方式；建立稳定的多渠道、多元化、多层次的灌区投资体 制和规范的资金投入使用、管理和监督机制；建立较为完善的政策、法律支撑体系。因 地制宜，分类指导，大力推广以用水者参与灌溉管理为主的灌区基层管理体制，并积极 推行水价末级核算，农民终端水价制度以完善基层用水组织，促进节约用水，切实减轻 农民负担，为灌区的经济效益的提高奠定基础。 只有通过渠道工程的建设，完善灌区输配水体系及各用水单位的测水设施，才能有 效的实施灌区水资源管理，真正做到灌区水利设施功能完备、灌区管理先进、社会经济 良性运行、工程效益显著和生态与社会经济协调发展的灌区。 因此进行灌区续建配套和节水改造对促进水管体制的改革也是十分必要的。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根据《中央财政衔接推进乡村振兴补助资金管理办法》、《项目支出绩效评价管理办法》（财预〔2020〕10号）、《新疆维吾尔自治区财政专项</w:t>
      </w:r>
      <w:r>
        <w:rPr>
          <w:rStyle w:val="18"/>
          <w:rFonts w:hint="eastAsia" w:ascii="仿宋" w:hAnsi="仿宋" w:eastAsia="仿宋" w:cs="仿宋"/>
          <w:b w:val="0"/>
          <w:bCs w:val="0"/>
          <w:spacing w:val="-4"/>
          <w:sz w:val="32"/>
          <w:szCs w:val="32"/>
          <w:lang w:eastAsia="zh-CN"/>
        </w:rPr>
        <w:t>FP</w:t>
      </w:r>
      <w:r>
        <w:rPr>
          <w:rStyle w:val="18"/>
          <w:rFonts w:hint="eastAsia" w:ascii="仿宋" w:hAnsi="仿宋" w:eastAsia="仿宋" w:cs="仿宋"/>
          <w:b w:val="0"/>
          <w:bCs w:val="0"/>
          <w:spacing w:val="-4"/>
          <w:sz w:val="32"/>
          <w:szCs w:val="32"/>
        </w:rPr>
        <w:t>资金绩效评价办法》（新财预〔2018〕15号）、《自治区财政专项</w:t>
      </w:r>
      <w:r>
        <w:rPr>
          <w:rStyle w:val="18"/>
          <w:rFonts w:hint="eastAsia" w:ascii="仿宋" w:hAnsi="仿宋" w:eastAsia="仿宋" w:cs="仿宋"/>
          <w:b w:val="0"/>
          <w:bCs w:val="0"/>
          <w:spacing w:val="-4"/>
          <w:sz w:val="32"/>
          <w:szCs w:val="32"/>
          <w:lang w:eastAsia="zh-CN"/>
        </w:rPr>
        <w:t>FP</w:t>
      </w:r>
      <w:r>
        <w:rPr>
          <w:rStyle w:val="18"/>
          <w:rFonts w:hint="eastAsia" w:ascii="仿宋" w:hAnsi="仿宋" w:eastAsia="仿宋" w:cs="仿宋"/>
          <w:b w:val="0"/>
          <w:bCs w:val="0"/>
          <w:spacing w:val="-4"/>
          <w:sz w:val="32"/>
          <w:szCs w:val="32"/>
        </w:rPr>
        <w:t>资金绩效管理操作指南》（新财预〔2019〕170号）文件精神，结合项目相关信息，将年度目标细化分解，最终确定该项目阶段性目标如下：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⑴改建渠道1条，总长11. 80km,改建建配套建筑物7座；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⑵达到年调水量550万的目标，年节水量为33万m3 ；⑶通过渠道改造措施的实施，降低地下水位，改善土壤结构，增加农作物产量和农牧民收入。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（1）项目产出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“改建节水分水闸”指标，预期指标值为大于等于1座。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“改建农桥”指标，预期指标值为大于等于6座。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“改建渡桥”指标，预期指标值为大于等于1座。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“竣工验收合格率”指标，预期指标值等于100%。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“资金使用合格率”指标，预期指标值等于100%。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“资金支付及时率”指标，预期指标值等于100%。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“设备采购安装及施工费用”指标，预期指标值为小于等于148.09万元。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“预算成本控制率”指标，预期指标值为等于100%。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本项目未设置经济效益指标。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“提供社会经济发展”指标，预期指标值为有效提高。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“提高农作物产量”指标，预期指标值为有效提高。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“提高用水户节水意识，推动水价改革纵深发展”指标，预期指标值等于100%。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（3）相关满意度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“受益农民满意度”指标，预期指标值等于100%。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2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伊曼古丽任评价组组长，绩效评价工作职责为负责全盘工作。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李莉任评价组副组长，绩效评价工作职责为为对项目实施情况进行实地调查。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牛龙龙任评价组成员，绩效评价工作职责为负责资料审核等工作。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项目完成对北库外渠11.8km (0+000？11+800段)渠道改造及建筑物配套工程渠道为梯形断面，渠道内边坡坡比1 ：1.75；渠底采用10cm、边坡采用8cm厚 C20F200W6现浇砼板衬砌，全断面砼板下设40cm厚砂砾石防冻垫层；渠道边坡顶部设 30cm宽、8cm厚现浇砼封顶板。渠道两侧堤顶宽度均为2m。改建节制分水闸1座、分水 闸15座、农桥6座、渡槽1座。推动改善灌区大农业的生产条件，促进大农业稳产高产，保证广大人民群众的经济来源，维护社会稳定，产生加快推进农田水利高质量发展效益。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局按照要求随同部门决算向本级财政部门报送绩效自评结果。我局通过对自评结果的整理、分析，将自评结果作为我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我局财政部门、预算部门按照要求将绩效评价结果分别编入政府决算和本部门决算，报送本级人民代表大会常务委员会，并依法予以公开。我局完全按此要求执行。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部门绩效档案应包括以下内容：我局制定的规章制度、项目的立项批复、部门目标申报表、行业部门预算表、部门绩效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（1）立项依据充分性：结合水利局财务管理制度职责，并组织实施。围绕2022年度工作重点和工作计划制定经费预算，根据评分标准，该指标不扣分，得3分。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（2）立项程序规范性：根据决策依据编制工作计划和经费预算，经过与水利局分管领导进行沟通、筛选确定经费预算计划，上党委会研究确定最终预算方案，根据评分标准，该指标不扣分，得2分。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（4）管理制度健全性：制定了水利局相关管理办法，对财政专项资金进行严格管理，基本做到了专款专用，根据评分标准，该指标不扣分，得2分。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改建节水分水闸1座，与预期目标一致，根据评分标准及项目合同发票印证资料可得，该指标不扣分，得3分。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改建农桥6座，与预期目标一致，根据评分标准及项目合同发票印证资料可得，该指标不扣分，得4分。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改建渡桥1座，与预期目标一致，根据评分标准及项目合同到印证资料可得，该指标不扣分，得3分。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工程验收合格率100%，与预期目标一致，根据评分标准及项目验收印证资料可得，该指标不扣分，得3分。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资金使用合格率100%，与预期目标一致，根据评分标准及项目支付凭证印证资料可得，该指标不扣分，得2分。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资金支付及时率100%，与预期目标一致，根据评分标准及项目支付凭证印证资料可得，该指标不扣分，得5分。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设备采购及安装施工费用148.09万元，项目经费都能控制绩效目标范围内，根据评分标准及项目支付凭证印证资料可得，该指标不扣分，得5分。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预算成本控制率100%，与预期目标一致，根据评分标准及项目支付凭证印证资料可得，该指标不扣分，得5分。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提高社会经济发展，与预期指标一致，根据评分标准及项目可研性报告印证资料可得，该指标不扣分，得10分。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本项目未设置可持续影响指标。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本项目未设置经济效益指标。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提高农作物产量，与预期指标一致，根据评分标准及项目可研性报告印证资料可得，该指标不扣分，得10分。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对于“满意度指标：受益农民满意度100%，与预期目标一致，根据评分标准及满意度调查问卷印证资料可得，该指标不扣分,得10分。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2019喀什噶尔河灌区疏勒县骨干工程北库外渠节水改造项目预算148.09万元，到位148.09万元，实际支出148.09万元，预算执行率为100%，项目绩效指标总体完成率为100%，该项目无偏差。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加强现场质量监督活动，提高质监工作质量。工程建设过程中，我站要求质量监督员尽可能多进行一些现场质监活动，督促检查建设、监理及施工单位等参建单位的质量和安全检查，保证体系建立、落实情况。查看工程材料、机械设备质量及已完工工程的外观质量；抽阅建设、监理及施工单位的检测试验成果、检查记录和施工记录等原始资料；检查施工、监理单位对已完成工程质量自评和复评情况。对于工程的关键工序、关键部位施工，质监员都会到施工现场巡查、监督，确保关键工序，关键部位能够保质保量地完成。通过开展质量监督活动，一些质量问题和隐患被及时发现并得以整改，避免了工程质量事故的发生。对质监活动中发现的质量问题质监人员能以高度的社会责任感，主动服务，帮助出谋划策，督促、参与解决问题，直到妥善处理完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加强职责，严格把好工程质量评定关。工程质量评定是水利质监部门最为重要的职责之一，任务重，责任大。为做好质评工作、把好质评关，质量监督站、项目站高度重视，在平时质监活动中注意收集工程质量有关信息资料，在工程完工时按照质量检验评定标淮及细则，认真查阅资料特别是原材料试验检测资料、半成品、桩基等检测资料和生产厂家的质量合格证和质量保证资料，关键部位、关键工艺的施工记录和监理检查情况，吭队有关方面的介绍和汇报，并进行充分的现场查验，根据需要，可委托有关单位作进一步的检测，同时结合历次的抽查评比和项目站质量监督活动的情况，进行单元、分部及单位工程质量评定。质评过程中发现问题，一查到底，确实存在质量问题的，要求建设单位组织处理或返工，否则不予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部分财政资金扶持项目选项、可行性论证等基础工作不够扎实，工程项目设计方案不够准确，预算编制取费标准不合理。一些项目乡镇只重视争取资金，忽视项目管理，有些随意调整计划搞平衡照顾，搞“政绩”工程，造成一些项目达不到设计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后续管理工作薄弱。有些项目乡镇对资金使用缺乏有效监督，对完工项目不及时进行检查验收，致使施工单位单位钻空子项目单位挪用专项资金，项目完工后不作固定资产登记，产权、责任、利益不明晰，形成国有资产流失的漏洞。</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3、由于机构改革不到位，各种关系没有理顺，使农业综合开发工作受到了很大的影响。建议加快改革步伐，彻底的解决机构棚架问题。农村现在多为老幼人员留守，自筹资金筹集较难，建议降低自筹资金比例。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4、项目实施中占地、毁青、毁树、取土协调难建议尽快出台政策，破解这一难题。项目实施原辅材料暴涨，对项目进度产生巨大影响。建议根据政策和有关法规破解这一难题。</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针对上述问题，提出以下几点建议：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加强农开项目资金管理，提高资金使用效益。要建立健全一套行之有效的政府领导和部门管理目标责任、考核及责任追究制度，明确相互应尽的职责、义务和应承担的责任，逐步建立专项资金使用效益评价体系，通过评价促进资金使用效益的提高。要积极探索和完善财政扶持项目配套资金报账制管理办法，减少资金的损失浪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2、把科技</w:t>
      </w:r>
      <w:r>
        <w:rPr>
          <w:rStyle w:val="18"/>
          <w:rFonts w:hint="eastAsia" w:ascii="仿宋" w:hAnsi="仿宋" w:eastAsia="仿宋" w:cs="仿宋"/>
          <w:b w:val="0"/>
          <w:bCs w:val="0"/>
          <w:spacing w:val="-4"/>
          <w:sz w:val="32"/>
          <w:szCs w:val="32"/>
          <w:lang w:eastAsia="zh-CN"/>
        </w:rPr>
        <w:t>FP</w:t>
      </w:r>
      <w:r>
        <w:rPr>
          <w:rStyle w:val="18"/>
          <w:rFonts w:hint="eastAsia" w:ascii="仿宋" w:hAnsi="仿宋" w:eastAsia="仿宋" w:cs="仿宋"/>
          <w:b w:val="0"/>
          <w:bCs w:val="0"/>
          <w:spacing w:val="-4"/>
          <w:sz w:val="32"/>
          <w:szCs w:val="32"/>
        </w:rPr>
        <w:t>放在突出位置，加大科技</w:t>
      </w:r>
      <w:r>
        <w:rPr>
          <w:rStyle w:val="18"/>
          <w:rFonts w:hint="eastAsia" w:ascii="仿宋" w:hAnsi="仿宋" w:eastAsia="仿宋" w:cs="仿宋"/>
          <w:b w:val="0"/>
          <w:bCs w:val="0"/>
          <w:spacing w:val="-4"/>
          <w:sz w:val="32"/>
          <w:szCs w:val="32"/>
          <w:lang w:eastAsia="zh-CN"/>
        </w:rPr>
        <w:t>FP</w:t>
      </w:r>
      <w:r>
        <w:rPr>
          <w:rStyle w:val="18"/>
          <w:rFonts w:hint="eastAsia" w:ascii="仿宋" w:hAnsi="仿宋" w:eastAsia="仿宋" w:cs="仿宋"/>
          <w:b w:val="0"/>
          <w:bCs w:val="0"/>
          <w:spacing w:val="-4"/>
          <w:sz w:val="32"/>
          <w:szCs w:val="32"/>
        </w:rPr>
        <w:t>力度。推广及培训投入，要进一步调整项目投资结构，适当压缩项目数量，增加财政</w:t>
      </w:r>
      <w:r>
        <w:rPr>
          <w:rStyle w:val="18"/>
          <w:rFonts w:hint="eastAsia" w:ascii="仿宋" w:hAnsi="仿宋" w:eastAsia="仿宋" w:cs="仿宋"/>
          <w:b w:val="0"/>
          <w:bCs w:val="0"/>
          <w:spacing w:val="-4"/>
          <w:sz w:val="32"/>
          <w:szCs w:val="32"/>
          <w:lang w:eastAsia="zh-CN"/>
        </w:rPr>
        <w:t>FP</w:t>
      </w:r>
      <w:r>
        <w:rPr>
          <w:rStyle w:val="18"/>
          <w:rFonts w:hint="eastAsia" w:ascii="仿宋" w:hAnsi="仿宋" w:eastAsia="仿宋" w:cs="仿宋"/>
          <w:b w:val="0"/>
          <w:bCs w:val="0"/>
          <w:spacing w:val="-4"/>
          <w:sz w:val="32"/>
          <w:szCs w:val="32"/>
        </w:rPr>
        <w:t>项目的科技含量，吸引部分外出打工人员回乡发展，增强项目的生命力。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要密切跟踪检查绩效目标完成情况，对于不能按时保质完成任务的，要加强督办，逐项落实。建立健全财政绩效评价指标体系，加强工作人员的业务培训和财政绩效管理信息化建设，加大绩效评价结果的运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4．继续按中央“八项规定”、新预算法、会计基础工作制度等进一步加强业务经费的使用管理；对各项项目任务的完成认真跟踪落实；按责任分工到人，使有限的工作经费发挥最实在的效益。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D765515-1E2F-4AB9-9AB6-DB7714FA619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9ECDA2B8-7021-499D-8E5C-E444752F98B5}"/>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8142ABB4-BB87-492F-8B4E-B8F49996188F}"/>
  </w:font>
  <w:font w:name="楷体">
    <w:panose1 w:val="02010609060101010101"/>
    <w:charset w:val="86"/>
    <w:family w:val="modern"/>
    <w:pitch w:val="default"/>
    <w:sig w:usb0="800002BF" w:usb1="38CF7CFA" w:usb2="00000016" w:usb3="00000000" w:csb0="00040001" w:csb1="00000000"/>
    <w:embedRegular r:id="rId4" w:fontKey="{E89A2EEC-DE19-49D5-B9B6-E82673DAEDF5}"/>
  </w:font>
  <w:font w:name="方正仿宋_GBK">
    <w:panose1 w:val="02000000000000000000"/>
    <w:charset w:val="86"/>
    <w:family w:val="auto"/>
    <w:pitch w:val="default"/>
    <w:sig w:usb0="A00002BF" w:usb1="38CF7CFA" w:usb2="00082016" w:usb3="00000000" w:csb0="00040001" w:csb1="00000000"/>
    <w:embedRegular r:id="rId5" w:fontKey="{4C3A8E4D-6056-42CA-A867-D5368113E2F7}"/>
  </w:font>
  <w:font w:name="仿宋">
    <w:panose1 w:val="02010609060101010101"/>
    <w:charset w:val="86"/>
    <w:family w:val="modern"/>
    <w:pitch w:val="default"/>
    <w:sig w:usb0="800002BF" w:usb1="38CF7CFA" w:usb2="00000016" w:usb3="00000000" w:csb0="00040001" w:csb1="00000000"/>
    <w:embedRegular r:id="rId6" w:fontKey="{AEFC7234-8BD3-4B94-9D40-7F76DD9EC05B}"/>
  </w:font>
  <w:font w:name="方正楷体_GBK">
    <w:altName w:val="微软雅黑"/>
    <w:panose1 w:val="00000000000000000000"/>
    <w:charset w:val="86"/>
    <w:family w:val="auto"/>
    <w:pitch w:val="default"/>
    <w:sig w:usb0="00000000" w:usb1="00000000" w:usb2="00000000" w:usb3="00000000" w:csb0="00040000" w:csb1="00000000"/>
    <w:embedRegular r:id="rId7" w:fontKey="{CAA20B96-8B9A-4C39-BE18-B23390D32FF5}"/>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64952903"/>
    <w:rsid w:val="716B6B6A"/>
    <w:rsid w:val="7A780714"/>
    <w:rsid w:val="7C7B6554"/>
    <w:rsid w:val="7FFC48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2023-11-03T09:23:49Z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D6EC4B6248AE48B69F2F685010BCBAC3_12</vt:lpwstr>
  </property>
</Properties>
</file>