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疏勒县良种繁育场退休人员补助经费项目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疏勒县良种繁育场(本级)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疏勒县良种繁育场</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雷全福</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缓解国有农牧场的经济负担，改善国有农牧场和谐发展的新面貌，对社会稳定起到了较好的作用。根据《疏勒县2018年第三次财经小组会议纪要》内容以及年初预算安排，申请疏勒县良种繁育场三场（蚕种场、良种场、园艺场）63人及种蓄场6人退休人员50%工资、圆蚕中心4人全年医保和取暖费共计39.58万元。此项目不仅使退休人员的生活水平得到提高，而且还保护了退休人员的合法权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疏勒县良种繁育场为差额事业单位，纳入2021年部门决算编制范围的有6个办公室：农业农村办、党建办、财务办、社会事务办、稳定办、安全生产办。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编制人数30人，其中：行政人员编制0人、工勤0人、参公0人、事业编制30人。实有在职人数9人，其中：行政在职0人、工勤0人、参公0人、事业在职9人。离退休人员3人，其中：行政退休人员0人、事业退休3人。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主要用于保障蚕种场、良种场、园艺场、种蓄场四场69名退休员工2022年7月-2023年6月少发50%工资38.21万元，圆蚕中心4名退休职工2023年度全年医保1.03万元、2023年度取暖费0.34万元，该项目的实施不仅使退休人员的生活水平得到提高，保护了退休人员的合法权益，促进种植业发展，提高政府公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勒财预字【2022】00003号共安排下达资金39.58万元，为县级财力资金，最终确定项目资金总数为39.58万元。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截至2022年12月31日，实际支出39.58万元，预算执行率100%。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良种场根据《疏勒县2018年第三次财经小组会议纪要》内容，申请拨付三场（蚕种场、良种场、园艺场）63人及种蓄场6人退休人员50%工资以及圆蚕中心4人全年医保和取暖费。此项目不仅使退休人员的生活水平得到提高，而且还保护了退休人员的合法权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良种繁育场退休人员补助经费项目本项目主要用于保障蚕种场、良种场、园艺场、种蓄场四场69名退休员工2022年7月-2023年6月少发50%工资38.21万元，圆蚕中心4名退休职工2023年度全年医保1.03万元、2023年度取暖费0.34万元，该项目的实施不仅使退休人员的生活水平得到提高，保护了退休人员的合法权益，促进种植业发展，提高政府公信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共性指标下设产出指标、效益指标2个一级指标，其中：产出指标下设数量指标、质量指标、时效指标、成本指标4个二级指标；效益指标下设社会效益指标1个二级指标。个性指标下设产出和效益2个一级指标，其中产出下设产出数量、产出质量、产出时效、产出成本4个2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贺峰任评价组组长，绩效评价工作职责为负责全盘工作。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马晓丽任评价组副组长，绩效评价工作职责为为对项目实施情况进行实地调查。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王书任评价组成员，绩效评价工作职责为负责资料审核等工作。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良种繁育场退休人员补助经费项目已完成保障蚕种场、良种场、园艺场、种蓄场四场69名退休员工2022年7月-2023年6月少发50%工资38.21万元，圆蚕中心4名退休职工2023年度全年医保1.03万元、2023年度取暖费0.34万元，退休人员的生活水平得到提高，保护了退休人员的合法权益，促进种植业发展，提高政府公信力。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场按照要求随同部门决算向本级财政部门报送绩效自评结果。我场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我场财政部门、预算部门按照要求将绩效评价结果分别编入政府决算和本部门决算，报送本级人民代表大会常务委员会，并依法予以公开。我局完全按此要求执行。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部门绩效档案应包括以下内容：我场制定的规章制度、项目的立项批复、部门目标申报表、行业部门预算表、部门绩效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（1）立项依据充分性：结合疏勒县良种繁育场党组织职责，并组织实施。围绕疏勒县良种繁育场年度工作重点和工作计划制定经费预算，根据评分标准，该指标不扣分，得3分。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（2）立项程序规范性：根据决策依据编制工作计划和经费预算，经过与部门县政府分管领导进行沟通、筛选确定经费预算计划，上党委会研究确定最终预算方案，根据评分标准，该指标不扣分，得2分。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（4）管理制度健全性：制定了疏勒县良种繁育场相关管理办法，对财政专项资金进行严格管理，基本做到了专款专用，根据评分标准，该指标不扣分，得2分。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退休人员人数等于73人，根据资金发放表得出，与预期目标一致，根据评分标准，该指标不扣分，得5分。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涉及农场等于1个，根据项目实施方案的得出，与预期目标一致，根据评分标准，该指标不扣分，得5分。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退休资金发放到位率等于100%，根据资金支付审批单得出，与预期目标一致，根据评分标准，该指标不扣分，得5分。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资金拨付及时率等于100%，根据资金支付台账得出，与预期目标指标一致，根据评分标准，该指标不扣分，得5分。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保障退休职工工资小于等于38.21万元，根据资金支付台账得出，项目经费都能控制绩效目标范围内，根据评分标准，该指标不扣分，得7分。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保障2023年度退休职工医保资金小于等于1.03万元，根据资金支付台账得出，项目经费都能控制绩效目标范围内，根据评分标准，该指标不扣分，得7分。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保障2023年度退休职工取暖费小于等于0.34万元，根据资金支付台账得出，项目经费都能控制绩效目标范围内，根据评分标准，该指标不扣分，得6分。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合计得20分。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有效保障退休人员切身利益，根据问卷调查得出，与预期指标一致，根据评分标准，该指标不扣分，得10分。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对于“满意度指标：补贴人员满意度等于100%，根据问卷调查得出，与预期目标一致，根据评分标准，该指标不扣分,得10分。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良种繁育场退休人员补助经费项目预算39.58万元，到位39.58万元，实际支出39.58万元，预算执行率为100%，项目绩效指标总体完成率为100.6%，偏差率为0.6%。偏差原因：补贴人员满意度100%比预期目标高0.6%，属于合理偏差。采取的措施：参考去年实际完成情况，设置本年度目标，加强对目标的精准设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本单位主要领导亲自监督，财务分管领导具体负责，从项目到资金，均能后很好的执行。三是加强沟通协调，及时与退休人员或家属取得联系，有死亡的及时与社保局联系，并在相关表格上面进行修改，增强数据的准确性、真实性；四是加强工作及时性，工作及时完成，避免因突发情况导致资金不能及时批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项目资金没有及时批复，2022年因受疫情影响，该笔项目批复较晚；二是在职退休人员的信息要掌握清楚，及时更新人员信息，与人事做好沟通工作；三是该笔资金基本上是半年发放一次，及时退休人员做好解释工作，安抚好他们的情绪。</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1、是我场不能解决的问题及时与相关部门沟通，并做好群众的反馈及跟踪工作，确保群众的困难得到彻底的解决，让群众没有后顾之忧。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2、是在职退休人员的信息要掌握清楚，及时更新人员信息，与人事做好沟通工作，避免出现类似问题，提高数据信息的准确率。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3、是严格落实专款专用制度，成立项目资金使用领导小组，集体研究支出事项，做到花最少的钱产生最大的效益。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4、是制定专项资金使用方案，降低运维成本。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5、是加强工作积极性避免因突发情况导致资金不能及时批复。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0085E70-1CBE-4483-9A68-2CA7DE2542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5BAD760-47C7-408A-985D-2E101B9DB82A}"/>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75A6ED33-EFD6-4038-9015-8404BFF031D2}"/>
  </w:font>
  <w:font w:name="楷体">
    <w:panose1 w:val="02010609060101010101"/>
    <w:charset w:val="86"/>
    <w:family w:val="modern"/>
    <w:pitch w:val="default"/>
    <w:sig w:usb0="800002BF" w:usb1="38CF7CFA" w:usb2="00000016" w:usb3="00000000" w:csb0="00040001" w:csb1="00000000"/>
    <w:embedRegular r:id="rId4" w:fontKey="{C6E0201D-8609-4A46-A716-E9BA3F7A5F7A}"/>
  </w:font>
  <w:font w:name="方正仿宋_GBK">
    <w:panose1 w:val="02000000000000000000"/>
    <w:charset w:val="86"/>
    <w:family w:val="auto"/>
    <w:pitch w:val="default"/>
    <w:sig w:usb0="A00002BF" w:usb1="38CF7CFA" w:usb2="00082016" w:usb3="00000000" w:csb0="00040001" w:csb1="00000000"/>
    <w:embedRegular r:id="rId5" w:fontKey="{63912B43-F54D-440B-99A0-55BF69716076}"/>
  </w:font>
  <w:font w:name="仿宋">
    <w:panose1 w:val="02010609060101010101"/>
    <w:charset w:val="86"/>
    <w:family w:val="modern"/>
    <w:pitch w:val="default"/>
    <w:sig w:usb0="800002BF" w:usb1="38CF7CFA" w:usb2="00000016" w:usb3="00000000" w:csb0="00040001" w:csb1="00000000"/>
    <w:embedRegular r:id="rId6" w:fontKey="{A776371B-FBC6-45AD-ABD7-C0FD482C2A1A}"/>
  </w:font>
  <w:font w:name="方正楷体_GBK">
    <w:altName w:val="微软雅黑"/>
    <w:panose1 w:val="00000000000000000000"/>
    <w:charset w:val="86"/>
    <w:family w:val="auto"/>
    <w:pitch w:val="default"/>
    <w:sig w:usb0="00000000" w:usb1="00000000" w:usb2="00000000" w:usb3="00000000" w:csb0="00040000" w:csb1="00000000"/>
    <w:embedRegular r:id="rId7" w:fontKey="{EC28FA3E-986D-4FEC-924E-0B9F523D9959}"/>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369A6B68"/>
    <w:rsid w:val="43B04001"/>
    <w:rsid w:val="4609551D"/>
    <w:rsid w:val="4D2606A1"/>
    <w:rsid w:val="4DD42C22"/>
    <w:rsid w:val="503863D1"/>
    <w:rsid w:val="50796DE0"/>
    <w:rsid w:val="5229343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2023-11-03T09:23:39Z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4467F473119C4879BDC484572B3AD024_12</vt:lpwstr>
  </property>
</Properties>
</file>