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2021年中央医疗服务与保障能力提升项目</w:t>
      </w:r>
    </w:p>
    <w:p>
      <w:pPr>
        <w:spacing w:line="570" w:lineRule="exact"/>
        <w:ind w:firstLine="360" w:firstLineChars="100"/>
        <w:jc w:val="left"/>
        <w:rPr>
          <w:rFonts w:hint="default" w:ascii="仿宋" w:hAnsi="仿宋" w:eastAsia="仿宋" w:cs="仿宋"/>
          <w:kern w:val="0"/>
          <w:sz w:val="32"/>
          <w:szCs w:val="32"/>
          <w:lang w:val="en-US" w:eastAsia="zh-CN"/>
        </w:rPr>
      </w:pPr>
      <w:r>
        <w:rPr>
          <w:rFonts w:hint="eastAsia" w:ascii="仿宋" w:hAnsi="仿宋" w:eastAsia="仿宋" w:cs="仿宋"/>
          <w:kern w:val="0"/>
          <w:sz w:val="36"/>
          <w:szCs w:val="36"/>
        </w:rPr>
        <w:t>实施单位（公章）：</w:t>
      </w:r>
      <w:r>
        <w:rPr>
          <w:rFonts w:hint="eastAsia" w:ascii="仿宋" w:hAnsi="仿宋" w:eastAsia="仿宋" w:cs="仿宋"/>
          <w:kern w:val="0"/>
          <w:sz w:val="36"/>
          <w:szCs w:val="36"/>
          <w:lang w:val="en-US" w:eastAsia="zh-CN"/>
        </w:rPr>
        <w:t>疏勒县人民医院</w:t>
      </w:r>
    </w:p>
    <w:p>
      <w:pPr>
        <w:spacing w:line="540" w:lineRule="exact"/>
        <w:ind w:firstLine="360" w:firstLineChars="100"/>
        <w:rPr>
          <w:rFonts w:hint="default" w:ascii="仿宋" w:hAnsi="仿宋" w:eastAsia="仿宋" w:cs="仿宋"/>
          <w:spacing w:val="-4"/>
          <w:sz w:val="32"/>
          <w:szCs w:val="32"/>
          <w:lang w:val="en-US" w:eastAsia="zh-CN"/>
        </w:rPr>
      </w:pPr>
      <w:r>
        <w:rPr>
          <w:rFonts w:hint="eastAsia" w:ascii="仿宋" w:hAnsi="仿宋" w:eastAsia="仿宋" w:cs="仿宋"/>
          <w:kern w:val="0"/>
          <w:sz w:val="36"/>
          <w:szCs w:val="36"/>
        </w:rPr>
        <w:t>主管部门（公章）：</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麦麦提艾力·阿不力米提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2023年01月13日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目前疏勒县心脑血管介入诊疗在县域内为空白，不能满足人民群众日益增长的需求，医院现有大部分科室因设备设施陈旧、高层次人才匮乏，医务人员整体素质不高，优秀人才留不住等问题已经远远不能满足医院的发展需要，业务能力亟需进一步提升，以上因素都制约着医院及科室的进一步发展。医院以建立完善分级诊疗制度为出发点和落脚点，以提高医疗技术水平和医疗质量，提升县级医疗整体服务能力，提高县级区域内就诊率为目标，需要建设医院临床重点专科工作，发挥医院临床重点专科的带动和示范作用，促进医院综合能力提升，满足人农民日益增长的医疗服务需要，成立介入手术室，购置数字化平板血管造影系统设备，总价1180万元，其中中央补助2021年医疗服务与保障能力提升拨付220万元，目前设备竣工验收，投入使用。</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为支持县级医院和若干基层医疗卫生机构能力建设，结合县医院临床专科建设基础，通过重点专科检修、县域医共体，专科联盟，远程医疗协作，购置数字化平板血管造影系统及设备、技术引进等，进一步完善县域医疗卫生服务体系，不断满足县域患者不同层次的看病就医需求。</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此次我单位根据《财政支出绩效评价管理暂行办法》（财预〔2020〕10号）文件要求对2022年度我单位实施的2021年中央医疗服务与保障能力提升项目（上年结转）项目开展部门绩效评价。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（3）绩效评价报告应当简明扼要，除了对绩效评价的过程、结果描述外，还应总结经验，指出问题，并就共性问题提出可操作性改进建议。2.绩效评价指标体系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评价指标体系：设定产出指标、效益指标和满意度指标3个一级指标，每个指标下设二级指标，并设定每个指标的评分标准，经项目处自评打分，再有绩效评价小组进行内部考核评分，最后形成绩效考核结果。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本次绩效评价采用的方法比较法、公众评判法对项目绩效目标预期指标值与实施情况进行比较，以及采取公众问卷及抽样调查等方式进行评判的方法对该项目进行评价。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本次绩效评价采用的标准计划标准、行业标准、历史标准对绩效指标完成情况进行对比。</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1、项目决策情况分析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根据医院对项目资金的统筹、协调、均衡合理安排项目资金，首先制定2021年医疗服务与保障能力提升项目的实施方案，对项目的建设背景、目的及必要性进行分析，设定项目实施进度计划及时间节点。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认真开展前期工作，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（2）认真制定评价方案，具体包括项目概况、评价思路、方法手段、组织实施、进度安排等。收集项目立项依据、相关会议纪要、实施方案、财政资金分配方案、支付管理情况等相关评价资料并进行梳理。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认真开展绩效评价，此次我单位根据新财社[2018]260号《医疗服务与保障能力提升(公立医院改革)》文件要求对2022年度我单位实施的2021年医疗服务与保障能力提升（上年结转）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①项目得分分值：100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②项目产出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权重62分，分值62分，得分率为100%。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③项目效益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权重18分，分值18分，得分率为100%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④项目满意度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权重10分，分值10分，得分率为100%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按照评价指标体系及评分标准，对2021年医疗服务与保障能力提升（上年结转）项目进行客观评价，项目得分为90分，评价等级：优。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我单位成立专项支出绩效评价小组，成员如下：吴锋任评价组组长，绩效评价工作职责为负责全盘工作。王争，麦麦提艾力？阿布力米提任评价组副组长，绩效评价工作职责为为对项目实施情况进行实地调查。姜欣、曹少强、郭新勇、李群、蔡梅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根据前期沟通了解评价对象基本情况，编制评价工作方案，经评价组通过实地调研、查阅资料等方式，对数据采集、分析、处理，对项目的决策、管理、绩效进行的综合评价分析，最后归纳整体项目情况与存在问题，撰写部门绩效评价报告。</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组织情况：为保证项目实施的质量和时间进度，评价组根据项目人员专业技能、业务水平进行分工，组成项目小组。在项目实施过程中项目成员针对每日工作完成情况向项目组汇报，项目组长根据汇报情况合理调度，确保项目及时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项目管理情况：根据《项目绩效管理办法》及单位相关项目管理制度的规定，对项目的实施进行监督管理。建立健全项目后续各项监督管理制度，确保项目正常运转，长期发挥效益。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2、项目监管情况：不定期对项目进度和质量等进行监督检查，并且组织开展多种形式的监督检查，以加强日常监管为主，自查、随机抽查、专项检查等方式进行。对检查中发现的问题，及时纠正。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3、成本控制情况：严格按照相关的专项资金管理办法，实行多重审批控制专项经费的支出。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5、成本节约情况：项目根据实际情况做出合理预算，支出严格控制在预算范围内，本着节约成本，防止资源浪费的原则将项目成效最大化。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6、项目效率性情况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（1）项目实施进度：项目实施紧扣各个环节，逐步推进，及时与职能部门跟踪项目进展，加强项目督办，充分调动职能部门的积极性，加大项目投入工作的力度，加快项目实施进度。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（2）项目完成质量：项目严格按照年度预期目标执行，项目完成质量达标。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7、项目效益性情况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（1）预期目标完成程度：按预定目标完成了年初所设定的各项指标。专项经费实际支出未超出预算规定，保障了专项工作的开展。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（2）项目实施对效益的影响：我单位项目中设置的产出指标、效益指标、满意度指标均按预期目标完成，有效提升医疗服务水平，全民健康体检建档率100%。</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受支持脱贫县县医院数指标，预期指标是等于1个，实际完成值是1个，指标完成率是100%，达到预期目标。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县医院支持专科门诊数指标，预期指标是较上年提高5%，实际完成值是较上年提高5%，指标完成率是100%，达到预期目标。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县医院受支持专科手术数指标，预期指标是较上年提高5%，实际完成值是较上年提高5%，指标完成率是100%，达到预期目标。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购置数字化平板血管造影系统及设备数指标，预期指标是等于1套，实际完成值是1套，指标完成率是100%，达到预期目标。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数量指标共计4个，完成4个，达到预期目标，数量指标完成。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设备验收合格率指标，预期指标是大于等于100%，实际完成值是100%，指标完成率是100%，达到质量预期标准。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质量指标共计1个，完成1个，达到质量提升及标准。质量指标完成。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3.产出进度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资金拨付及时率指标，预期指标是大于等于96%，实际完成值是100%，指标完成率是100%，达到预期目标。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时效指标共计1个，完成1个，达到预期目标，数量指标完成。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血管造影系统设备成本指标，预期指标是小于等于220万元，实际完成值是220万元，指标完成率是100%，到预期目标。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成本指标共计1个，完成1个，达到成本控制及改善目标，成本指标完成。</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医院收入较上年增长指标，预期指标是增长5%，实际完成值是增长5%，指标完成率是100%，达到预期目标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县域就诊率较上一年得到提升的项目占比指标，预期指标是等于60%，实际完成值是60%，指标完成率是100%，达到单预期目标。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2.项目实施的可持续影响指标分析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县医院开展疾病诊疗能力建设新技术新项目数量指标，预期值是1项，实际完成值是1项，指标完成率是100%，达到预期目标。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结合县医院专科发展基础相应硬件设备，完善后勤保障设施指标，预期值是较上年提高，实际完成值是较上年提高，指标完成率是100%，达到预期目标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县医院远程医疗系统配置率和医院信息标准化建设指标，预期值是较上年提高，实际完成值是较上年提高，指标完成率是100%，达到预期目标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（-）存在的主要问题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1.对绩效目标管理的认识还有不足之处。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2.绩效目标管理的宣传力度不够。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3.各个部门之间缺乏强力的合作。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4.绩效目标管理的体系建设不够完善。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（二）改进措施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1.要将医院绩效目标管理工作落实到位。加强培训学习，让医院工作人员对绩效目标管理模式有一种新的认识。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2.加大绩效工作宣传力度，强化绩效理念。完善绩效指标，提高整体绩效目标质量。提升预算精细化管理水平。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3.加强医院内部沟通。明确各个岗位的职责，不同的部门之间应该加强合作，统一目标。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4.完善绩效目标管理体系。认真学习绩效目标管理办法，学以致用，在实践中不断完善绩效目标管理体系。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5.对项目资金的使用效率、资金管理水平、资金的拨付落实情况、项目的建设过程实行全程跟踪监督，及时掌握项目进度，资金的使用情况，严格验收标准，确保资金用到实处。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在日常预算管理过程中，进一步加强预算支出的审核、跟踪及预算执行情况分析。结合实际情况，完整、准确地披露相关财务信息，尽可能地做到决算与预算相衔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F87CFD-C850-464B-95D7-DDE00F0C8F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589E762-B90C-4A12-8185-37C7B16FCAE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E90D483B-D3A6-4AB2-8C9A-C060326F272F}"/>
  </w:font>
  <w:font w:name="仿宋_GB2312">
    <w:altName w:val="仿宋"/>
    <w:panose1 w:val="00000000000000000000"/>
    <w:charset w:val="86"/>
    <w:family w:val="modern"/>
    <w:pitch w:val="default"/>
    <w:sig w:usb0="00000000" w:usb1="00000000" w:usb2="00000000" w:usb3="00000000" w:csb0="00040000" w:csb1="00000000"/>
    <w:embedRegular r:id="rId4" w:fontKey="{78C68F43-105B-4606-9512-47B442606BA7}"/>
  </w:font>
  <w:font w:name="楷体">
    <w:panose1 w:val="02010609060101010101"/>
    <w:charset w:val="86"/>
    <w:family w:val="modern"/>
    <w:pitch w:val="default"/>
    <w:sig w:usb0="800002BF" w:usb1="38CF7CFA" w:usb2="00000016" w:usb3="00000000" w:csb0="00040001" w:csb1="00000000"/>
    <w:embedRegular r:id="rId5" w:fontKey="{AF4C7C49-DFE2-45CF-98C1-0E69E22CA396}"/>
  </w:font>
  <w:font w:name="方正仿宋_GBK">
    <w:panose1 w:val="02000000000000000000"/>
    <w:charset w:val="86"/>
    <w:family w:val="auto"/>
    <w:pitch w:val="default"/>
    <w:sig w:usb0="A00002BF" w:usb1="38CF7CFA" w:usb2="00082016" w:usb3="00000000" w:csb0="00040001" w:csb1="00000000"/>
    <w:embedRegular r:id="rId6" w:fontKey="{269767CE-56EC-491B-B6FF-C0FD64CB090C}"/>
  </w:font>
  <w:font w:name="仿宋">
    <w:panose1 w:val="02010609060101010101"/>
    <w:charset w:val="86"/>
    <w:family w:val="modern"/>
    <w:pitch w:val="default"/>
    <w:sig w:usb0="800002BF" w:usb1="38CF7CFA" w:usb2="00000016" w:usb3="00000000" w:csb0="00040001" w:csb1="00000000"/>
    <w:embedRegular r:id="rId7" w:fontKey="{E5418314-4812-4ACD-9F75-24BD293A7A53}"/>
  </w:font>
  <w:font w:name="方正楷体_GBK">
    <w:altName w:val="微软雅黑"/>
    <w:panose1 w:val="00000000000000000000"/>
    <w:charset w:val="86"/>
    <w:family w:val="auto"/>
    <w:pitch w:val="default"/>
    <w:sig w:usb0="00000000" w:usb1="00000000" w:usb2="00000000" w:usb3="00000000" w:csb0="00040000" w:csb1="00000000"/>
    <w:embedRegular r:id="rId8" w:fontKey="{99014788-2309-4DCF-B439-FEFBD8CB392C}"/>
  </w:font>
  <w:font w:name="方正黑体_GBK">
    <w:altName w:val="微软雅黑"/>
    <w:panose1 w:val="00000000000000000000"/>
    <w:charset w:val="86"/>
    <w:family w:val="auto"/>
    <w:pitch w:val="default"/>
    <w:sig w:usb0="00000000" w:usb1="00000000" w:usb2="00000000" w:usb3="00000000" w:csb0="00040000" w:csb1="00000000"/>
    <w:embedRegular r:id="rId9" w:fontKey="{094EF9F6-435B-4424-870B-A2FC6DD834F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iZjVhMGEzNDU0OGFkOTY0NjkwNWI2M2U1NTczNjQifQ=="/>
  </w:docVars>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5DC7496"/>
    <w:rsid w:val="57E1285F"/>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4413</Words>
  <Characters>4564</Characters>
  <Lines>6</Lines>
  <Paragraphs>1</Paragraphs>
  <TotalTime>9</TotalTime>
  <ScaleCrop>false</ScaleCrop>
  <LinksUpToDate>false</LinksUpToDate>
  <CharactersWithSpaces>4667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836FC1FAEA334E71973BA9A10C3ECF4B_12</vt:lpwstr>
  </property>
</Properties>
</file>