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疏勒县疫情防控项目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疏勒县疾病控制中心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赵国英</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为切实做好全县疫情防控“八项预警机制”所需物资保供，做好疫情防控物资采购经费管理及疫情防控相关工作支出的保供工作，切实保障全县疫情防控物资及工作保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新型冠状病毒的防治水平和应对能力，及时、有效的采取防控措施，控制疫情的传播、蔓延，保障广大群众的身体健康和生命安全。根据疫情防控指挥部要求和统一调度，确保疫情防控工作的全面有效开展。本项目实施主要采购防护物资700万件，采购消杀物资243084个，采购消杀物资10万个，采购核酸检测实验室检测试剂80万0份，采购防护耗材800000个，保供隔离点、各乡镇、方舱医院、消杀中心、等场所开展疫情防控各项工作所需经费支持。确保疫情防控工作全面有效开展。通过购买疫情防控物资，保供疫情防控相关工作的经费支撑，确保我县“八项预警机制”组能够在防护安全的前提下，正常开展各项疫情防控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疏勒县疾病预防控制中心为全额事业单位，纳入2021年部门决算编制范围的有7个办公室：行政办公室、检验科、计免科、结防科、性艾科、地方病科、财务科。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疏勒县疾病预防控制中心编制32名，其中：事业管理岗编制4名，工勤事业编制3名。实有人员28人。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疏勒县疾控中心突发公共卫生事件应急处理经费，勒财预【2022】00003号经费共安排下达资金2000万元，为财政拨款，最终确定项目资金总数为2000万元。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截至2022年12月31日，实际支出1904.61万元，预算执行率95.2%。</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总投资2000万元，根据县疫情防控指挥部要求和疫情防控物资保障领导小组的安排，采购疫情防控所需的医疗物资，满足开展疫情防控工作的相关点位的工作经费支撑，确保我县“八项预警机制”能在防护安全的其前提下正常开展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本项目设置一级指标3个，二级指标7个，三级指标20个，指标量化率80%。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采购防护物资数量（万件），年初目标值700万件，采购消杀物资数量（万个），年初目标值10万个，采购核酸检测试剂（万人份），年初目标值80万人份，采购防护耗材数量（万个），年初目标值80万个，疫情防控经费补助点位（个），年初目标值5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质量指标：医疗物资验收合格率（%），年初目标值100%，疫情防控保障点位经费到位率（%），年初目标值100%；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时效指标：资金拨付及时率（%），年初目标值100%，防控物资发放及时率（%），年初目标值100%,项目完工时间,年初目标值2022年12月31日；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采购防护物资经费（万元），年初目标值720万元；采购消杀物资经费（万元），年初目标值50万元,采购防护耗材经费（万元），年初目标值150万元，采购核酸检测试剂经费（万元），年初目标值480万元，疫情防控经费保障点位经费（万元），年初目标值600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社会效益指标：疫情防控保障能力提升情况，年初目标值有效保障，保障群众身体健康和生命安全，年初目标值有效保障，应对突发公共卫生事件，年初目标值有效保障；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可持续影响指标：控制疫情扩散，年初目标值有效保障；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满意度指标：保供单位满意度（%），年初目标值95%。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此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的目的是发现预算资金在项目立项、执行管理中制度保障、实际操作方面的缺陷和薄弱环节，同时总结提炼项目和部门的经验做法，为本单位改进、完善项目管理和预算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本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均职责明确，各有侧重，相互衔接。单位自评由疾控中心自主实施，即“谁支出、谁自评”。部门评价和财政评价应在疾控中心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实施效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评价指标体系的评价标准按照计划标准、行业标准、历史标准等制定。对于定性指标，通过问卷调查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吾拉木江·图尔荪任评价组组长，绩效评价工作职责为负责全盘工作。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赵国英任评价组副组长，绩效评价工作职责为为对项目实施情况进行实地调查。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麦麦提·图尔荪任评价组成员，绩效评价工作职责为负责资料审核等工作。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经评价组通过实地调研、综合分析法、问卷调查法等方式，主要采用综合分析法对项目的决策、实施、产出、效益进行综合评价分析，最终评分98分。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防护物资、消杀物资、防护耗材、核酸检测试剂，疫情防控点位保障已完成进度100%，推动了防控工作正常开展，确保我县“八项预警机制”在安全防护的前提下进行。该项目最终评分98分，绩效评级为“优”。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疾病预防控制中心按照要求随同部门决算向本级财政部门报送绩效自评结果。疏勒县疾病预防控制中心通过对自评结果的整理、分析，将自评结果作为疏勒县疾病预防控制中心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疏勒县疾病预防控制中心财政部门、预算部门按照要求将绩效评价结果分别编入政府决算和本部门决算，报送本级人民代表大会常务委员会，并依法予以公开。疏勒县疾病预防控制中心完全按此要求执行。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部门绩效档案应包括以下内容：疏勒县疾病预防控制中心制定的规章制度、项目的立项批复、部门目标申报表、行业部门预算表、部门绩效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我县疫情防控实际需求，疫情防控物资保障领导小组根据县“八项预警机制”需求，制定计划并组织实施。围绕疏勒县疫情防控工作重点和工作计划制定经费预算，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疫情防控上级统一决策依据编制采购计划和经费预算，经过与疫情防控物资采购领导小组会议研究，与物资储备库及核酸检测实验室进行沟通，确定开展工作经费预算计划，疫情防控物资采购领导小组研究，确定最终采购方案，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疏勒县疾控中心疫情防控保障项目实施方案，明确了总体思路及目标、并对任务进行了详细分解，对目标进行了细化，预计产出效益和效果符合疫情防控需求，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预算编制经过物资储备库常态化发放与实验室常态化检测使用量科学论证，内容与项目内容匹配，项目投资额与工作任务相匹配，根据评分标准，该指标不扣分，得5分。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（6）资金分配合理性：资金分配与实际相适应，均满足疫情防控各项工作开展需求，根据评分标准，该指标不扣分，得2分。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（4）管理制度健全性：制定了物资采购、发放《内控制度》，对财政专项资金进行严格管理，基本做到了专款专用，根据评分标准，该指标不扣分，得4分。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遵守相关法律法规和相关管理规定，项目支出手续完备，项目合同、验收单、备案资料齐全，物资储备库专人管理，发放有序，财务对资金的使用合法合规性进行监督，年底对资金使用效果进行自评，根据评分标准，该指标不扣分，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项目产出类指标包括产出数量、产出质量、产出时效、产出成本四方面的内容，由15个三级指标构成，权重分为40分，实际得分38分，得分率为95%。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采购防护物资数量700万件，根据采购合同，验收入库清单可知，与预期目标一致，根据评分标准，该指标不扣分，得2分。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采购消杀物资数量10万个，根据采购合同，验收入库清单可知，与预期目标一致，根据评分标准，该指标不扣分，得2分。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采购核酸检测试剂数量80万人份，根据采购合同，验收入库清单可知，与预期目标一致，根据评分标准，该指标不扣分，得2分。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采购防护耗材数量80万个，根据采购合同，验收入库清单可知，与预期目标一致，根据评分标准，该指标不扣分，得2分。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疫情防控经费保障点位5个，根据采购合同，发票，验收单可知，与预期目标一致，根据评分标准，该指标不扣分，得2分。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医疗物资验收合格率100%，采购物资验收单可知，与预期目标一致，根据评分标准，该指标不扣分，得5分。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疫情防控保障点位经费到位率100%，个点位发放表可知，与预期目标一致，根据评分标准，该指标不扣分，得5分。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资金拨付及时率100%，根据资金拨付凭证可知，与预期目标指标一致，根据评分标准，该指标不扣分，得4分。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防护物资发放及时率100%，根据防疫物资发放表可知，与预期目标指标一致，根据评分标准，该指标不扣分，得3分。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项目完工时间2022年12月，根据资金拨付凭证可知，与预期目标指标一致，根据评分标准，该指标不扣分，得3分。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采购防护物资经费720万元，根据物资采购合同，发票，验收单可知，项目经费能控制绩效目标范围内，根据评分标准可知，该指标不扣分，得2分。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采购消杀物资经费50万元，根据物资采购合同，发票，验收单可知，项目经费能控制绩效目标范围内，根据评分标准可知，该指标不扣分，得2分。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采购防护耗材经费150万元，根据物资采购合同，发票，验收单可知，项目经费能控制绩效目标范围内，根据评分标准可知，该指标不扣分，得2分。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采购核酸检测试剂经费480万元，根据物资采购合同，发票，验收单可知，项目经费能控制绩效目标范围内，根据评分标准可知，该指标不扣分，得2分。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疫情防控经费保障点位经费600万元，根据物资采购合同，发票，验收单可知，偏差原因：发票未开，资金未及时支付，采取措施：加快资金支出进度，根据评分标准可知，该指标扣2分，得0分。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项目效益类指标包括经济效益、社会效益、可持续影响生态效益、满意度个5方面的内容，由5个三级指标构成，权重分为20分，实际得分20分，得分率为100%。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有效保障疫情防控保障能力提升情况，根据工作总结可知，与预期指标一致，根据评分标准可知，该指标不扣分，得3分。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有效保障群众身体健康和生命安全，根据工作总结可知，与预期指标一致，根据评分标准可知，该指标不扣分，得3分。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有效保障应对突发公共卫生事件，根据工作总结可知，与预期指标一致，根据评分标准，该指标不扣分，得2分。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有效保障控制疫情扩散，群众满意度调查问卷可知，与预期指标一致，根据评分标准，该指标不扣分，得2分。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对于“满意度指标：保供单位满意度95%，群众满意度调查问卷可知，与预期目标一致，根据评分标准，群众满意度调查表可知该指标不扣分,得10分。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疏勒县疫情防控项目预算2000万元，到位2000万元，实际支出1904.61万元，资金拨付情况可知，预算执行率为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95.2%，项目绩效指标总体完成率为99.2%，偏差率为4%，偏差原因：发票未开，资金未及时支付，采取措施：加快资金支出进度。</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疏勒县疾控中心疫情防控保障项目实施方案》执行，项目执行情况较好。二是加强组织领导，本项目绩效评价工作，有疫情防控物资保障领导小组组长、副组长指挥，分管卫生工作的县领导具体负责，根据我县疫情防控整体需求从项目到资金，均能很好的执行。三是加强沟通协调，我单位及时向县领导汇报项目进展情况，加强与“八项预警机制”及各相关部门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一是采购物资采用、简易程序，导致物资购买更加便利快捷，但是由于大部分的管理人员都投入抗疫一线，导致物资虽然分配下去，后期盘点统计出现瑕疵。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二是由于疫情防控形式严峻，采购物资操作流程审减，采购物资的资金都是拼盘资金，导致后期需要分开某部分资金到底购买的是哪部分物资，分解不开。</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虽然疫情无情，但人间有情。大疫情，已经过去，回望过去的三年，采购物资走，是为了更快捷的让医疗物资到医护人员手中，让其能更好的做好自我防护，防止交叉感染，但是还是应该把必要的人手分配好，这样才能不让有些想趁疫情捞好处，赚国家的红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2.做好前期的预算统筹、分配，让资金充分的发挥作用，做到有迹可循，查有此证，所有采购验收资料交专人负责整理归档，不因疫情原因手忙脚乱，导致资料不能立即找出。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232930-1D66-4290-A8D0-BAEE971DA2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DBBE5A3-2E1B-4512-956C-01579C75C154}"/>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BD90B870-2DC4-47BA-997D-DA5CBA5C3CD0}"/>
  </w:font>
  <w:font w:name="楷体">
    <w:panose1 w:val="02010609060101010101"/>
    <w:charset w:val="86"/>
    <w:family w:val="modern"/>
    <w:pitch w:val="default"/>
    <w:sig w:usb0="800002BF" w:usb1="38CF7CFA" w:usb2="00000016" w:usb3="00000000" w:csb0="00040001" w:csb1="00000000"/>
    <w:embedRegular r:id="rId4" w:fontKey="{965DAB9B-13E9-4A88-82FE-DA9D8A627337}"/>
  </w:font>
  <w:font w:name="方正仿宋_GBK">
    <w:panose1 w:val="02000000000000000000"/>
    <w:charset w:val="86"/>
    <w:family w:val="auto"/>
    <w:pitch w:val="default"/>
    <w:sig w:usb0="A00002BF" w:usb1="38CF7CFA" w:usb2="00082016" w:usb3="00000000" w:csb0="00040001" w:csb1="00000000"/>
    <w:embedRegular r:id="rId5" w:fontKey="{62C428B6-57BD-43CF-8143-DC8DC5262B96}"/>
  </w:font>
  <w:font w:name="仿宋">
    <w:panose1 w:val="02010609060101010101"/>
    <w:charset w:val="86"/>
    <w:family w:val="modern"/>
    <w:pitch w:val="default"/>
    <w:sig w:usb0="800002BF" w:usb1="38CF7CFA" w:usb2="00000016" w:usb3="00000000" w:csb0="00040001" w:csb1="00000000"/>
    <w:embedRegular r:id="rId6" w:fontKey="{6F922F5A-F025-40BB-AD61-3E02F5B17F9D}"/>
  </w:font>
  <w:font w:name="方正楷体_GBK">
    <w:altName w:val="微软雅黑"/>
    <w:panose1 w:val="00000000000000000000"/>
    <w:charset w:val="86"/>
    <w:family w:val="auto"/>
    <w:pitch w:val="default"/>
    <w:sig w:usb0="00000000" w:usb1="00000000" w:usb2="00000000" w:usb3="00000000" w:csb0="00040000" w:csb1="00000000"/>
    <w:embedRegular r:id="rId7" w:fontKey="{490C945C-3227-44E9-8C62-97EFDF27FDE3}"/>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9332557"/>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2023-11-03T08:18:18Z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ADED545D7C7945F2B0E8D00B545725BE_12</vt:lpwstr>
  </property>
</Properties>
</file>