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劳动力转移就业项目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疏勒县人力资源和社会保障局（本级）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疏勒县人力资源和社会保障局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宋福红</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推进喀什、和田地区城乡富余劳动力有组织转移安置工作领导小组的统一安排，并为确保转移就业人员在企业长期稳定就业，进一步做好转移就业管理人员工作劳务输出转移人员、服务管理工作,参与配合做好劳动力转移就业带动脱贫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疏勒县人力资源和社会保障局为行政单位为行政事业单位，纳入2021年部门决算编制范围的有8个办公室：行政办公室、财务室、干部科、培训班、工资办、劳动监察大队、档案室、就业办.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28人，其中：行政人员编制10人、工勤1人、参公5人、事业编制16人。实有在职人数32人，其中：行政在职10人、工勤1人、参公5人、事业在职16人。离退休人员13人，其中：行政退休人员10人、事业退休3人，遗属人员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投资29.26万元，根据自治区推进喀什、和田地区城乡富裕劳动力有组织转移安置工作领导小组的统一安排，并为确保转移就业人员在企业长期稳定就业，2022年预计往疆内转移就业3500人，疆外转移就业1700人。尽可能帮助有劳动力的家庭实现就业创业、稳定就业，有效提高当地贫困人口就业率。项目经费总额为29.26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县财力共安排下达资金29.26万元，为29.26资金，最终确定项目资金总数为29.26万元。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截至2022年12月31日，实际支出29.26万元，预算执行率100%。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投资29.26万元，根据自治区推进喀什、和田地区城乡富裕劳动力有组织转移安置工作领导小组的统一安排，并为确保转移就业人员在企业长期稳定就业，2022年预计往疆内转移就业3500人，疆外转移就业1700人。尽可能帮助有劳动力的家庭实现就业创业、稳定就业，有效提高当地贫困人口就业率。项目经费总额为29.26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根据项目目标指标内容按阶段填写项目实施的前期准备工作、具体实施工作、验收阶段的具体工作，对工作内容进行详细描述，也可结合实际填写详实的工作计划。该项目投资29.26万元。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本项目设置一级指标3个，二级指标7个，三级指标13个，指标量化率92.30%。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数量指标：疆内转移人数（人），年初目标值3500人，疆外转移人数(人),年初目标值1700人；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质量指标：农村转移就业劳动力占参与培训人员比例(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时效指标：奖励资金拨付及时率(%)，年初目标值100%；转移就业任务按时完成率(%)，年初目标值100%；项目完成及时率(%)，年初目标值100%.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成本指标：转移就业人员交通费及生活补助成本控制数（万元），年初目标值19.26万元；转移就业人员体检费成本控制数（万元）,年初目标值10万元；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经济效益指标：就业人数增加（人），年初目标值2200人；就业后人均收入（元），年初目标值3000元；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社会效益指标：提高当地贫困人口就业率有效提高，年初目标值有效提高；政策知晓率(%),年初目标值100%；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满意度指标：转移就业人员满意度（%），年初目标值95%。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推进喀什、和田地区城乡富余劳动力有组织转移安置工作领导小组的统一安排，并为确保转移就业人员在企业长期稳定就业，进一步做好转移就业管理人员工作劳务输出转移人员、服务管理工作,参与配合做好劳动力转移就业带动脱贫工作。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实施效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绩效评价标准通常包括计划标准、行业标准、历史标准等，用于对绩效指标完成情况进行比较、分析、评价。本次评价主要采用了行业标准。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宋福红任评价组组长，绩效评价工作职责为负责全盘工作。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钟晔禄任评价组副组长，绩效评价工作职责为为对项目实施情况进行实地调查。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郭艳任评价组成员，绩效评价工作职责为负责资料审核等工作。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劳动力转移就业项目已完成29.26万元，推动了了劳动密集型产业产生效果明显效益。该项目最终评分100分，绩效评级为“优”。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人力资源和社会保障局按照要求随同部门决算向本级财政部门报送绩效自评结果。疏勒县人力资源和社会保障局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疏勒县人力资源和社会保障局财政部门、预算部门按照要求将绩效评价结果分别编入政府决算和本部门决算，报送本级人民代表大会常务委员会，并依法予以公开。我局完全按此要求执行。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部门绩效档案应包括以下内容：疏勒县人力资源和社会保障局制定的规章制度、项目的立项批复、部门目标申报表、行业部门预算表、部门绩效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（1）立项依据充分性：结合本单位职责，并组织实施。围绕2022年度工作重点和工作计划制定经费预算，根据评分标准，该指标不扣分，得3分。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（2）立项程序规范性：根据决策依据编制工作计划和经费预算，经过与付红梅分管领导进行沟通、筛选确定经费预算计划，上党委会研究确定最终预算方案，根据评分标准，该指标不扣分，得2分。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项目产出类指标包括产出数量、产出质量、产出时效、产出成本4方面的内容，由9个三级指标构成，权重分为40分，实际得分40分，得分率为100%。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疆内转移人数3500人，根据资金台账可知，与预期目标一致，根据评分标准，该指标不扣分，得5分。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疆外转移人数1700人，根据资金台账可知，与预期目标一致，根据评分标准，该指标不扣分，得5分。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农村转移就业劳动力占参与培训人员比例100%，根据资金台账可知，与预期目标一致，根据评分标准，该指标不扣分，得10分。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奖励资金拨付及时率100%，根据资金台账可知，与预期目标指标一致，根据评分标准，该指标不扣分，得3分。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转移就业任务按时完成率100%，根据资金台账可知，与预期目标指标一致，根据评分标准，该指标不扣分，得3分。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项目完成及时率100%，根据资金台账可知，与预期目标指标一致，根据评分标准，该指标不扣分，得4分。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转移就业人员交通费及生活补助成本控制数19.26万元，根据资金台账可知，与预期目标指标一致，根据评分标准，该指标不扣分，得5分;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转移就业人员体检费成本控制数10万元,与预期目标一致，根据评分标准，该指标不扣分，得5分。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提高当地贫困人口就业率有效提高2200人，根据(资金台账)可知，与预期指标一致，根据评分标准，该指标不扣分，得3分;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就业后人均收入3000元,根据(资金台账)可知，与预期指标一致，根据评分标准，该指标不扣分，得3分。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就业人数增加2200人，根据资金台账可知，与预期指标一致，根据评分标准，该指标不扣分，得3分；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就业后人均收入3000元,根据资金台账可知，与预期指标一致，根据评分标准，该指标不扣分，得2分；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对于“满意度指标：转移就业人员满意度95%，根据满意度调查问卷汇总表可知，与预期目标一致，根据评分标准，该指标不扣分,得10分。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劳动力转移就业项目29.26万元，到位项目预算29.26万元，实际支出29.26万元，预算执行率为100%，项目绩效指标总体完成率为100%，偏差率为0,偏原因无，采取的措施无。</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一是高度重视。高度重视2022年劳动转移发展专项资金补助支出项目资金绩效评价工作，积极加强部门之间沟通协调，在总结以往工作经验的基础上，按照县财政局、本单位通知要求，认真开展绩效自评工作。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二是明确责任。根据2022年劳动转移发展专项发展资金补助支出项目绩效评价小组，明确了绩效自评工作责任分工和完成时限，并提出了具体要求。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三是严格监督和管理项目资金。严格按照政策要求和进度支付资金，按照我单位申请、项目管理部门确认、财务部门审查、领导审批等程序进行。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部分劳动力观念陈旧.部分农村劳动力观念陈旧,乡土情节浓厚,农本意识较强,始终不愿离开家乡甚至不愿意离开土地,即便转移就业也倾向于选择在离家较近的市内各地区就业.部分农民小富即安的思想根深蒂固,满足于吃穿不愁,就业创业意愿不强,不愿走出去闯一片天地.部分农民对就业工种存在偏见,不愿意从事服务员,,家政服务等工作,从而丧失就业机会。二、劳动力技能水平偏低.劳动力转移人员文化水平低,缺乏劳动技能,大多数外出务工人员多集中在劳动密集型行业,工作量大,工作条件差,劳动报酬低.同时,一些农村劳动力重眼前利益,轻长远发展,对集中脱产培训的意愿和积极性不高,增加了转移就业难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强化引导,着力增强维权意识.劳动保障部门要多形式,全方位的广泛宣传《劳动法》、《劳动合同法》、《社会保险法》等法律法规,是农村劳动力知法懂法,增强维护意识,提高维权能力,引导农民工运用法律维护自己的合法权益；二、强化宣传,着力转变就业观念.加大对外出务工脱贫致富典型事迹的宣传报道,帮助农村劳动力不断更新观念,克服小富即安,唯有家乡好等小农思想,树立全新的就业观念；通过发放资料,组织外出人员介绍经验等形式,大力宣传走出家门,外出务工的现实意义,提高外出创业的积极性,促进劳务经济发展。</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C09F9F-0E2C-47F6-BBB7-A84F67E850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1484917-9EC8-40C9-A99A-7C3D6D52AFEB}"/>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0CDC1F0C-1698-4887-9099-CB0E96A2A69E}"/>
  </w:font>
  <w:font w:name="楷体">
    <w:panose1 w:val="02010609060101010101"/>
    <w:charset w:val="86"/>
    <w:family w:val="modern"/>
    <w:pitch w:val="default"/>
    <w:sig w:usb0="800002BF" w:usb1="38CF7CFA" w:usb2="00000016" w:usb3="00000000" w:csb0="00040001" w:csb1="00000000"/>
    <w:embedRegular r:id="rId4" w:fontKey="{BCC49476-1530-4042-9FB3-453742D0ED94}"/>
  </w:font>
  <w:font w:name="方正仿宋_GBK">
    <w:panose1 w:val="02000000000000000000"/>
    <w:charset w:val="86"/>
    <w:family w:val="auto"/>
    <w:pitch w:val="default"/>
    <w:sig w:usb0="A00002BF" w:usb1="38CF7CFA" w:usb2="00082016" w:usb3="00000000" w:csb0="00040001" w:csb1="00000000"/>
    <w:embedRegular r:id="rId5" w:fontKey="{2DFF377E-3B58-4E58-9CD1-2F892EBE83F8}"/>
  </w:font>
  <w:font w:name="仿宋">
    <w:panose1 w:val="02010609060101010101"/>
    <w:charset w:val="86"/>
    <w:family w:val="modern"/>
    <w:pitch w:val="default"/>
    <w:sig w:usb0="800002BF" w:usb1="38CF7CFA" w:usb2="00000016" w:usb3="00000000" w:csb0="00040001" w:csb1="00000000"/>
    <w:embedRegular r:id="rId6" w:fontKey="{C83751E3-A532-47AF-8265-5E6A61831BCA}"/>
  </w:font>
  <w:font w:name="方正楷体_GBK">
    <w:altName w:val="微软雅黑"/>
    <w:panose1 w:val="00000000000000000000"/>
    <w:charset w:val="86"/>
    <w:family w:val="auto"/>
    <w:pitch w:val="default"/>
    <w:sig w:usb0="00000000" w:usb1="00000000" w:usb2="00000000" w:usb3="00000000" w:csb0="00040000" w:csb1="00000000"/>
    <w:embedRegular r:id="rId7" w:fontKey="{AEE3DAFA-8027-4174-A95C-AC99BA7A686E}"/>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32051E3"/>
    <w:rsid w:val="2AE11386"/>
    <w:rsid w:val="2D4C6AD2"/>
    <w:rsid w:val="2D5A6638"/>
    <w:rsid w:val="2ECF0A43"/>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2023-11-03T09:24:41Z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A560071EDE8C4AC692BC547D3B3EB5C9_12</vt:lpwstr>
  </property>
</Properties>
</file>