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县乡人大代表视频培训系统专项经费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疏勒县人大(本级)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疏勒县人大</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黄光孟</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县乡人大代表视频培训系统专项经费项目实施前期、过程及效果，评价财政预算资金使用的效率及效益。通过该项目的实施，有利于我县县级和15个乡镇人大的视频培训系统建设，切实保障我县各级人大代表的视频学习培训正常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人民代表大会常务委员会为全额行政单位，纳入2022年部门决算编制范围的有1个，根据职责，内设四个工作委员会，一个办公室，均为科级,即：法制工作委员会、财政经济工作委员会、教育科学文化卫生工作委员会、代表人事工作委员会、办公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编制人数17人，其中：行政人员编制14人、工勤3人、参公0人、事业编制2人。实有在职人数22人，其中：行政在职16人、工勤4人、参公0人、事业在职2人。离退休人员30人，其中：行政退休人员30人。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建设主要服务于县乡人大代表，通过建设视频培训系统，有利于各级人大代表开展网络学习培训，提高人大代表履职能力。项目建设可有效提高人大代表的履职能力，更好的发挥人大代表作用。项目的实施有利于我县县级和15个乡镇人大的视频培训系统建设，切实保障我县各级人大代表的视频学习培训正常开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根据喀地财行[2021]59号文件及疏勒县财政专项资金审批支付单【2022】0453号共安排下达资金13.98万元，为专项资金，最终确定项目资金总数为13.98万元。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截至2022年12月31日，实际支出13.98万元，预算执行率100%。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项目计划2022年1月开始，在县人大和15个乡镇进行视频培训系统安装，共计16个点位，项目完成后，切实保障我县各级人大代表的视频学习培训的正常开展，更好地提高人大代表履职能力，发挥人大代表作用。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地区人大工委县乡人大代表视频培训系统建设合同，项目计划2022年1月开始，2022年6月底结束。在县人大和15个乡镇进行视频培训系统安装，共计16个点位。项目完成后，切实保障我县各级人大代表的视频学习培训的正常开展，更好地提高人大代表履职能力，发挥人大代表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本项目设置一级指标3个，二级指标7个，三级指标11个，指标量化率81.81%。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数量指标：县级视频终端（台），年初目标值1台，乡镇视频终端，年初目标值15台；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质量指标：资金使用合规率（%），年初目标值100%，设备验收合格率（%），年初目标值100%；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时效指标：项目完工时间，年初目标值2022年7月，资金支付及时率（%），年初目标值100%；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成本指标：县级视频终端经费（万元），年初目标值1.59万元；乡镇视频终端经费（万元），年初目标值12.39万元万元；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社会效益指标：人大代表参政议政水平，年初目标值有效保障；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可持续影响指标：提高人大代表积极性，年初目标值有效提高；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满意度指标：人大代表满意度（%），年初目标值95%。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托合提·马木提任评价组组长，绩效评价工作职责为负责全盘工作。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艾麦提·尧力达什任评价组副组长，绩效评价工作职责为为对项目实施情况进行实地调查。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薛晓芳任评价组成员，绩效评价工作职责为负责资料审核等工作。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县乡人大代表视频培训系统已完成县级和15个乡镇人大的视频培训系统安装，共计16个点位；资金使用合规率100%，设备验收合格率100%；项目于2022年7月按时完工，资金支付及时率达到100%；1个县级视频终端建设经费1.59万元，15个乡镇视频终端建设经费12.39万元。县乡人大代表通过视频培训学习，人大代表参政议政水平得到有效保障，人大代表积极性有效提高。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人大常委会按照要求随同部门决算向本级财政部门报送绩效自评结果。疏勒县人大常委会通过对自评结果的整理、分析，将自评结果作为疏勒县人大常委会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财政部门、预算部门按照要求将绩效评价结果分别编入政府决算和本部门决算，报送本级人民代表大会常务委员会，并依法予以公开。疏勒县人大常委会完全按此要求执行。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部门绩效档案应包括以下内容：疏勒县人大常委会制定的规章制度、项目的立项批复、部门目标申报表、行业部门预算表、部门绩效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（1）立项依据充分性：结合县乡人大代表视频培训建设要求职责，并组织实施。围绕2022年度工作重点和工作计划制定经费预算，根据评分标准，该指标不扣分，得3分。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（2）立项程序规范性：根据决策依据编制工作计划和经费预算，经过与县人大分管领导进行沟通、筛选确定经费预算计划，上党组会研究确定最终预算方案，根据评分标准，该指标不扣分，得2分。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（4）管理制度健全性：制定了党校相关管理办法，对财政专项资金进行严格管理，基本做到了专款专用，根据评分标准，该指标不扣分，得2分。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项目产出类指标包括产出数量、产出质量、产出时效、产出成本四方面的内容，由8个三级指标构成，权重分为40分，实际得分40分，得分率为100%。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县级视频终端1台，根据县乡人大代表视频培训系统建设项目合同及验收单可知，与预期目标一致，根据评分标准，该指标不扣分，得5分。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乡镇视频终端15台，根据县乡人大代表视频培训系统建设项目合同及验收单可知，与预期目标一致，根据评分标准，该指标不扣分，得5分。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资金使用合规率100%，根据县乡人大代表视频培训系统建设资金支付申请单可知，与预期目标一致，根据评分标准，该指标不扣分，得5分。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设备验收合格率100%，根据县乡人大代表视频培训系统建设项目验收单可知，与预期目标一致，根据评分标准，该指标不扣分，得5分。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项目完工时间2022年7月，根据县乡人大代表视频培训系统建设项目合同及验收单可知，与预期目标指标一致，根据评分标准，该指标不扣分，得5分。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资金支付及时率100%，根据县乡人大代表视频培训系统建设资金支付申请单可知，与预期目标一致，根据评分标准，该指标不扣分，得5分。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县级视频终端建设经费1.59万元，根据县乡人大代表视频培训系统建设资金支付申请单可知，项目经费都能控制绩效目标范围内，根据评分标准，该指标不扣分，得5分。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乡镇视频终端建设经费12.39万元，根据县乡人大代表视频培训系统建设资金支付申请单可知，项目经费都能控制绩效目标范围内，根据评分标准，该指标不扣分，得5分。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有效保障人大代表参政议政水平，根据满意度调查问卷可知，与预期指标一致，根据评分标准，该指标不扣分，得5分。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人大代表积极性有效提高，根据满意度调查问卷可知，与预期指标一致，根据评分标准，该指标不扣分，得5分。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对于“满意度指标：人大代表满意度95%，根据满意度调查问卷可知，与预期目标一致，根据评分标准，该指标不扣分,得10分。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县乡人大代表视频培训系统专项经费项目预算13.98万元，到位13.98万元，实际支出13.98万元，预算执行率为100%，项目绩效指标总体完成率为100%，偏差率为0%。</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县乡人大代表视频培训系统建设经费项目是保证人大代表进行视频培训顺利进行的重要条件。视频培训为各级人大代表学习提供了方便，拓宽了知识面。通过学习培训，可以更好地提高人大代表履职能力，发挥人大代表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1.单位工作人员绩效管理意识有待增强，未能全面深入认识理解绩效管理工作的意义。绩效管理经验不足，预算绩效管理工作有待进一步落实。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2、绩效自评价工作还存在自我审定的局限性，会影响评价质量，容易造成问题的疏漏，在客观性和公正性上说服力不强。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3、人大代表培训形式单一，培训不能系统化、常态化，导致学习培训效果不理想。</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1、根据2023年预算资金计划及项目管理计划，增强资金绩效理念，合理设置指标，及时支付资金，提高资金使用效益。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2、加强财务人员专业知识学习，提升财务人员专业素质。指定专人负责绩效管理工作，进一步推动预算绩效管理工作。。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3、加强对视频培训系统的管理和利用，拓宽培训知识面，有效提升人大代表履职能力。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疏勒县人大常委会对上述项目支出绩效评价报告内反映内容的真实性、完整性负责，接受上级部门及社会公众监督。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8254468-872D-4B5A-8E4C-529CC28E2EA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E331CB2-2107-4122-B01C-551C072C3F2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9067D629-7EA5-4491-8EE7-F3F706E07EED}"/>
  </w:font>
  <w:font w:name="楷体">
    <w:panose1 w:val="02010609060101010101"/>
    <w:charset w:val="86"/>
    <w:family w:val="modern"/>
    <w:pitch w:val="default"/>
    <w:sig w:usb0="800002BF" w:usb1="38CF7CFA" w:usb2="00000016" w:usb3="00000000" w:csb0="00040001" w:csb1="00000000"/>
    <w:embedRegular r:id="rId4" w:fontKey="{134DEF2F-BEDD-4BEE-B426-FFB474046F4E}"/>
  </w:font>
  <w:font w:name="方正仿宋_GBK">
    <w:panose1 w:val="02000000000000000000"/>
    <w:charset w:val="86"/>
    <w:family w:val="auto"/>
    <w:pitch w:val="default"/>
    <w:sig w:usb0="A00002BF" w:usb1="38CF7CFA" w:usb2="00082016" w:usb3="00000000" w:csb0="00040001" w:csb1="00000000"/>
    <w:embedRegular r:id="rId5" w:fontKey="{B6E7780E-4BE1-48F0-A42E-3ABD91E514AF}"/>
  </w:font>
  <w:font w:name="仿宋">
    <w:panose1 w:val="02010609060101010101"/>
    <w:charset w:val="86"/>
    <w:family w:val="modern"/>
    <w:pitch w:val="default"/>
    <w:sig w:usb0="800002BF" w:usb1="38CF7CFA" w:usb2="00000016" w:usb3="00000000" w:csb0="00040001" w:csb1="00000000"/>
    <w:embedRegular r:id="rId6" w:fontKey="{AFF2948A-4B4E-4F5D-ACB1-EAF3A31D3025}"/>
  </w:font>
  <w:font w:name="方正楷体_GBK">
    <w:altName w:val="微软雅黑"/>
    <w:panose1 w:val="00000000000000000000"/>
    <w:charset w:val="86"/>
    <w:family w:val="auto"/>
    <w:pitch w:val="default"/>
    <w:sig w:usb0="00000000" w:usb1="00000000" w:usb2="00000000" w:usb3="00000000" w:csb0="00040000" w:csb1="00000000"/>
    <w:embedRegular r:id="rId7" w:fontKey="{952BFCE9-6465-4798-A041-EAAD87FD74D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3D16609B"/>
    <w:rsid w:val="43B04001"/>
    <w:rsid w:val="4609551D"/>
    <w:rsid w:val="4D2606A1"/>
    <w:rsid w:val="4DD42C22"/>
    <w:rsid w:val="503863D1"/>
    <w:rsid w:val="50796DE0"/>
    <w:rsid w:val="5DA70C36"/>
    <w:rsid w:val="716B6B6A"/>
    <w:rsid w:val="774C116F"/>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2023-11-03T09:26:44Z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667320DB43754070AFF9B7C40FA8CA1B_12</vt:lpwstr>
  </property>
</Properties>
</file>