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疏勒县机关事务服务中心和疏勒宾馆聘用人员工资和社保经费项目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瓮斌</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机关事务服务中心和疏勒宾馆聘用人员工资和社保经费项目实施前期、过程及效果，评价财政预算资金使用的效率及效益。通过该项目的实施，有效保障四大组织行政办公大楼、行政执法楼、会议中心、停车场等办公场所的环境卫生清洁工作，改善办公环境，做到机关和后勤卫生环境干净整洁；进一步增强机关事务服务中心服务和后勤保障职能，提升职工的积极性与责任感，幸福感和使命感不断增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机关事务服务中心隶属于疏勒县人民政府办公室管理的事业单位，公益一类，机构规格为副科级，经费实行全额预算管理，核定单位编制人数8人，其中：行政人员编制0人、工勤0人、参公0人、事业编制8人。实有在职人数6人，其中：行政在职0人、工勤1人、参公0人、事业在职5人。离退休人员0人，其中：行政退休人员0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资金用途主要用于机关事务服务中心和疏勒宾馆聘用工作人员48人工资和社保缴费支付。通过该项目的实施，1.有效保障四大组织行政办公大楼、行政执法楼、会议中心、停车场等办公场所的环境卫生清洁工作，改善办公环境，做到机关和后勤卫生环境干净整洁；进一步增强机关事务服务中心服务职能，提升职工的积极性与责任感，幸福感和使命感不断增强。2.为各级检查组提供住宿、餐饮等日常接待服务工作，提供优质的后勤保障工作，全力保障接待工作有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勒财预【2022】00001号共安排下达资金178.67万元，为疏勒县机关事务服务中心和疏勒宾馆聘用人员工资和社保经费项目资金，最终确定项目资金总数为178.67万元。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截至2022年12月31日，实际支出178.67万元，预算执行率100%。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1.有效保障机关事务服务中心和疏勒宾馆聘用工作人员48人工资和社保缴费支付。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有效保障四大组织行政办公大楼、行政执法楼、会议中心、停车场等办公场所的环境卫生清洁工作，改善办公环境，做到机关和后勤卫生环境干净整洁；进一步增强机关事务服务中心服务职能，提升职工的积极性与责任感，幸福感和使命感不断增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3.为各级检查组提供住宿、餐饮等日常接待服务工作，提供优质的后勤保障工作，全力保障接待工作有序进行。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项目目标指标内容，由县机关事务服务中心主任瓮斌牵头，安排机关事务服务中心报账员依布拉音木江·艾麦提和疏勒宾馆报账员雷娟娟积极与财政局、社保局和医保局对接，按照单位现有人员据实测算人员工资和社保缴费，同时按月做好项目资金的拨款发放以及社会保险缴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本项目设置一级指标3个，二级指标6个，三级指标11个，指标量化率（定量指标数量/三级指标数量）*100%=81.81%。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数量指标：保障工作人员数（人），年初目标值48人；保障提供餐次数（次），年初目标值3次；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质量指标：资金使用合规率（%），年初目标值100%；供餐质量、卫生达标率（%），年初目标值100%；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时效指标：资金发放及时率，年初目标值100%；供餐及时率，年初目标值100%；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成本指标：疏勒县机关事务服务中心聘用人员工资和社保总额（万元），年初目标值69.78万元；疏勒宾馆聘用人员工资和社保总额（万元），年初目标值108.89万元；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社会效益指标：增加就业岗位数（人），年初目标值48人；保障日常工作正常运转，年初目标值持续保障；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满意度指标：在职工作人员满意度（%），年初目标值95%。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颜喆任评价组组长，绩效评价工作职责为负责全盘工作。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孙成兵、翁斌任评价组副组长，绩效评价工作职责为为对项目实施情况进行实地调查。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李江军、依布拉音木江·艾麦提任评价组成员，绩效评价工作职责为负责资料审核等工作。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机关事务服务中心和疏勒宾馆聘用人员工资和社保经费项目已完成综合评价结论，推动改善了办公环境，做到机关和后勤卫生环境干净整洁；进一步增强机关事务服务中心服务和后勤保障职能，提升了职工的积极性与责任感，幸福感和使命感不断增强。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机关事务服务中心按照要求随同部门决算向本级财政部门报送绩效自评结果。县机关事务服务中心通过对自评结果的整理、分析，将自评结果作为我中心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县机关事务服务中心、财政部门、预算部门按照要求将绩效评价结果分别编入政府决算和本部门决算，报送本级人民代表大会常务委员会，并依法予以公开。我中心完全按此要求执行。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部门绩效档案应包括以下内容：县机关事务服务中心制定的规章制度、项目的立项批复、部门目标申报表、行业部门预算表、部门绩效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（1）立项依据充分性：结合县机关事务服务中心职责，并组织实施。围绕2022年度工作重点和工作计划制定经费预算，根据评分标准，该指标不扣分，得3分。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（2）立项程序规范性：根据决策依据编制工作计划和经费预算，经过与瓮斌分管领导进行沟通、筛选确定经费预算计划，上党委会研究确定最终预算方案，根据评分标准，该指标不扣分，得2分。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保障工作人员数48人，根据工资单、2022年度决算报表可知，与预期目标一致，根据评分标准，该指标不扣分，得5分。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保障提供餐次数3次，根据供餐次数统计表，与预期目标一致，根据评分标准，该指2标不扣分，得5分。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资金使用合规率100%，据财政资金申请单可知，与预期目标一致，根据评分标准，该指标不扣分，得5分。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供餐质量、卫生达标率100%，根据卫生检查记录可知，与预期目标一致，根据评分标准，该指标不扣分，得5分。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资金发放及时率100%，与预期目标指标一致，根据《财务记账凭证及附件》可知，根据评分标准，该指标不扣分，得5分。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供餐及时率100%，与预期目标一致，根据《财务记账凭证及附件》可知，根据评分标准，该指标不扣分，得5分。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疏勒县机关事务服务中心聘用人员工资和社保总额69.78万元，根据2022年度决算报表、《财务记账凭证及附件》可知，项目经费都能控制绩效目标范围内，根据评分标准，该指标不扣分，得5分。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疏勒宾馆聘用人员工资和社保总额108.89万元，根据2022年度决算报表、《财务记账凭证及附件》可知，项目经费都能控制绩效目标范围内，根据评分标准，该指标不扣分，得5分。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增加就业岗位数48人，根据工作报告总结可知，与预期指标一致，根据评分标准，该指标不扣分，得5分。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持续保障日常工作正常运转，根据工作报告总结可知，与预期指标一致，根据评分标准，该指标不扣分，得5分。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对于“满意度指标：在职工作人员满意度100%，根据《职工薪酬满意度调查问卷》，与预期目标一致，根据评分标准，该指标不扣分,得10分。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疏勒县机关事务服务中心和疏勒宾馆聘用人员工资和社保经费项目预算178.67万元，到位178.67万元，实际支出178.67万元，预算执行率为100%，项目绩效指标总体完成率为100.5%，偏差率为0.5%，偏差原因：</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在职工作人员满意度100%比预期目标高0.5%，属于合理偏差。采取的措施：参考去年实际完成情况，设置本年度目标，加强对目标的精准设置。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机关事务服务中心，项目执行情况较好。加强组织领导，本项目绩效评价工作，有县政府主要领导亲自挂帅，分管县领导具体负责，从项目到资金，均能后很好的执行。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机关事务服务中心对各项指标和指标值要进一步优化、完善，主要在细化、量化上改进，自评价工作还存在自我审定的局限性，会影响评价质量，容易造成问题的疏漏，在客观性和公正性上说服力不强，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机关事务服务中心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6D7A2B-21C8-4824-85AF-AA2A345663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98AB062-F1EB-461E-893E-275CCBFD0565}"/>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A7B19008-A069-4419-9C0B-41BA6C1C7286}"/>
  </w:font>
  <w:font w:name="楷体">
    <w:panose1 w:val="02010609060101010101"/>
    <w:charset w:val="86"/>
    <w:family w:val="modern"/>
    <w:pitch w:val="default"/>
    <w:sig w:usb0="800002BF" w:usb1="38CF7CFA" w:usb2="00000016" w:usb3="00000000" w:csb0="00040001" w:csb1="00000000"/>
    <w:embedRegular r:id="rId4" w:fontKey="{D6E0E17A-640B-480B-BDAA-D80DC5E2B8FE}"/>
  </w:font>
  <w:font w:name="方正仿宋_GBK">
    <w:panose1 w:val="02000000000000000000"/>
    <w:charset w:val="86"/>
    <w:family w:val="auto"/>
    <w:pitch w:val="default"/>
    <w:sig w:usb0="A00002BF" w:usb1="38CF7CFA" w:usb2="00082016" w:usb3="00000000" w:csb0="00040001" w:csb1="00000000"/>
    <w:embedRegular r:id="rId5" w:fontKey="{00E1A3EE-EB31-439F-8FA1-C1115899565A}"/>
  </w:font>
  <w:font w:name="仿宋">
    <w:panose1 w:val="02010609060101010101"/>
    <w:charset w:val="86"/>
    <w:family w:val="modern"/>
    <w:pitch w:val="default"/>
    <w:sig w:usb0="800002BF" w:usb1="38CF7CFA" w:usb2="00000016" w:usb3="00000000" w:csb0="00040001" w:csb1="00000000"/>
    <w:embedRegular r:id="rId6" w:fontKey="{60E30E09-7DB8-401A-87E3-1F02FCE65FF6}"/>
  </w:font>
  <w:font w:name="方正楷体_GBK">
    <w:altName w:val="微软雅黑"/>
    <w:panose1 w:val="00000000000000000000"/>
    <w:charset w:val="86"/>
    <w:family w:val="auto"/>
    <w:pitch w:val="default"/>
    <w:sig w:usb0="00000000" w:usb1="00000000" w:usb2="00000000" w:usb3="00000000" w:csb0="00040000" w:csb1="00000000"/>
    <w:embedRegular r:id="rId7" w:fontKey="{C6E2744E-6CDB-4E13-85D4-A2E55BD9BD3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CAD1534"/>
    <w:rsid w:val="2D4C6AD2"/>
    <w:rsid w:val="2D5A6638"/>
    <w:rsid w:val="340D5924"/>
    <w:rsid w:val="43B04001"/>
    <w:rsid w:val="4609551D"/>
    <w:rsid w:val="4A357637"/>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380B37B4C486461C8E3ACFFC47D0074B_12</vt:lpwstr>
  </property>
</Properties>
</file>