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疏勒县信访局2022年整体搬迁办公楼维修项目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疏勒县信访局（本级）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疏勒县信访局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疏勒县信访局2022年整体搬迁办公楼维修项目实施前期、过程及效果，评价财政预算资金使用的效率及效益。通过该项目的实施，能够对办公设施和办公环境进行有效提升和改造，有效提升干部工作积极性和社会服务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疏勒县信访局为行政单位，纳入2022年部门决算编制范围的有1个办公室：综合办公室。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编制人数6人，其中：行政人员编制5人、工勤1人。实有在职人数7人，其中：行政在职5人、工勤1人、县自聘1人。离退休人员2人，其中：行政退休人员2人。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进一步改善信访局及群众来访接待大厅办公环境，按照县委安排部署，2022年6月20日，县信访局搬迁至县委政法委综合大楼，并对办公设施和办公环境进行提升和改造,信访接待场所和办公环境得到明显改善。维修费共计 7.3501万元，主要为办公室墙面喷刷涂料、屋顶防水、电路维修、购买防盗门及维修、信访接待窗口改建、空调布线、门禁系统安装、卷帘门维修、垃圾清运、修建拖把池等费用。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根据《关于信访局办公场所维修资金的请示》文件，共安排下达资金7.3501万元，为县级配套资金，最终确定项目资金总数为7.3501万元。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截至2022年12月31日，实际支出7.3501万元，预算执行率100%。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本项目总金7.3501万元，项目资金计划用于办公室墙面喷刷涂料、屋顶防水、电路维修、购买防盗门及维修、信访接待窗口改建、空调布线、门禁系统安装、卷帘门维修、垃圾清运、修建拖把池等费用。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项目前期准备阶段：由县信访局综合办公室办公室负责整理具体维修相关的清单，资金申请请示文件等资料。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项目实施阶段：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（1）县信访局党支部对维修相关的清单，资金申请请示文件进行审核，确定项目对象，对审核合格的项目对象下达公式。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（2）由县信访局财务人员负责办理维修服务相关政府采购手续，验收供应商服务。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实施结果阶段：由县信访局财务人员负责将收集相关材料，申请维修资金审批以及拨付，录入系统。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信访局2022年正泰搬迁办公楼维修费项目的实施，能够对办公设施和办公环境进行有效提升和改造，有效提升干部工作积极性和社会服务能力。保障信访接待场所正常运转,完成好县委交办的各项工作任务,积极发挥单位职能,按照上级要求,保证各项工作要求落实到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本项目设置一级指标3个，二级指标6个，三级指标9个，指标量化率77.78%。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数量指标：维修办公室数量，年初目标值等于4个；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质量指标：维修维护质量合格率，年初目标值等于100%；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成本指标：维修（护）费，年初目标值等于7.02万元；办公费，年初目标值等于0.23万元；办公设备购置费，年初目标值等于0.11万元；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社会效益指标：提升信访工作环境，年初目标值有效提升；提升信访工作人员积极性，初目标值有效提升。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满意度指标：受益工作人员满意度，年初目标值大于等于95%。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绩效评价标准通常包括计划标准、行业标准、历史标准等，用于对绩效指标完成情况进行比较、分析、评价。本次评价主要采用了计划标准、行业标准、历史标准标准。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第一阶段：前期准备。认真学习相关要求与规定，成立绩效评价工作组，作为绩效评价工作具体实施机构。成员构成如下：我单位成立专项支出绩效评价小组，成员如下：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赵博任评价组组长，绩效评价工作职责为负责全盘工作。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麦麦提江·阿不来提任评价组副组长，绩效评价工作职责为为对项目实施情况进行实地调查。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木凯代斯·阿布拉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经评价组通过实地调研、综合分析法、问卷调查法等方式，主要采用综合分析法、问卷调查法对项目的决策、实施、产出、效益进行综合评价分析，最终评分100分。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疏勒县信访局2022年搬迁办公楼维修费项目的实施，能够对办公设施和办公环境已进行有效提升和改造，信访接待场所正常运转,有效提升干部工作积极性和社会服务能力，保积极发挥单位职能,完成了县委交办的各项工作任务。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按照要求随同部门决算向本级财政部门报送绩效自评结果。我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（1）立项依据充分性：结合信访局2022年工作职责，并组织实施。围绕2022年度工作重点和工作计划制定经费预算，根据评分标准，该指标不扣分，得3分。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（2）立项程序规范性：根据决策依据编制工作计划和经费预算，经过与县信访局分管领导进行沟通、筛选确定经费预算计划，上党委会研究确定最终预算方案，根据评分标准，该指标不扣分，得2分。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关于信访局办公场所维修资金的请示》文件，该维修项目财政资金足额拨付到位，县信访局能够及时足额按照合同约定将项目资金拨付给喀什承缤装饰有限公司、疏勒县群众满意五金建材水暖材料店、辅具采购商，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（2）预算执行率：预算编制较为详细，信访局办公场所维修项目资金支出总体能够按照预算执行，根据评分标准，该指标不扣分，得5分。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（3）资金使用合规性：制定了信访局办公场所维修项目相关的制度和管理规定对经费使用进行规范管理，制定信访局财务制度、执行严格，根据评分标准，该指标不扣分，得5分。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（4）管理制度健全性：制定了信访局项目实施管理办法，对财政拨款本单位的项目资金进行严格管理，做到了专款专用，根据评分标准，该指标不扣分，得2分。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财务室提出经费预算支出可行性方案，经过县信访局财经领导小组会议研究、报党支部会议研究批准，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维修办公室数量等于4个，根据实际维修清单明细数量可知，与预期目标一致，根据评分标准，该指标不扣分，得10分。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维修维护质量合格率100%，根据维修项目验收单可知与预期目标一致，根据评分标准，该指标不扣分，得10分。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资金支付及时率100%，资金支付审批单上的支付时间可知，与预期目标一致，根据评分标准，该指标不扣分，得10分。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维修（护）费等于7.02万元，根据资金支付审批单可知，与预期目标一致，根据评分标准，该指标不扣分，得4分。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办公费等于0.23万元，根据资金支付审批单可知，与预期目标一致，根据评分标准，该指标不扣分，得3分。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办公设备购置费等于0.12万元，根据资金支付审批单可知，与预期目标一致，根据评分标准，该指标不扣分，得3分。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信访工作环境有效提升，与预期目标一致，根据评分标准，该指标不扣分，得5分；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信访工作人员积极性有效，与预期目标一致，根据评分标准，该指标不扣分，得5分。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对于满意度指标：受益工作人员满意度达到100%，与预期目标一致，根据评分标准，该指标不扣分,得10分。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疏勒县信访局2022年整体搬迁办公楼维修项目预算7.35万元，到位7.35万元，实际支出7.35万元，预算执行率为100%，项目绩效指标总体完成率为100.6%，存在0.6%的偏差。偏差原因： 在受益工作人员满意度100%比预期目标高0.6%，属于合理偏差。采取的措施：参考去年实际完成情况，设置本年度目标，加强对目标的精准设置。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强化资金管理意识，加强与财政局的沟通，确保资金及时下达，合理科学的使用资金，提高其使用效率。二是加强管理队伍建设，加强本单位工作人员的专业知识，努力提升管理人员综合素质，提高实际操作能力，业务技能，保证财务水平的不断提高，采取有效的措施合理分配资金使用，提高资金使用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项目绩效自评过程中，我单位2022年整体搬迁办公楼维修项目支出绩效管理存在以下问题：1.绩效目标内容掌握的不够透彻，未能全面深入认识理解绩效管理工作的意义。2.项目绩效目标设置不够科学，绩效指标细化量化但部分指标缺乏合理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1.进一步健全和完善财务管理制度及内部控制制度，创新管理手段，用新思路、新方法，改进完善财务管理方法。加大对绩效项目的管理力度，实施进度跟踪，合理支出预算资金。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2.按照财政支出绩效管理的要求，加强编制预算绩效目标项目设计的科学性、合理性。不断提高财政资金使用管理的水平。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3.今后将围绕信访局的重点工作，预算编制前充分调研分析，严格按照项目管理要求，加强项目资金的监督、管理、评价、服务等工作，努力做到预算编制的准确性，保质保量完成各项工作。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AEC18B-4C5F-43A1-82BC-13E40D0212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0258B30-B6B6-44D7-A57F-E5CC8C860AC8}"/>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90E7ADE2-3410-4E40-B3BC-A20E9F65ADB3}"/>
  </w:font>
  <w:font w:name="楷体">
    <w:panose1 w:val="02010609060101010101"/>
    <w:charset w:val="86"/>
    <w:family w:val="modern"/>
    <w:pitch w:val="default"/>
    <w:sig w:usb0="800002BF" w:usb1="38CF7CFA" w:usb2="00000016" w:usb3="00000000" w:csb0="00040001" w:csb1="00000000"/>
    <w:embedRegular r:id="rId4" w:fontKey="{274FF7FF-C546-4B4F-9764-275E965D6AB2}"/>
  </w:font>
  <w:font w:name="方正仿宋_GBK">
    <w:panose1 w:val="02000000000000000000"/>
    <w:charset w:val="86"/>
    <w:family w:val="auto"/>
    <w:pitch w:val="default"/>
    <w:sig w:usb0="A00002BF" w:usb1="38CF7CFA" w:usb2="00082016" w:usb3="00000000" w:csb0="00040001" w:csb1="00000000"/>
    <w:embedRegular r:id="rId5" w:fontKey="{3C225021-DF76-4595-90B2-FE934CAB593B}"/>
  </w:font>
  <w:font w:name="仿宋">
    <w:panose1 w:val="02010609060101010101"/>
    <w:charset w:val="86"/>
    <w:family w:val="modern"/>
    <w:pitch w:val="default"/>
    <w:sig w:usb0="800002BF" w:usb1="38CF7CFA" w:usb2="00000016" w:usb3="00000000" w:csb0="00040001" w:csb1="00000000"/>
    <w:embedRegular r:id="rId6" w:fontKey="{BF569108-D7AC-4028-8A23-E457F83337C8}"/>
  </w:font>
  <w:font w:name="方正楷体_GBK">
    <w:altName w:val="微软雅黑"/>
    <w:panose1 w:val="00000000000000000000"/>
    <w:charset w:val="86"/>
    <w:family w:val="auto"/>
    <w:pitch w:val="default"/>
    <w:sig w:usb0="00000000" w:usb1="00000000" w:usb2="00000000" w:usb3="00000000" w:csb0="00040000" w:csb1="00000000"/>
    <w:embedRegular r:id="rId7" w:fontKey="{A067A8DC-C37B-42F5-9A19-51A3C8106F2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C68214F"/>
    <w:rsid w:val="43B04001"/>
    <w:rsid w:val="4609551D"/>
    <w:rsid w:val="48A61061"/>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2023-11-03T09:26:10Z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A05A5BB7748C42249BB12D73304DCAFE_12</vt:lpwstr>
  </property>
</Properties>
</file>