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b/>
          <w:spacing w:val="6"/>
          <w:kern w:val="0"/>
          <w:sz w:val="32"/>
          <w:szCs w:val="32"/>
          <w:highlight w:val="none"/>
        </w:rPr>
      </w:pPr>
      <w:bookmarkStart w:id="0" w:name="_GoBack"/>
      <w:bookmarkEnd w:id="0"/>
    </w:p>
    <w:p>
      <w:pPr>
        <w:pStyle w:val="2"/>
        <w:rPr>
          <w:rFonts w:hint="eastAsia" w:ascii="方正楷体_GBK" w:hAnsi="方正楷体_GBK" w:eastAsia="方正楷体_GBK" w:cs="方正楷体_GBK"/>
          <w:b/>
          <w:spacing w:val="6"/>
          <w:kern w:val="0"/>
          <w:sz w:val="32"/>
          <w:szCs w:val="32"/>
          <w:highlight w:val="none"/>
        </w:rPr>
      </w:pPr>
    </w:p>
    <w:p>
      <w:pPr>
        <w:pStyle w:val="2"/>
        <w:rPr>
          <w:rFonts w:hint="eastAsia" w:ascii="方正楷体_GBK" w:hAnsi="方正楷体_GBK" w:eastAsia="方正楷体_GBK" w:cs="方正楷体_GBK"/>
          <w:b/>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b/>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b/>
          <w:spacing w:val="6"/>
          <w:kern w:val="0"/>
          <w:sz w:val="32"/>
          <w:szCs w:val="32"/>
          <w:highlight w:val="none"/>
        </w:rPr>
      </w:pPr>
    </w:p>
    <w:p>
      <w:pPr>
        <w:keepNext w:val="0"/>
        <w:keepLines w:val="0"/>
        <w:pageBreakBefore w:val="0"/>
        <w:widowControl w:val="0"/>
        <w:kinsoku/>
        <w:wordWrap/>
        <w:topLinePunct w:val="0"/>
        <w:bidi w:val="0"/>
        <w:spacing w:line="560" w:lineRule="exact"/>
        <w:jc w:val="center"/>
        <w:textAlignment w:val="auto"/>
        <w:rPr>
          <w:rFonts w:hint="eastAsia" w:ascii="方正黑体_GBK" w:hAnsi="方正黑体_GBK" w:eastAsia="方正黑体_GBK" w:cs="方正黑体_GBK"/>
          <w:spacing w:val="6"/>
          <w:kern w:val="0"/>
          <w:sz w:val="44"/>
          <w:szCs w:val="44"/>
          <w:highlight w:val="none"/>
        </w:rPr>
      </w:pPr>
      <w:r>
        <w:rPr>
          <w:rFonts w:hint="eastAsia" w:ascii="方正黑体_GBK" w:hAnsi="方正黑体_GBK" w:eastAsia="方正黑体_GBK" w:cs="方正黑体_GBK"/>
          <w:spacing w:val="6"/>
          <w:kern w:val="0"/>
          <w:sz w:val="44"/>
          <w:szCs w:val="44"/>
          <w:highlight w:val="none"/>
        </w:rPr>
        <w:t>喀什地区</w:t>
      </w:r>
      <w:r>
        <w:rPr>
          <w:rFonts w:hint="eastAsia" w:ascii="方正黑体_GBK" w:hAnsi="方正黑体_GBK" w:eastAsia="方正黑体_GBK" w:cs="方正黑体_GBK"/>
          <w:spacing w:val="6"/>
          <w:kern w:val="0"/>
          <w:sz w:val="44"/>
          <w:szCs w:val="44"/>
          <w:highlight w:val="none"/>
          <w:lang w:eastAsia="zh-CN"/>
        </w:rPr>
        <w:t>疏勒县乡村振兴有效衔接资金</w:t>
      </w:r>
      <w:r>
        <w:rPr>
          <w:rFonts w:hint="eastAsia" w:ascii="方正黑体_GBK" w:hAnsi="方正黑体_GBK" w:eastAsia="方正黑体_GBK" w:cs="方正黑体_GBK"/>
          <w:spacing w:val="6"/>
          <w:kern w:val="0"/>
          <w:sz w:val="44"/>
          <w:szCs w:val="44"/>
          <w:highlight w:val="none"/>
          <w:lang w:val="en-US" w:eastAsia="zh-CN"/>
        </w:rPr>
        <w:t xml:space="preserve">  </w:t>
      </w:r>
      <w:r>
        <w:rPr>
          <w:rFonts w:hint="eastAsia" w:ascii="方正黑体_GBK" w:hAnsi="方正黑体_GBK" w:eastAsia="方正黑体_GBK" w:cs="方正黑体_GBK"/>
          <w:spacing w:val="6"/>
          <w:kern w:val="0"/>
          <w:sz w:val="44"/>
          <w:szCs w:val="44"/>
          <w:highlight w:val="none"/>
        </w:rPr>
        <w:t>项目资金绩效自评报告</w:t>
      </w:r>
    </w:p>
    <w:p>
      <w:pPr>
        <w:pStyle w:val="2"/>
        <w:rPr>
          <w:rFonts w:hint="eastAsia"/>
        </w:rPr>
      </w:pPr>
    </w:p>
    <w:p>
      <w:pPr>
        <w:keepNext w:val="0"/>
        <w:keepLines w:val="0"/>
        <w:pageBreakBefore w:val="0"/>
        <w:widowControl w:val="0"/>
        <w:kinsoku/>
        <w:wordWrap/>
        <w:topLinePunct w:val="0"/>
        <w:bidi w:val="0"/>
        <w:spacing w:line="560" w:lineRule="exact"/>
        <w:jc w:val="center"/>
        <w:textAlignment w:val="auto"/>
        <w:rPr>
          <w:rFonts w:hint="eastAsia" w:ascii="方正楷体_GBK" w:hAnsi="方正楷体_GBK" w:eastAsia="方正楷体_GBK" w:cs="方正楷体_GBK"/>
          <w:spacing w:val="6"/>
          <w:kern w:val="0"/>
          <w:sz w:val="32"/>
          <w:szCs w:val="32"/>
          <w:highlight w:val="none"/>
        </w:rPr>
      </w:pPr>
      <w:r>
        <w:rPr>
          <w:rFonts w:hint="eastAsia" w:ascii="方正楷体_GBK" w:hAnsi="方正楷体_GBK" w:eastAsia="方正楷体_GBK" w:cs="方正楷体_GBK"/>
          <w:spacing w:val="6"/>
          <w:kern w:val="0"/>
          <w:sz w:val="32"/>
          <w:szCs w:val="32"/>
          <w:highlight w:val="none"/>
        </w:rPr>
        <w:t>（202</w:t>
      </w:r>
      <w:r>
        <w:rPr>
          <w:rFonts w:hint="eastAsia" w:ascii="方正楷体_GBK" w:hAnsi="方正楷体_GBK" w:eastAsia="方正楷体_GBK" w:cs="方正楷体_GBK"/>
          <w:spacing w:val="6"/>
          <w:kern w:val="0"/>
          <w:sz w:val="32"/>
          <w:szCs w:val="32"/>
          <w:highlight w:val="none"/>
          <w:lang w:val="en-US" w:eastAsia="zh-CN"/>
        </w:rPr>
        <w:t>2</w:t>
      </w:r>
      <w:r>
        <w:rPr>
          <w:rFonts w:hint="eastAsia" w:ascii="方正楷体_GBK" w:hAnsi="方正楷体_GBK" w:eastAsia="方正楷体_GBK" w:cs="方正楷体_GBK"/>
          <w:spacing w:val="6"/>
          <w:kern w:val="0"/>
          <w:sz w:val="32"/>
          <w:szCs w:val="32"/>
          <w:highlight w:val="none"/>
        </w:rPr>
        <w:t>年度）</w:t>
      </w: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jc w:val="center"/>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left="1268" w:leftChars="604" w:firstLine="0" w:firstLineChars="0"/>
        <w:jc w:val="left"/>
        <w:textAlignment w:val="auto"/>
        <w:rPr>
          <w:rFonts w:hint="eastAsia" w:ascii="方正楷体_GBK" w:hAnsi="方正楷体_GBK" w:eastAsia="方正楷体_GBK" w:cs="方正楷体_GBK"/>
          <w:spacing w:val="6"/>
          <w:kern w:val="0"/>
          <w:sz w:val="32"/>
          <w:szCs w:val="32"/>
          <w:highlight w:val="none"/>
          <w:lang w:val="en-US" w:eastAsia="zh-CN"/>
        </w:rPr>
      </w:pPr>
      <w:r>
        <w:rPr>
          <w:rFonts w:hint="eastAsia" w:ascii="方正楷体_GBK" w:hAnsi="方正楷体_GBK" w:eastAsia="方正楷体_GBK" w:cs="方正楷体_GBK"/>
          <w:spacing w:val="6"/>
          <w:kern w:val="0"/>
          <w:sz w:val="32"/>
          <w:szCs w:val="32"/>
          <w:highlight w:val="none"/>
        </w:rPr>
        <w:t>项目名称：</w:t>
      </w:r>
      <w:r>
        <w:rPr>
          <w:rFonts w:hint="eastAsia" w:ascii="方正楷体_GBK" w:hAnsi="方正楷体_GBK" w:eastAsia="方正楷体_GBK" w:cs="方正楷体_GBK"/>
          <w:spacing w:val="6"/>
          <w:kern w:val="0"/>
          <w:sz w:val="32"/>
          <w:szCs w:val="32"/>
          <w:highlight w:val="none"/>
          <w:lang w:val="en-US" w:eastAsia="zh-CN"/>
        </w:rPr>
        <w:t>一市两县农贸市场（疏附县疆南农批市场改扩建）—疏勒县</w:t>
      </w:r>
    </w:p>
    <w:p>
      <w:pPr>
        <w:keepNext w:val="0"/>
        <w:keepLines w:val="0"/>
        <w:pageBreakBefore w:val="0"/>
        <w:widowControl w:val="0"/>
        <w:kinsoku/>
        <w:wordWrap/>
        <w:topLinePunct w:val="0"/>
        <w:bidi w:val="0"/>
        <w:spacing w:line="560" w:lineRule="exact"/>
        <w:ind w:leftChars="300" w:firstLine="664" w:firstLineChars="200"/>
        <w:jc w:val="left"/>
        <w:textAlignment w:val="auto"/>
        <w:rPr>
          <w:rFonts w:hint="eastAsia" w:ascii="方正楷体_GBK" w:hAnsi="方正楷体_GBK" w:eastAsia="方正楷体_GBK" w:cs="方正楷体_GBK"/>
          <w:spacing w:val="6"/>
          <w:kern w:val="0"/>
          <w:sz w:val="32"/>
          <w:szCs w:val="32"/>
          <w:highlight w:val="none"/>
        </w:rPr>
      </w:pPr>
      <w:r>
        <w:rPr>
          <w:rFonts w:hint="eastAsia" w:ascii="方正楷体_GBK" w:hAnsi="方正楷体_GBK" w:eastAsia="方正楷体_GBK" w:cs="方正楷体_GBK"/>
          <w:spacing w:val="6"/>
          <w:kern w:val="0"/>
          <w:sz w:val="32"/>
          <w:szCs w:val="32"/>
          <w:highlight w:val="none"/>
        </w:rPr>
        <w:t>实施单位（公章）：</w:t>
      </w:r>
      <w:r>
        <w:rPr>
          <w:rFonts w:hint="eastAsia" w:ascii="方正楷体_GBK" w:hAnsi="方正楷体_GBK" w:eastAsia="方正楷体_GBK" w:cs="方正楷体_GBK"/>
          <w:spacing w:val="6"/>
          <w:kern w:val="0"/>
          <w:sz w:val="32"/>
          <w:szCs w:val="32"/>
          <w:highlight w:val="none"/>
          <w:lang w:eastAsia="zh-CN"/>
        </w:rPr>
        <w:t>疏勒县商务和工业信息化局</w:t>
      </w:r>
    </w:p>
    <w:p>
      <w:pPr>
        <w:keepNext w:val="0"/>
        <w:keepLines w:val="0"/>
        <w:pageBreakBefore w:val="0"/>
        <w:widowControl w:val="0"/>
        <w:kinsoku/>
        <w:wordWrap/>
        <w:topLinePunct w:val="0"/>
        <w:bidi w:val="0"/>
        <w:spacing w:line="560" w:lineRule="exact"/>
        <w:ind w:leftChars="300" w:firstLine="664" w:firstLineChars="200"/>
        <w:jc w:val="left"/>
        <w:textAlignment w:val="auto"/>
        <w:rPr>
          <w:rFonts w:hint="eastAsia" w:ascii="方正楷体_GBK" w:hAnsi="方正楷体_GBK" w:eastAsia="方正楷体_GBK" w:cs="方正楷体_GBK"/>
          <w:spacing w:val="6"/>
          <w:kern w:val="0"/>
          <w:sz w:val="32"/>
          <w:szCs w:val="32"/>
          <w:highlight w:val="none"/>
        </w:rPr>
      </w:pPr>
      <w:r>
        <w:rPr>
          <w:rFonts w:hint="eastAsia" w:ascii="方正楷体_GBK" w:hAnsi="方正楷体_GBK" w:eastAsia="方正楷体_GBK" w:cs="方正楷体_GBK"/>
          <w:spacing w:val="6"/>
          <w:kern w:val="0"/>
          <w:sz w:val="32"/>
          <w:szCs w:val="32"/>
          <w:highlight w:val="none"/>
        </w:rPr>
        <w:t>主管部门（公章）：</w:t>
      </w:r>
      <w:r>
        <w:rPr>
          <w:rFonts w:hint="eastAsia" w:ascii="方正楷体_GBK" w:hAnsi="方正楷体_GBK" w:eastAsia="方正楷体_GBK" w:cs="方正楷体_GBK"/>
          <w:spacing w:val="6"/>
          <w:kern w:val="0"/>
          <w:sz w:val="32"/>
          <w:szCs w:val="32"/>
          <w:highlight w:val="none"/>
          <w:lang w:eastAsia="zh-CN"/>
        </w:rPr>
        <w:t>疏勒县商务和工业信息化局</w:t>
      </w:r>
    </w:p>
    <w:p>
      <w:pPr>
        <w:keepNext w:val="0"/>
        <w:keepLines w:val="0"/>
        <w:pageBreakBefore w:val="0"/>
        <w:widowControl w:val="0"/>
        <w:kinsoku/>
        <w:wordWrap/>
        <w:topLinePunct w:val="0"/>
        <w:bidi w:val="0"/>
        <w:spacing w:line="560" w:lineRule="exact"/>
        <w:ind w:leftChars="300" w:firstLine="664" w:firstLineChars="200"/>
        <w:jc w:val="left"/>
        <w:textAlignment w:val="auto"/>
        <w:rPr>
          <w:rFonts w:hint="eastAsia" w:ascii="方正楷体_GBK" w:hAnsi="方正楷体_GBK" w:eastAsia="方正楷体_GBK" w:cs="方正楷体_GBK"/>
          <w:spacing w:val="6"/>
          <w:kern w:val="0"/>
          <w:sz w:val="32"/>
          <w:szCs w:val="32"/>
          <w:highlight w:val="none"/>
          <w:lang w:val="en-US" w:eastAsia="zh-CN"/>
        </w:rPr>
      </w:pPr>
      <w:r>
        <w:rPr>
          <w:rFonts w:hint="eastAsia" w:ascii="方正楷体_GBK" w:hAnsi="方正楷体_GBK" w:eastAsia="方正楷体_GBK" w:cs="方正楷体_GBK"/>
          <w:spacing w:val="6"/>
          <w:kern w:val="0"/>
          <w:sz w:val="32"/>
          <w:szCs w:val="32"/>
          <w:highlight w:val="none"/>
        </w:rPr>
        <w:t>项目负责人（签章）：</w:t>
      </w:r>
      <w:r>
        <w:rPr>
          <w:rFonts w:hint="eastAsia" w:ascii="方正楷体_GBK" w:hAnsi="方正楷体_GBK" w:eastAsia="方正楷体_GBK" w:cs="方正楷体_GBK"/>
          <w:spacing w:val="6"/>
          <w:kern w:val="0"/>
          <w:sz w:val="32"/>
          <w:szCs w:val="32"/>
          <w:highlight w:val="none"/>
          <w:lang w:val="en-US" w:eastAsia="zh-CN"/>
        </w:rPr>
        <w:t>王俊</w:t>
      </w:r>
    </w:p>
    <w:p>
      <w:pPr>
        <w:keepNext w:val="0"/>
        <w:keepLines w:val="0"/>
        <w:pageBreakBefore w:val="0"/>
        <w:widowControl w:val="0"/>
        <w:kinsoku/>
        <w:wordWrap/>
        <w:topLinePunct w:val="0"/>
        <w:bidi w:val="0"/>
        <w:spacing w:line="560" w:lineRule="exact"/>
        <w:ind w:leftChars="300" w:firstLine="664" w:firstLineChars="200"/>
        <w:jc w:val="left"/>
        <w:textAlignment w:val="auto"/>
        <w:rPr>
          <w:rFonts w:hint="eastAsia" w:ascii="方正楷体_GBK" w:hAnsi="方正楷体_GBK" w:eastAsia="方正楷体_GBK" w:cs="方正楷体_GBK"/>
          <w:spacing w:val="6"/>
          <w:kern w:val="0"/>
          <w:sz w:val="32"/>
          <w:szCs w:val="32"/>
          <w:highlight w:val="none"/>
        </w:rPr>
      </w:pPr>
      <w:r>
        <w:rPr>
          <w:rFonts w:hint="eastAsia" w:ascii="方正楷体_GBK" w:hAnsi="方正楷体_GBK" w:eastAsia="方正楷体_GBK" w:cs="方正楷体_GBK"/>
          <w:spacing w:val="6"/>
          <w:kern w:val="0"/>
          <w:sz w:val="32"/>
          <w:szCs w:val="32"/>
          <w:highlight w:val="none"/>
        </w:rPr>
        <w:t>填报时间：</w:t>
      </w:r>
      <w:r>
        <w:rPr>
          <w:rFonts w:hint="eastAsia" w:ascii="方正楷体_GBK" w:hAnsi="方正楷体_GBK" w:eastAsia="方正楷体_GBK" w:cs="方正楷体_GBK"/>
          <w:spacing w:val="6"/>
          <w:kern w:val="0"/>
          <w:sz w:val="32"/>
          <w:szCs w:val="32"/>
          <w:highlight w:val="none"/>
          <w:lang w:eastAsia="zh-CN"/>
        </w:rPr>
        <w:t>202</w:t>
      </w:r>
      <w:r>
        <w:rPr>
          <w:rFonts w:hint="eastAsia" w:ascii="方正楷体_GBK" w:hAnsi="方正楷体_GBK" w:eastAsia="方正楷体_GBK" w:cs="方正楷体_GBK"/>
          <w:spacing w:val="6"/>
          <w:kern w:val="0"/>
          <w:sz w:val="32"/>
          <w:szCs w:val="32"/>
          <w:highlight w:val="none"/>
          <w:lang w:val="en-US" w:eastAsia="zh-CN"/>
        </w:rPr>
        <w:t>3</w:t>
      </w:r>
      <w:r>
        <w:rPr>
          <w:rFonts w:hint="eastAsia" w:ascii="方正楷体_GBK" w:hAnsi="方正楷体_GBK" w:eastAsia="方正楷体_GBK" w:cs="方正楷体_GBK"/>
          <w:spacing w:val="6"/>
          <w:kern w:val="0"/>
          <w:sz w:val="32"/>
          <w:szCs w:val="32"/>
          <w:highlight w:val="none"/>
        </w:rPr>
        <w:t>年1月</w:t>
      </w:r>
      <w:r>
        <w:rPr>
          <w:rFonts w:hint="eastAsia" w:ascii="方正楷体_GBK" w:hAnsi="方正楷体_GBK" w:eastAsia="方正楷体_GBK" w:cs="方正楷体_GBK"/>
          <w:spacing w:val="6"/>
          <w:kern w:val="0"/>
          <w:sz w:val="32"/>
          <w:szCs w:val="32"/>
          <w:highlight w:val="none"/>
          <w:lang w:val="en-US" w:eastAsia="zh-CN"/>
        </w:rPr>
        <w:t>10</w:t>
      </w:r>
      <w:r>
        <w:rPr>
          <w:rFonts w:hint="eastAsia" w:ascii="方正楷体_GBK" w:hAnsi="方正楷体_GBK" w:eastAsia="方正楷体_GBK" w:cs="方正楷体_GBK"/>
          <w:spacing w:val="6"/>
          <w:kern w:val="0"/>
          <w:sz w:val="32"/>
          <w:szCs w:val="32"/>
          <w:highlight w:val="none"/>
        </w:rPr>
        <w:t>日</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spacing w:val="6"/>
          <w:kern w:val="0"/>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Cs w:val="0"/>
          <w:spacing w:val="6"/>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highlight w:val="none"/>
        </w:rPr>
      </w:pPr>
      <w:r>
        <w:rPr>
          <w:rFonts w:hint="eastAsia" w:ascii="方正黑体_GBK" w:hAnsi="方正黑体_GBK" w:eastAsia="方正黑体_GBK" w:cs="方正黑体_GBK"/>
          <w:b/>
          <w:color w:val="000000"/>
          <w:spacing w:val="6"/>
          <w:sz w:val="32"/>
          <w:szCs w:val="32"/>
          <w:highlight w:val="none"/>
        </w:rPr>
        <w:t>一、绩效目标分解下达情况</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color w:val="000000"/>
          <w:spacing w:val="6"/>
          <w:sz w:val="32"/>
          <w:szCs w:val="32"/>
          <w:highlight w:val="none"/>
        </w:rPr>
      </w:pPr>
      <w:r>
        <w:rPr>
          <w:rFonts w:hint="eastAsia" w:ascii="方正楷体_GBK" w:hAnsi="方正楷体_GBK" w:eastAsia="方正楷体_GBK" w:cs="方正楷体_GBK"/>
          <w:b/>
          <w:bCs/>
          <w:color w:val="000000"/>
          <w:spacing w:val="6"/>
          <w:sz w:val="32"/>
          <w:szCs w:val="32"/>
          <w:highlight w:val="none"/>
          <w:lang w:eastAsia="zh-CN"/>
        </w:rPr>
        <w:t>（一）</w:t>
      </w:r>
      <w:r>
        <w:rPr>
          <w:rFonts w:hint="eastAsia" w:ascii="方正楷体_GBK" w:hAnsi="方正楷体_GBK" w:eastAsia="方正楷体_GBK" w:cs="方正楷体_GBK"/>
          <w:b/>
          <w:bCs/>
          <w:color w:val="000000"/>
          <w:spacing w:val="6"/>
          <w:sz w:val="32"/>
          <w:szCs w:val="32"/>
          <w:highlight w:val="none"/>
        </w:rPr>
        <w:t>财政专项</w:t>
      </w:r>
      <w:r>
        <w:rPr>
          <w:rFonts w:hint="eastAsia" w:ascii="方正楷体_GBK" w:hAnsi="方正楷体_GBK" w:eastAsia="方正楷体_GBK" w:cs="方正楷体_GBK"/>
          <w:b/>
          <w:bCs/>
          <w:color w:val="000000"/>
          <w:spacing w:val="6"/>
          <w:sz w:val="32"/>
          <w:szCs w:val="32"/>
          <w:highlight w:val="none"/>
          <w:lang w:eastAsia="zh-CN"/>
        </w:rPr>
        <w:t>乡村振兴有效衔接资金</w:t>
      </w:r>
      <w:r>
        <w:rPr>
          <w:rFonts w:hint="eastAsia" w:ascii="方正楷体_GBK" w:hAnsi="方正楷体_GBK" w:eastAsia="方正楷体_GBK" w:cs="方正楷体_GBK"/>
          <w:b/>
          <w:bCs/>
          <w:color w:val="000000"/>
          <w:spacing w:val="6"/>
          <w:sz w:val="32"/>
          <w:szCs w:val="32"/>
          <w:highlight w:val="none"/>
        </w:rPr>
        <w:t>资金下达预算及项目情况。</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
          <w:bCs w:val="0"/>
          <w:color w:val="auto"/>
          <w:spacing w:val="6"/>
          <w:kern w:val="2"/>
          <w:sz w:val="32"/>
          <w:szCs w:val="32"/>
          <w:highlight w:val="none"/>
          <w:lang w:val="en-US" w:eastAsia="zh-CN" w:bidi="ar-SA"/>
        </w:rPr>
        <w:t>1.下达预算情况</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根据中共疏勒县委员会农村工作领导小组暨乡村振兴领导小组2021年11月4日下发的《关于疏勒县2021年第四批巩固拓展脱贫攻坚成果同乡村振兴有效衔接项目计划的批复》（勒党农领批字〔2021〕1号）、2022年6月1日下发的《关于疏勒县2022年第二批结余资金的批复》（勒党农领批字〔2022〕14号）文件，累计投资额为1205.32万元，其中衔接资金1124.13万元，其他资金81.19万元。</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rPr>
      </w:pPr>
      <w:r>
        <w:rPr>
          <w:rStyle w:val="8"/>
          <w:rFonts w:hint="eastAsia" w:ascii="方正楷体_GBK" w:hAnsi="方正楷体_GBK" w:eastAsia="方正楷体_GBK" w:cs="方正楷体_GBK"/>
          <w:b/>
          <w:bCs w:val="0"/>
          <w:spacing w:val="6"/>
          <w:sz w:val="32"/>
          <w:szCs w:val="32"/>
          <w:highlight w:val="none"/>
          <w:lang w:val="en-US" w:eastAsia="zh-CN"/>
        </w:rPr>
        <w:t>2.</w:t>
      </w:r>
      <w:r>
        <w:rPr>
          <w:rStyle w:val="8"/>
          <w:rFonts w:hint="eastAsia" w:ascii="方正楷体_GBK" w:hAnsi="方正楷体_GBK" w:eastAsia="方正楷体_GBK" w:cs="方正楷体_GBK"/>
          <w:b/>
          <w:bCs w:val="0"/>
          <w:spacing w:val="6"/>
          <w:sz w:val="32"/>
          <w:szCs w:val="32"/>
          <w:highlight w:val="none"/>
        </w:rPr>
        <w:t>项目情况</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sz w:val="32"/>
          <w:szCs w:val="32"/>
          <w:highlight w:val="none"/>
          <w:lang w:eastAsia="zh-CN"/>
        </w:rPr>
      </w:pPr>
      <w:r>
        <w:rPr>
          <w:rStyle w:val="8"/>
          <w:rFonts w:hint="eastAsia" w:ascii="方正楷体_GBK" w:hAnsi="方正楷体_GBK" w:eastAsia="方正楷体_GBK" w:cs="方正楷体_GBK"/>
          <w:b w:val="0"/>
          <w:spacing w:val="6"/>
          <w:sz w:val="32"/>
          <w:szCs w:val="32"/>
          <w:highlight w:val="none"/>
          <w:lang w:val="en-US" w:eastAsia="zh-CN"/>
        </w:rPr>
        <w:t>与一市两县采取入股的方式合建农贸市场（疏附县疆南农批市场改扩建1个，新建香蕉库3966.32平方米，快消品分拣中心3921.61平方米，垃圾废弃物处理中心1座300平方米。通过项目实施，提供果蔬交易平台，加大果蔬产销对接，增加果蔬销售收入，带动脱贫户增收，扩宽脱贫户就业渠道，向脱贫户无条件提供不低于30%的用工岗位，每人增收1000-2000元。产权归村集体所有，按照乡村振兴衔接资金投入不低于当年同期银行贷款基准利率的比例提取收益金，收益金分配至村集体，由村集体制定具体分配方案。</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eastAsia="zh-CN"/>
        </w:rPr>
      </w:pPr>
      <w:r>
        <w:rPr>
          <w:rFonts w:hint="eastAsia" w:ascii="方正楷体_GBK" w:hAnsi="方正楷体_GBK" w:eastAsia="方正楷体_GBK" w:cs="方正楷体_GBK"/>
          <w:b/>
          <w:bCs/>
          <w:color w:val="000000"/>
          <w:spacing w:val="6"/>
          <w:sz w:val="32"/>
          <w:szCs w:val="32"/>
          <w:highlight w:val="none"/>
          <w:lang w:val="en-US" w:eastAsia="zh-CN"/>
        </w:rPr>
        <w:t>（二）</w:t>
      </w:r>
      <w:r>
        <w:rPr>
          <w:rFonts w:hint="eastAsia" w:ascii="方正楷体_GBK" w:hAnsi="方正楷体_GBK" w:eastAsia="方正楷体_GBK" w:cs="方正楷体_GBK"/>
          <w:b/>
          <w:bCs/>
          <w:color w:val="000000"/>
          <w:spacing w:val="6"/>
          <w:sz w:val="32"/>
          <w:szCs w:val="32"/>
          <w:highlight w:val="none"/>
          <w:lang w:eastAsia="zh-CN"/>
        </w:rPr>
        <w:t>财政专项乡村振兴有效衔接资金资金项目绩效目标设定情况</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bCs/>
          <w:spacing w:val="6"/>
          <w:sz w:val="32"/>
          <w:szCs w:val="32"/>
          <w:highlight w:val="none"/>
          <w:lang w:val="en-US" w:eastAsia="zh-CN"/>
        </w:rPr>
      </w:pPr>
      <w:r>
        <w:rPr>
          <w:rFonts w:hint="eastAsia" w:ascii="方正楷体_GBK" w:hAnsi="方正楷体_GBK" w:eastAsia="方正楷体_GBK" w:cs="方正楷体_GBK"/>
          <w:b/>
          <w:bCs/>
          <w:spacing w:val="6"/>
          <w:sz w:val="32"/>
          <w:szCs w:val="32"/>
          <w:highlight w:val="none"/>
          <w:lang w:val="en-US" w:eastAsia="zh-CN"/>
        </w:rPr>
        <w:t>1.项目绩效总体目标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rPr>
        <w:t>项目总投资</w:t>
      </w:r>
      <w:r>
        <w:rPr>
          <w:rStyle w:val="8"/>
          <w:rFonts w:hint="eastAsia" w:ascii="方正楷体_GBK" w:hAnsi="方正楷体_GBK" w:eastAsia="方正楷体_GBK" w:cs="方正楷体_GBK"/>
          <w:b w:val="0"/>
          <w:spacing w:val="6"/>
          <w:sz w:val="32"/>
          <w:szCs w:val="32"/>
          <w:highlight w:val="none"/>
          <w:lang w:val="en-US" w:eastAsia="zh-CN"/>
        </w:rPr>
        <w:t>1205.32万元，在疏附县吾库萨克镇（疆南农批市场）建设蔬菜交易中心8187.93平方米，资金用于支付交易中心工程尾款和项目前期费，保障一市两县一区农产品交易，促进农民增收。</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bCs/>
          <w:spacing w:val="6"/>
          <w:sz w:val="32"/>
          <w:szCs w:val="32"/>
          <w:highlight w:val="none"/>
          <w:lang w:val="en-US" w:eastAsia="zh-CN"/>
        </w:rPr>
      </w:pPr>
      <w:r>
        <w:rPr>
          <w:rFonts w:hint="eastAsia" w:ascii="方正楷体_GBK" w:hAnsi="方正楷体_GBK" w:eastAsia="方正楷体_GBK" w:cs="方正楷体_GBK"/>
          <w:b/>
          <w:bCs/>
          <w:spacing w:val="6"/>
          <w:sz w:val="32"/>
          <w:szCs w:val="32"/>
          <w:highlight w:val="none"/>
          <w:lang w:val="en-US" w:eastAsia="zh-CN"/>
        </w:rPr>
        <w:t>2.具体绩效指标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eastAsia="zh-CN"/>
        </w:rPr>
      </w:pPr>
      <w:r>
        <w:rPr>
          <w:rStyle w:val="8"/>
          <w:rFonts w:hint="eastAsia" w:ascii="方正楷体_GBK" w:hAnsi="方正楷体_GBK" w:eastAsia="方正楷体_GBK" w:cs="方正楷体_GBK"/>
          <w:b w:val="0"/>
          <w:spacing w:val="6"/>
          <w:sz w:val="32"/>
          <w:szCs w:val="32"/>
          <w:highlight w:val="none"/>
          <w:lang w:val="en-US" w:eastAsia="zh-CN"/>
        </w:rPr>
        <w:t>根据《自治区财政专项乡村振兴有效衔接资金资金绩效管理操作指南》的通知</w:t>
      </w:r>
      <w:r>
        <w:rPr>
          <w:rStyle w:val="8"/>
          <w:rFonts w:hint="eastAsia" w:ascii="方正楷体_GBK" w:hAnsi="方正楷体_GBK" w:eastAsia="方正楷体_GBK" w:cs="方正楷体_GBK"/>
          <w:b w:val="0"/>
          <w:spacing w:val="6"/>
          <w:sz w:val="32"/>
          <w:szCs w:val="32"/>
          <w:highlight w:val="none"/>
          <w:lang w:eastAsia="zh-CN"/>
        </w:rPr>
        <w:t>（</w:t>
      </w:r>
      <w:r>
        <w:rPr>
          <w:rStyle w:val="8"/>
          <w:rFonts w:hint="eastAsia" w:ascii="方正楷体_GBK" w:hAnsi="方正楷体_GBK" w:eastAsia="方正楷体_GBK" w:cs="方正楷体_GBK"/>
          <w:b w:val="0"/>
          <w:spacing w:val="6"/>
          <w:sz w:val="32"/>
          <w:szCs w:val="32"/>
          <w:highlight w:val="none"/>
        </w:rPr>
        <w:t>新财预〔201</w:t>
      </w:r>
      <w:r>
        <w:rPr>
          <w:rStyle w:val="8"/>
          <w:rFonts w:hint="eastAsia" w:ascii="方正楷体_GBK" w:hAnsi="方正楷体_GBK" w:eastAsia="方正楷体_GBK" w:cs="方正楷体_GBK"/>
          <w:b w:val="0"/>
          <w:spacing w:val="6"/>
          <w:sz w:val="32"/>
          <w:szCs w:val="32"/>
          <w:highlight w:val="none"/>
          <w:lang w:val="en-US" w:eastAsia="zh-CN"/>
        </w:rPr>
        <w:t>9</w:t>
      </w:r>
      <w:r>
        <w:rPr>
          <w:rStyle w:val="8"/>
          <w:rFonts w:hint="eastAsia" w:ascii="方正楷体_GBK" w:hAnsi="方正楷体_GBK" w:eastAsia="方正楷体_GBK" w:cs="方正楷体_GBK"/>
          <w:b w:val="0"/>
          <w:spacing w:val="6"/>
          <w:sz w:val="32"/>
          <w:szCs w:val="32"/>
          <w:highlight w:val="none"/>
        </w:rPr>
        <w:t>〕</w:t>
      </w:r>
      <w:r>
        <w:rPr>
          <w:rStyle w:val="8"/>
          <w:rFonts w:hint="eastAsia" w:ascii="方正楷体_GBK" w:hAnsi="方正楷体_GBK" w:eastAsia="方正楷体_GBK" w:cs="方正楷体_GBK"/>
          <w:b w:val="0"/>
          <w:spacing w:val="6"/>
          <w:sz w:val="32"/>
          <w:szCs w:val="32"/>
          <w:highlight w:val="none"/>
          <w:lang w:val="en-US" w:eastAsia="zh-CN"/>
        </w:rPr>
        <w:t>170</w:t>
      </w:r>
      <w:r>
        <w:rPr>
          <w:rStyle w:val="8"/>
          <w:rFonts w:hint="eastAsia" w:ascii="方正楷体_GBK" w:hAnsi="方正楷体_GBK" w:eastAsia="方正楷体_GBK" w:cs="方正楷体_GBK"/>
          <w:b w:val="0"/>
          <w:spacing w:val="6"/>
          <w:sz w:val="32"/>
          <w:szCs w:val="32"/>
          <w:highlight w:val="none"/>
        </w:rPr>
        <w:t>号</w:t>
      </w:r>
      <w:r>
        <w:rPr>
          <w:rStyle w:val="8"/>
          <w:rFonts w:hint="eastAsia" w:ascii="方正楷体_GBK" w:hAnsi="方正楷体_GBK" w:eastAsia="方正楷体_GBK" w:cs="方正楷体_GBK"/>
          <w:b w:val="0"/>
          <w:spacing w:val="6"/>
          <w:sz w:val="32"/>
          <w:szCs w:val="32"/>
          <w:highlight w:val="none"/>
          <w:lang w:eastAsia="zh-CN"/>
        </w:rPr>
        <w:t>）的规定，结合</w:t>
      </w:r>
      <w:r>
        <w:rPr>
          <w:rStyle w:val="8"/>
          <w:rFonts w:hint="eastAsia" w:ascii="方正楷体_GBK" w:hAnsi="方正楷体_GBK" w:eastAsia="方正楷体_GBK" w:cs="方正楷体_GBK"/>
          <w:b w:val="0"/>
          <w:spacing w:val="6"/>
          <w:sz w:val="32"/>
          <w:szCs w:val="32"/>
          <w:highlight w:val="none"/>
          <w:lang w:val="en-US" w:eastAsia="zh-CN"/>
        </w:rPr>
        <w:t>我单位</w:t>
      </w:r>
      <w:r>
        <w:rPr>
          <w:rStyle w:val="8"/>
          <w:rFonts w:hint="eastAsia" w:ascii="方正楷体_GBK" w:hAnsi="方正楷体_GBK" w:eastAsia="方正楷体_GBK" w:cs="方正楷体_GBK"/>
          <w:b w:val="0"/>
          <w:spacing w:val="6"/>
          <w:sz w:val="32"/>
          <w:szCs w:val="32"/>
          <w:highlight w:val="none"/>
          <w:lang w:eastAsia="zh-CN"/>
        </w:rPr>
        <w:t>的规章制度以及财务相关资料，评价小组对项目绩效目标进行了进一步的完善，完善</w:t>
      </w:r>
      <w:r>
        <w:rPr>
          <w:rStyle w:val="8"/>
          <w:rFonts w:hint="eastAsia" w:ascii="方正楷体_GBK" w:hAnsi="方正楷体_GBK" w:eastAsia="方正楷体_GBK" w:cs="方正楷体_GBK"/>
          <w:b w:val="0"/>
          <w:spacing w:val="6"/>
          <w:sz w:val="32"/>
          <w:szCs w:val="32"/>
          <w:highlight w:val="none"/>
          <w:lang w:val="en-US" w:eastAsia="zh-CN"/>
        </w:rPr>
        <w:t>后</w:t>
      </w:r>
      <w:r>
        <w:rPr>
          <w:rStyle w:val="8"/>
          <w:rFonts w:hint="eastAsia" w:ascii="方正楷体_GBK" w:hAnsi="方正楷体_GBK" w:eastAsia="方正楷体_GBK" w:cs="方正楷体_GBK"/>
          <w:b w:val="0"/>
          <w:spacing w:val="6"/>
          <w:sz w:val="32"/>
          <w:szCs w:val="32"/>
          <w:highlight w:val="none"/>
          <w:lang w:eastAsia="zh-CN"/>
        </w:rPr>
        <w:t>绩效目标如下：</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（1）项目产出目标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①数量指标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“支付尾款项目个数”指标，预期指标值为“等于1个”；</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②质量指标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“资金使用合规率”指标，预期指标值为“等于100%”；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③时效指标</w:t>
      </w:r>
    </w:p>
    <w:p>
      <w:pPr>
        <w:pStyle w:val="2"/>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“资金支付及时率”指标，预期指标值为“等于100%”；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④成本指标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“支付施工工程尾款金额”指标，预期指标值为“小于等于1148.58万元”；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“支付施工工程前期费金额”指标，预期指标值为“小于等于56.74万元”；</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（2）项目效益目标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①经济效益指标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②社会效益指标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“保障一式两县一区农产品交易”指标，预期指标值为“有效保障”；</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③生态效益指标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④可持续影响</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（3）相关满意度目标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①满意度指标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“受益企业满意度”指标，预期指标值为“大于等于95%”；</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highlight w:val="none"/>
        </w:rPr>
      </w:pPr>
      <w:r>
        <w:rPr>
          <w:rFonts w:hint="eastAsia" w:ascii="方正黑体_GBK" w:hAnsi="方正黑体_GBK" w:eastAsia="方正黑体_GBK" w:cs="方正黑体_GBK"/>
          <w:b/>
          <w:color w:val="000000"/>
          <w:spacing w:val="6"/>
          <w:sz w:val="32"/>
          <w:szCs w:val="32"/>
          <w:highlight w:val="none"/>
        </w:rPr>
        <w:t>二、绩效自评工作开展情况</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（一）自评工作开展范围</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（二）自评工作开展对象</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2022年一市两县农贸市场（疏附县疆南农批市场改扩建）—疏勒县项目，评价核心为项目资金、项目产出、项目效益。</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（三）自评工作开展时间</w:t>
      </w:r>
    </w:p>
    <w:p>
      <w:pPr>
        <w:keepNext w:val="0"/>
        <w:keepLines w:val="0"/>
        <w:pageBreakBefore w:val="0"/>
        <w:widowControl w:val="0"/>
        <w:numPr>
          <w:ilvl w:val="0"/>
          <w:numId w:val="0"/>
        </w:numPr>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sz w:val="32"/>
          <w:szCs w:val="32"/>
          <w:highlight w:val="none"/>
          <w:lang w:val="en-US" w:eastAsia="zh-CN"/>
        </w:rPr>
      </w:pPr>
      <w:r>
        <w:rPr>
          <w:rFonts w:hint="eastAsia" w:ascii="方正楷体_GBK" w:hAnsi="方正楷体_GBK" w:eastAsia="方正楷体_GBK" w:cs="方正楷体_GBK"/>
          <w:spacing w:val="6"/>
          <w:sz w:val="32"/>
          <w:szCs w:val="32"/>
          <w:highlight w:val="none"/>
          <w:lang w:val="en-US" w:eastAsia="zh-CN"/>
        </w:rPr>
        <w:t>绩效自评开展时间2023年1月1日至10日。</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（四）自评工作开展方式</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1.前期准备</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我单位于2023年1月1日，确定绩效评价工作小组，正式开始前期准备工作，通过对评价对象前期调研，确定了评价的目的、方法以及评价的原则，根据项目的内容和特征制定了评价指标体系及评价标准。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成立绩效评价小组，组长为：王俊，成员：阿依努尔·玉苏普、赵鹏安。</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2.组织实施</w:t>
      </w:r>
    </w:p>
    <w:p>
      <w:pPr>
        <w:keepNext w:val="0"/>
        <w:keepLines w:val="0"/>
        <w:pageBreakBefore w:val="0"/>
        <w:widowControl w:val="0"/>
        <w:kinsoku/>
        <w:wordWrap/>
        <w:overflowPunct/>
        <w:topLinePunct w:val="0"/>
        <w:autoSpaceDE/>
        <w:autoSpaceDN/>
        <w:bidi w:val="0"/>
        <w:adjustRightInd/>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2023年1月1日-1月3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keepNext w:val="0"/>
        <w:keepLines w:val="0"/>
        <w:pageBreakBefore w:val="0"/>
        <w:widowControl w:val="0"/>
        <w:kinsoku/>
        <w:wordWrap/>
        <w:overflowPunct/>
        <w:topLinePunct w:val="0"/>
        <w:autoSpaceDE/>
        <w:autoSpaceDN/>
        <w:bidi w:val="0"/>
        <w:adjustRightInd/>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3.分析评价</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Fonts w:hint="eastAsia" w:ascii="方正楷体_GBK" w:hAnsi="方正楷体_GBK" w:eastAsia="方正楷体_GBK" w:cs="方正楷体_GBK"/>
          <w:spacing w:val="6"/>
          <w:sz w:val="32"/>
          <w:szCs w:val="32"/>
          <w:highlight w:val="none"/>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首先按照指标体系进行定量、定性分析。其次开展量化打分、综合评价工作，形成初步评价结论。最后归纳整体项目情况与存在问题，撰写绩效自评报告</w:t>
      </w:r>
      <w:r>
        <w:rPr>
          <w:rFonts w:hint="eastAsia" w:ascii="方正楷体_GBK" w:hAnsi="方正楷体_GBK" w:eastAsia="方正楷体_GBK" w:cs="方正楷体_GBK"/>
          <w:spacing w:val="6"/>
          <w:sz w:val="32"/>
          <w:szCs w:val="32"/>
          <w:highlight w:val="none"/>
        </w:rPr>
        <w:t>。</w:t>
      </w:r>
    </w:p>
    <w:p>
      <w:pPr>
        <w:keepNext w:val="0"/>
        <w:keepLines w:val="0"/>
        <w:pageBreakBefore w:val="0"/>
        <w:widowControl w:val="0"/>
        <w:kinsoku/>
        <w:wordWrap/>
        <w:topLinePunct w:val="0"/>
        <w:bidi w:val="0"/>
        <w:spacing w:line="560" w:lineRule="exact"/>
        <w:ind w:firstLine="664" w:firstLineChars="200"/>
        <w:jc w:val="left"/>
        <w:textAlignment w:val="auto"/>
        <w:rPr>
          <w:rStyle w:val="8"/>
          <w:rFonts w:hint="eastAsia" w:ascii="方正楷体_GBK" w:hAnsi="方正楷体_GBK" w:eastAsia="方正楷体_GBK" w:cs="方正楷体_GBK"/>
          <w:bCs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Cs w:val="0"/>
          <w:color w:val="auto"/>
          <w:spacing w:val="6"/>
          <w:kern w:val="2"/>
          <w:sz w:val="32"/>
          <w:szCs w:val="32"/>
          <w:highlight w:val="none"/>
          <w:lang w:val="en-US" w:eastAsia="zh-CN" w:bidi="ar-SA"/>
        </w:rPr>
        <w:t>（1）绩效自评指标体系</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Fonts w:hint="eastAsia" w:ascii="方正楷体_GBK" w:hAnsi="方正楷体_GBK" w:eastAsia="方正楷体_GBK" w:cs="方正楷体_GBK"/>
          <w:spacing w:val="6"/>
          <w:sz w:val="32"/>
          <w:szCs w:val="32"/>
          <w:highlight w:val="none"/>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按照《自治区财政专项FP资金绩效管理操作指南》（新财预〔2019〕170号）文件要求，并根据项目各项指标重要程度确定二级指标的分值，并对核心指标赋予更高的权重。其中：数量指标10分、质量指标10分，时效指标10分、成本指标20分、经济效益指标0分、社会效益指标30分、满意度指标10分、预算资金执行率10分，满分100分。</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Style w:val="8"/>
          <w:rFonts w:hint="eastAsia" w:ascii="方正楷体_GBK" w:hAnsi="方正楷体_GBK" w:eastAsia="方正楷体_GBK" w:cs="方正楷体_GBK"/>
          <w:bCs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Cs w:val="0"/>
          <w:color w:val="auto"/>
          <w:spacing w:val="6"/>
          <w:kern w:val="2"/>
          <w:sz w:val="32"/>
          <w:szCs w:val="32"/>
          <w:highlight w:val="none"/>
          <w:lang w:val="en-US" w:eastAsia="zh-CN" w:bidi="ar-SA"/>
        </w:rPr>
        <w:t>（2）绩效自评方法</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Fonts w:hint="eastAsia" w:ascii="方正楷体_GBK" w:hAnsi="方正楷体_GBK" w:eastAsia="方正楷体_GBK" w:cs="方正楷体_GBK"/>
          <w:spacing w:val="6"/>
          <w:sz w:val="32"/>
          <w:szCs w:val="32"/>
          <w:highlight w:val="none"/>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本次绩效自评采用比较法和综合分析法对项目资金的使用管理、项目产出、综合效益等进行评价。</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Style w:val="8"/>
          <w:rFonts w:hint="eastAsia" w:ascii="方正楷体_GBK" w:hAnsi="方正楷体_GBK" w:eastAsia="方正楷体_GBK" w:cs="方正楷体_GBK"/>
          <w:bCs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Cs w:val="0"/>
          <w:color w:val="auto"/>
          <w:spacing w:val="6"/>
          <w:kern w:val="2"/>
          <w:sz w:val="32"/>
          <w:szCs w:val="32"/>
          <w:highlight w:val="none"/>
          <w:lang w:val="en-US" w:eastAsia="zh-CN" w:bidi="ar-SA"/>
        </w:rPr>
        <w:t>（3）绩效自评标准</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Style w:val="8"/>
          <w:rFonts w:hint="eastAsia" w:ascii="方正楷体_GBK" w:hAnsi="方正楷体_GBK" w:eastAsia="方正楷体_GBK" w:cs="方正楷体_GBK"/>
          <w:b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Fonts w:hint="eastAsia" w:ascii="方正楷体_GBK" w:hAnsi="方正楷体_GBK" w:eastAsia="方正楷体_GBK" w:cs="方正楷体_GBK"/>
          <w:spacing w:val="6"/>
          <w:sz w:val="32"/>
          <w:szCs w:val="32"/>
          <w:highlight w:val="none"/>
        </w:rPr>
      </w:pPr>
      <w:r>
        <w:rPr>
          <w:rStyle w:val="8"/>
          <w:rFonts w:hint="eastAsia" w:ascii="方正楷体_GBK" w:hAnsi="方正楷体_GBK" w:eastAsia="方正楷体_GBK" w:cs="方正楷体_GBK"/>
          <w:bCs w:val="0"/>
          <w:color w:val="auto"/>
          <w:spacing w:val="6"/>
          <w:kern w:val="2"/>
          <w:sz w:val="32"/>
          <w:szCs w:val="32"/>
          <w:highlight w:val="none"/>
          <w:lang w:val="en-US" w:eastAsia="zh-CN" w:bidi="ar-SA"/>
        </w:rPr>
        <w:t>（4）绩效自评等级</w:t>
      </w:r>
    </w:p>
    <w:p>
      <w:pPr>
        <w:pStyle w:val="10"/>
        <w:keepNext w:val="0"/>
        <w:keepLines w:val="0"/>
        <w:pageBreakBefore w:val="0"/>
        <w:widowControl w:val="0"/>
        <w:kinsoku/>
        <w:wordWrap/>
        <w:overflowPunct/>
        <w:topLinePunct w:val="0"/>
        <w:autoSpaceDE/>
        <w:autoSpaceDN/>
        <w:bidi w:val="0"/>
        <w:adjustRightInd/>
        <w:spacing w:line="560" w:lineRule="exact"/>
        <w:ind w:left="3" w:right="3" w:firstLine="664" w:firstLineChars="200"/>
        <w:textAlignment w:val="auto"/>
        <w:rPr>
          <w:rStyle w:val="8"/>
          <w:rFonts w:hint="eastAsia" w:ascii="方正楷体_GBK" w:hAnsi="方正楷体_GBK" w:eastAsia="方正楷体_GBK" w:cs="方正楷体_GBK"/>
          <w:b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绩效自评总分值100分，根据评分结果，90（含）-100分为优、80（含）-90分为良、60（含）-80分为中、60分以下为差。</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highlight w:val="none"/>
          <w:lang w:val="en-US" w:eastAsia="zh-CN"/>
        </w:rPr>
      </w:pPr>
      <w:r>
        <w:rPr>
          <w:rFonts w:hint="eastAsia" w:ascii="方正黑体_GBK" w:hAnsi="方正黑体_GBK" w:eastAsia="方正黑体_GBK" w:cs="方正黑体_GBK"/>
          <w:b/>
          <w:color w:val="000000"/>
          <w:spacing w:val="6"/>
          <w:sz w:val="32"/>
          <w:szCs w:val="32"/>
          <w:highlight w:val="none"/>
          <w:lang w:val="en-US" w:eastAsia="zh-CN"/>
        </w:rPr>
        <w:t>三、绩效目标自评完成情况分析</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(一）资金投入情况分析。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1.项目资金到位情况分析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本项目预算安排资金为1205.32万元，资金来源为财政衔接推进乡村振兴补助资金、土地增减挂结余资金。2022年实际收到预算资金1205.32万元，预算资金到位率为100%。</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2.项目资金执行情况分析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本年实际支付金额1205.32万元，预算执行率100%。本项目资金主要用于支付工程尾款及前期费，项目无结余资金。</w:t>
      </w:r>
    </w:p>
    <w:p>
      <w:pPr>
        <w:pStyle w:val="2"/>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color w:val="auto"/>
          <w:spacing w:val="6"/>
          <w:kern w:val="2"/>
          <w:sz w:val="32"/>
          <w:szCs w:val="32"/>
          <w:highlight w:val="none"/>
          <w:lang w:val="en-US" w:eastAsia="zh-CN" w:bidi="ar-SA"/>
        </w:rPr>
      </w:pP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预算资金执行情况总分10分，得10分。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bCs w:val="0"/>
          <w:spacing w:val="6"/>
          <w:sz w:val="32"/>
          <w:szCs w:val="32"/>
          <w:highlight w:val="none"/>
          <w:lang w:val="en-US" w:eastAsia="zh-CN"/>
        </w:rPr>
      </w:pPr>
      <w:r>
        <w:rPr>
          <w:rStyle w:val="8"/>
          <w:rFonts w:hint="eastAsia" w:ascii="方正楷体_GBK" w:hAnsi="方正楷体_GBK" w:eastAsia="方正楷体_GBK" w:cs="方正楷体_GBK"/>
          <w:b/>
          <w:bCs w:val="0"/>
          <w:spacing w:val="6"/>
          <w:sz w:val="32"/>
          <w:szCs w:val="32"/>
          <w:highlight w:val="none"/>
          <w:lang w:val="en-US" w:eastAsia="zh-CN"/>
        </w:rPr>
        <w:t>3.项目资金管理情况分析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楷体_GBK" w:hAnsi="方正楷体_GBK" w:eastAsia="方正楷体_GBK" w:cs="方正楷体_GBK"/>
          <w:b/>
          <w:bCs/>
          <w:color w:val="000000"/>
          <w:spacing w:val="6"/>
          <w:sz w:val="32"/>
          <w:szCs w:val="32"/>
          <w:highlight w:val="none"/>
          <w:lang w:val="en-US" w:eastAsia="zh-CN"/>
        </w:rPr>
      </w:pPr>
      <w:r>
        <w:rPr>
          <w:rFonts w:hint="eastAsia" w:ascii="方正楷体_GBK" w:hAnsi="方正楷体_GBK" w:eastAsia="方正楷体_GBK" w:cs="方正楷体_GBK"/>
          <w:b/>
          <w:bCs/>
          <w:color w:val="000000"/>
          <w:spacing w:val="6"/>
          <w:sz w:val="32"/>
          <w:szCs w:val="32"/>
          <w:highlight w:val="none"/>
          <w:lang w:val="en-US" w:eastAsia="zh-CN"/>
        </w:rPr>
        <w:t>（二）绩效目标完成情况分析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1.本项目已设置年度绩效目标，具体内容为“</w:t>
      </w:r>
      <w:r>
        <w:rPr>
          <w:rStyle w:val="8"/>
          <w:rFonts w:hint="eastAsia" w:ascii="方正楷体_GBK" w:hAnsi="方正楷体_GBK" w:eastAsia="方正楷体_GBK" w:cs="方正楷体_GBK"/>
          <w:b w:val="0"/>
          <w:spacing w:val="6"/>
          <w:sz w:val="32"/>
          <w:szCs w:val="32"/>
          <w:highlight w:val="none"/>
        </w:rPr>
        <w:t>项目总投资</w:t>
      </w:r>
      <w:r>
        <w:rPr>
          <w:rStyle w:val="8"/>
          <w:rFonts w:hint="eastAsia" w:ascii="方正楷体_GBK" w:hAnsi="方正楷体_GBK" w:eastAsia="方正楷体_GBK" w:cs="方正楷体_GBK"/>
          <w:b w:val="0"/>
          <w:spacing w:val="6"/>
          <w:sz w:val="32"/>
          <w:szCs w:val="32"/>
          <w:highlight w:val="none"/>
          <w:lang w:val="en-US" w:eastAsia="zh-CN"/>
        </w:rPr>
        <w:t>1205.32万元，在疏附县吾库萨克镇（疆南农批市场）建设蔬菜交易中心8187.93平方米，资金用于支付交易中心工程尾款和项目前期费，保障一市两县一区农产品交易，促进农民增收”。</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Hans"/>
        </w:rPr>
      </w:pPr>
      <w:r>
        <w:rPr>
          <w:rStyle w:val="8"/>
          <w:rFonts w:hint="eastAsia" w:ascii="方正楷体_GBK" w:hAnsi="方正楷体_GBK" w:eastAsia="方正楷体_GBK" w:cs="方正楷体_GBK"/>
          <w:b w:val="0"/>
          <w:spacing w:val="6"/>
          <w:sz w:val="32"/>
          <w:szCs w:val="32"/>
          <w:highlight w:val="none"/>
          <w:lang w:val="en-US" w:eastAsia="zh-CN"/>
        </w:rPr>
        <w:t>2.本项目实际工作为：本项目支付一市两县农贸市场（疏附县疆南农批市场改扩建）项目疏勒县部分交易中心工程前期费56.74万元，建设工程尾款1148.58万元，共计1205.32万元，市场建设面积共8187.93平方米，有效保障了一市两县一区农产品交易，促进农民增收。绩效目标与实际工作内容一致，两者具有相关性;</w:t>
      </w:r>
      <w:r>
        <w:rPr>
          <w:rStyle w:val="8"/>
          <w:rFonts w:hint="eastAsia" w:ascii="方正楷体_GBK" w:hAnsi="方正楷体_GBK" w:eastAsia="方正楷体_GBK" w:cs="方正楷体_GBK"/>
          <w:b w:val="0"/>
          <w:spacing w:val="6"/>
          <w:sz w:val="32"/>
          <w:szCs w:val="32"/>
          <w:highlight w:val="none"/>
          <w:lang w:val="en-US" w:eastAsia="zh-Hans"/>
        </w:rPr>
        <w:t>年度绩效目标完成，预期产出效益和效果符合正常的业绩水平。</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3.</w:t>
      </w:r>
      <w:r>
        <w:rPr>
          <w:rStyle w:val="8"/>
          <w:rFonts w:hint="eastAsia" w:ascii="方正楷体_GBK" w:hAnsi="方正楷体_GBK" w:eastAsia="方正楷体_GBK" w:cs="方正楷体_GBK"/>
          <w:b w:val="0"/>
          <w:spacing w:val="6"/>
          <w:sz w:val="32"/>
          <w:szCs w:val="32"/>
          <w:highlight w:val="none"/>
          <w:lang w:val="en-US" w:eastAsia="zh-Hans"/>
        </w:rPr>
        <w:t>经检查</w:t>
      </w:r>
      <w:r>
        <w:rPr>
          <w:rStyle w:val="8"/>
          <w:rFonts w:hint="eastAsia" w:ascii="方正楷体_GBK" w:hAnsi="方正楷体_GBK" w:eastAsia="方正楷体_GBK" w:cs="方正楷体_GBK"/>
          <w:b w:val="0"/>
          <w:spacing w:val="6"/>
          <w:sz w:val="32"/>
          <w:szCs w:val="32"/>
          <w:highlight w:val="none"/>
          <w:lang w:val="en-US" w:eastAsia="zh-CN"/>
        </w:rPr>
        <w:t>，我单位年初设置的</w:t>
      </w:r>
      <w:r>
        <w:rPr>
          <w:rStyle w:val="8"/>
          <w:rFonts w:hint="eastAsia" w:ascii="方正楷体_GBK" w:hAnsi="方正楷体_GBK" w:eastAsia="方正楷体_GBK" w:cs="方正楷体_GBK"/>
          <w:b w:val="0"/>
          <w:spacing w:val="6"/>
          <w:sz w:val="32"/>
          <w:szCs w:val="32"/>
          <w:highlight w:val="none"/>
          <w:lang w:val="en-US" w:eastAsia="zh-Hans"/>
        </w:rPr>
        <w:t>《绩效目标申报表》，得出如下结论：</w:t>
      </w:r>
      <w:r>
        <w:rPr>
          <w:rStyle w:val="8"/>
          <w:rFonts w:hint="eastAsia" w:ascii="方正楷体_GBK" w:hAnsi="方正楷体_GBK" w:eastAsia="方正楷体_GBK" w:cs="方正楷体_GBK"/>
          <w:b w:val="0"/>
          <w:spacing w:val="6"/>
          <w:sz w:val="32"/>
          <w:szCs w:val="32"/>
          <w:highlight w:val="none"/>
          <w:lang w:val="en-US" w:eastAsia="zh-CN"/>
        </w:rPr>
        <w:t>本项目共设置一级指标3个，二级指标6个，三级指标7个，</w:t>
      </w:r>
      <w:r>
        <w:rPr>
          <w:rStyle w:val="8"/>
          <w:rFonts w:hint="eastAsia" w:ascii="方正楷体_GBK" w:hAnsi="方正楷体_GBK" w:eastAsia="方正楷体_GBK" w:cs="方正楷体_GBK"/>
          <w:b w:val="0"/>
          <w:spacing w:val="6"/>
          <w:sz w:val="32"/>
          <w:szCs w:val="32"/>
          <w:highlight w:val="none"/>
          <w:lang w:val="en-US" w:eastAsia="zh-Hans"/>
        </w:rPr>
        <w:t>定量指标</w:t>
      </w:r>
      <w:r>
        <w:rPr>
          <w:rStyle w:val="8"/>
          <w:rFonts w:hint="eastAsia" w:ascii="方正楷体_GBK" w:hAnsi="方正楷体_GBK" w:eastAsia="方正楷体_GBK" w:cs="方正楷体_GBK"/>
          <w:b w:val="0"/>
          <w:spacing w:val="6"/>
          <w:sz w:val="32"/>
          <w:szCs w:val="32"/>
          <w:highlight w:val="none"/>
          <w:lang w:val="en-US" w:eastAsia="zh-CN"/>
        </w:rPr>
        <w:t>6</w:t>
      </w:r>
      <w:r>
        <w:rPr>
          <w:rStyle w:val="8"/>
          <w:rFonts w:hint="eastAsia" w:ascii="方正楷体_GBK" w:hAnsi="方正楷体_GBK" w:eastAsia="方正楷体_GBK" w:cs="方正楷体_GBK"/>
          <w:b w:val="0"/>
          <w:spacing w:val="6"/>
          <w:sz w:val="32"/>
          <w:szCs w:val="32"/>
          <w:highlight w:val="none"/>
          <w:lang w:val="en-US" w:eastAsia="zh-Hans"/>
        </w:rPr>
        <w:t>个，定性指标</w:t>
      </w:r>
      <w:r>
        <w:rPr>
          <w:rStyle w:val="8"/>
          <w:rFonts w:hint="eastAsia" w:ascii="方正楷体_GBK" w:hAnsi="方正楷体_GBK" w:eastAsia="方正楷体_GBK" w:cs="方正楷体_GBK"/>
          <w:b w:val="0"/>
          <w:spacing w:val="6"/>
          <w:sz w:val="32"/>
          <w:szCs w:val="32"/>
          <w:highlight w:val="none"/>
          <w:lang w:val="en-US" w:eastAsia="zh-CN"/>
        </w:rPr>
        <w:t>1</w:t>
      </w:r>
      <w:r>
        <w:rPr>
          <w:rStyle w:val="8"/>
          <w:rFonts w:hint="eastAsia" w:ascii="方正楷体_GBK" w:hAnsi="方正楷体_GBK" w:eastAsia="方正楷体_GBK" w:cs="方正楷体_GBK"/>
          <w:b w:val="0"/>
          <w:spacing w:val="6"/>
          <w:sz w:val="32"/>
          <w:szCs w:val="32"/>
          <w:highlight w:val="none"/>
          <w:lang w:val="en-US" w:eastAsia="zh-Hans"/>
        </w:rPr>
        <w:t>个，指标量化率为</w:t>
      </w:r>
      <w:r>
        <w:rPr>
          <w:rStyle w:val="8"/>
          <w:rFonts w:hint="eastAsia" w:ascii="方正楷体_GBK" w:hAnsi="方正楷体_GBK" w:eastAsia="方正楷体_GBK" w:cs="方正楷体_GBK"/>
          <w:b w:val="0"/>
          <w:spacing w:val="6"/>
          <w:sz w:val="32"/>
          <w:szCs w:val="32"/>
          <w:highlight w:val="none"/>
          <w:lang w:val="en-US" w:eastAsia="zh-CN"/>
        </w:rPr>
        <w:t>85.7</w:t>
      </w:r>
      <w:r>
        <w:rPr>
          <w:rStyle w:val="8"/>
          <w:rFonts w:hint="eastAsia" w:ascii="方正楷体_GBK" w:hAnsi="方正楷体_GBK" w:eastAsia="方正楷体_GBK" w:cs="方正楷体_GBK"/>
          <w:b w:val="0"/>
          <w:spacing w:val="6"/>
          <w:sz w:val="32"/>
          <w:szCs w:val="32"/>
          <w:highlight w:val="none"/>
          <w:lang w:val="en-US" w:eastAsia="zh-Hans"/>
        </w:rPr>
        <w:t>%</w:t>
      </w:r>
      <w:r>
        <w:rPr>
          <w:rStyle w:val="8"/>
          <w:rFonts w:hint="eastAsia" w:ascii="方正楷体_GBK" w:hAnsi="方正楷体_GBK" w:eastAsia="方正楷体_GBK" w:cs="方正楷体_GBK"/>
          <w:b w:val="0"/>
          <w:spacing w:val="6"/>
          <w:sz w:val="32"/>
          <w:szCs w:val="32"/>
          <w:highlight w:val="none"/>
          <w:lang w:val="en-US" w:eastAsia="zh-CN"/>
        </w:rPr>
        <w:t>。综上所述本项目所设置绩效目标合理，绩效指标明确。</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spacing w:val="6"/>
          <w:sz w:val="32"/>
          <w:szCs w:val="32"/>
          <w:highlight w:val="none"/>
          <w:lang w:val="en-US" w:eastAsia="zh-CN"/>
        </w:rPr>
      </w:pPr>
      <w:r>
        <w:rPr>
          <w:rStyle w:val="8"/>
          <w:rFonts w:hint="eastAsia" w:ascii="方正楷体_GBK" w:hAnsi="方正楷体_GBK" w:eastAsia="方正楷体_GBK" w:cs="方正楷体_GBK"/>
          <w:b w:val="0"/>
          <w:spacing w:val="6"/>
          <w:sz w:val="32"/>
          <w:szCs w:val="32"/>
          <w:highlight w:val="none"/>
          <w:lang w:val="en-US" w:eastAsia="zh-CN"/>
        </w:rPr>
        <w:t>本项目实际已完成三级指标7个，指标完成率为100%。指标完成情况分析如下：</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spacing w:val="6"/>
          <w:sz w:val="32"/>
          <w:szCs w:val="32"/>
          <w:highlight w:val="none"/>
        </w:rPr>
      </w:pPr>
      <w:r>
        <w:rPr>
          <w:rFonts w:hint="eastAsia" w:ascii="方正楷体_GBK" w:hAnsi="方正楷体_GBK" w:eastAsia="方正楷体_GBK" w:cs="方正楷体_GBK"/>
          <w:b w:val="0"/>
          <w:bCs w:val="0"/>
          <w:spacing w:val="6"/>
          <w:sz w:val="32"/>
          <w:szCs w:val="32"/>
          <w:highlight w:val="none"/>
          <w:lang w:val="en-US" w:eastAsia="zh-CN"/>
        </w:rPr>
        <w:t>①</w:t>
      </w:r>
      <w:r>
        <w:rPr>
          <w:rFonts w:hint="eastAsia" w:ascii="方正楷体_GBK" w:hAnsi="方正楷体_GBK" w:eastAsia="方正楷体_GBK" w:cs="方正楷体_GBK"/>
          <w:b w:val="0"/>
          <w:bCs w:val="0"/>
          <w:spacing w:val="6"/>
          <w:sz w:val="32"/>
          <w:szCs w:val="32"/>
          <w:highlight w:val="none"/>
        </w:rPr>
        <w:t>产出指标完成情况分析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a、</w:t>
      </w:r>
      <w:r>
        <w:rPr>
          <w:rStyle w:val="8"/>
          <w:rFonts w:hint="eastAsia" w:ascii="方正楷体_GBK" w:hAnsi="方正楷体_GBK" w:eastAsia="方正楷体_GBK" w:cs="方正楷体_GBK"/>
          <w:b w:val="0"/>
          <w:bCs w:val="0"/>
          <w:spacing w:val="6"/>
          <w:sz w:val="32"/>
          <w:szCs w:val="32"/>
          <w:highlight w:val="none"/>
        </w:rPr>
        <w:t>项目完成数量</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“支付尾款项目个数”指标，指标标杆值为“等于1个”，指标完成值为“1个”，指标完成率为100%，指标确定依据为该项目工程建设合同及支付凭单，该指标分值为10分，实际得分为10分。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b、</w:t>
      </w:r>
      <w:r>
        <w:rPr>
          <w:rStyle w:val="8"/>
          <w:rFonts w:hint="eastAsia" w:ascii="方正楷体_GBK" w:hAnsi="方正楷体_GBK" w:eastAsia="方正楷体_GBK" w:cs="方正楷体_GBK"/>
          <w:b w:val="0"/>
          <w:bCs w:val="0"/>
          <w:spacing w:val="6"/>
          <w:sz w:val="32"/>
          <w:szCs w:val="32"/>
          <w:highlight w:val="none"/>
        </w:rPr>
        <w:t>项目完成质量</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“资金使用合规率”指标，指标标杆值为“等于100%”，指标完成值为“100%”,指标完成率为100%。指标确定依据为该项目支付凭单，该指标分值为10分，实际得分为10分。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c、</w:t>
      </w:r>
      <w:r>
        <w:rPr>
          <w:rStyle w:val="8"/>
          <w:rFonts w:hint="eastAsia" w:ascii="方正楷体_GBK" w:hAnsi="方正楷体_GBK" w:eastAsia="方正楷体_GBK" w:cs="方正楷体_GBK"/>
          <w:b w:val="0"/>
          <w:bCs w:val="0"/>
          <w:spacing w:val="6"/>
          <w:sz w:val="32"/>
          <w:szCs w:val="32"/>
          <w:highlight w:val="none"/>
        </w:rPr>
        <w:t>项目完成时效</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“资金支付及时率”指标，指标标杆值为“等于100%”，指标完成值为“100%”,指标完成率为100%。指标确定依据为2022年资金支付凭证，该指标分值为10分，实际得分为10分。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d、项目成本节约情况</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“支付施工工程尾款金额”指标，指标标杆值为“小于等于1148.58万元”，实际完成值为1148.58万元，指标确定依据为该项目支付凭单，指标完成率为100%。该指标分值为10分，实际得分为10分；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lang w:val="en-US" w:eastAsia="zh-CN"/>
        </w:rPr>
      </w:pPr>
      <w:r>
        <w:rPr>
          <w:rStyle w:val="8"/>
          <w:rFonts w:hint="eastAsia" w:ascii="方正楷体_GBK" w:hAnsi="方正楷体_GBK" w:eastAsia="方正楷体_GBK" w:cs="方正楷体_GBK"/>
          <w:b w:val="0"/>
          <w:bCs w:val="0"/>
          <w:spacing w:val="6"/>
          <w:sz w:val="32"/>
          <w:szCs w:val="32"/>
          <w:highlight w:val="none"/>
          <w:lang w:val="en-US" w:eastAsia="zh-CN"/>
        </w:rPr>
        <w:t>“支付施工工程前期费金额”指标，指标标杆值为“小于等于56.74万元”，实际完成值为56.74万元，指标确定依据为该项目支付凭单，指标完成率为100%。该指标分值为10分，实际得分为10分。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Fonts w:hint="eastAsia" w:ascii="方正楷体_GBK" w:hAnsi="方正楷体_GBK" w:eastAsia="方正楷体_GBK" w:cs="方正楷体_GBK"/>
          <w:b w:val="0"/>
          <w:bCs w:val="0"/>
          <w:spacing w:val="6"/>
          <w:sz w:val="32"/>
          <w:szCs w:val="32"/>
          <w:highlight w:val="none"/>
          <w:lang w:val="en-US" w:eastAsia="zh-CN"/>
        </w:rPr>
        <w:t>②</w:t>
      </w:r>
      <w:r>
        <w:rPr>
          <w:rStyle w:val="8"/>
          <w:rFonts w:hint="eastAsia" w:ascii="方正楷体_GBK" w:hAnsi="方正楷体_GBK" w:eastAsia="方正楷体_GBK" w:cs="方正楷体_GBK"/>
          <w:b w:val="0"/>
          <w:bCs w:val="0"/>
          <w:spacing w:val="6"/>
          <w:sz w:val="32"/>
          <w:szCs w:val="32"/>
          <w:highlight w:val="none"/>
        </w:rPr>
        <w:t>效益指标完成情况分析</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a、</w:t>
      </w:r>
      <w:r>
        <w:rPr>
          <w:rStyle w:val="8"/>
          <w:rFonts w:hint="eastAsia" w:ascii="方正楷体_GBK" w:hAnsi="方正楷体_GBK" w:eastAsia="方正楷体_GBK" w:cs="方正楷体_GBK"/>
          <w:b w:val="0"/>
          <w:bCs w:val="0"/>
          <w:spacing w:val="6"/>
          <w:sz w:val="32"/>
          <w:szCs w:val="32"/>
          <w:highlight w:val="none"/>
        </w:rPr>
        <w:t>项目实施的经济效益分析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spacing w:val="6"/>
          <w:sz w:val="32"/>
          <w:szCs w:val="32"/>
          <w:highlight w:val="none"/>
          <w:lang w:eastAsia="zh-CN"/>
        </w:rPr>
      </w:pPr>
      <w:r>
        <w:rPr>
          <w:rFonts w:hint="eastAsia" w:ascii="方正楷体_GBK" w:hAnsi="方正楷体_GBK" w:eastAsia="方正楷体_GBK" w:cs="方正楷体_GBK"/>
          <w:b w:val="0"/>
          <w:bCs w:val="0"/>
          <w:spacing w:val="6"/>
          <w:sz w:val="32"/>
          <w:szCs w:val="32"/>
          <w:highlight w:val="none"/>
          <w:lang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b、</w:t>
      </w:r>
      <w:r>
        <w:rPr>
          <w:rStyle w:val="8"/>
          <w:rFonts w:hint="eastAsia" w:ascii="方正楷体_GBK" w:hAnsi="方正楷体_GBK" w:eastAsia="方正楷体_GBK" w:cs="方正楷体_GBK"/>
          <w:b w:val="0"/>
          <w:bCs w:val="0"/>
          <w:spacing w:val="6"/>
          <w:sz w:val="32"/>
          <w:szCs w:val="32"/>
          <w:highlight w:val="none"/>
        </w:rPr>
        <w:t>项目实施的社会效益分析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pPr>
      <w:r>
        <w:rPr>
          <w:rStyle w:val="8"/>
          <w:rFonts w:hint="eastAsia" w:ascii="方正楷体_GBK" w:hAnsi="方正楷体_GBK" w:eastAsia="方正楷体_GBK" w:cs="方正楷体_GBK"/>
          <w:b w:val="0"/>
          <w:bCs w:val="0"/>
          <w:spacing w:val="6"/>
          <w:sz w:val="32"/>
          <w:szCs w:val="32"/>
          <w:highlight w:val="none"/>
          <w:lang w:val="en-US" w:eastAsia="zh-CN"/>
        </w:rPr>
        <w:t>“保障一式两县一区农产品交易”指标，</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指标标杆值为</w:t>
      </w:r>
      <w:r>
        <w:rPr>
          <w:rStyle w:val="8"/>
          <w:rFonts w:hint="eastAsia" w:ascii="方正楷体_GBK" w:hAnsi="方正楷体_GBK" w:eastAsia="方正楷体_GBK" w:cs="方正楷体_GBK"/>
          <w:b w:val="0"/>
          <w:bCs w:val="0"/>
          <w:spacing w:val="6"/>
          <w:sz w:val="32"/>
          <w:szCs w:val="32"/>
          <w:highlight w:val="none"/>
          <w:lang w:val="en-US" w:eastAsia="zh-CN"/>
        </w:rPr>
        <w:t>“有效保障”</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，实际完成值为</w:t>
      </w:r>
      <w:r>
        <w:rPr>
          <w:rStyle w:val="8"/>
          <w:rFonts w:hint="eastAsia" w:ascii="方正楷体_GBK" w:hAnsi="方正楷体_GBK" w:eastAsia="方正楷体_GBK" w:cs="方正楷体_GBK"/>
          <w:b w:val="0"/>
          <w:bCs w:val="0"/>
          <w:spacing w:val="6"/>
          <w:sz w:val="32"/>
          <w:szCs w:val="32"/>
          <w:highlight w:val="none"/>
          <w:lang w:val="en-US" w:eastAsia="zh-CN"/>
        </w:rPr>
        <w:t>“有效保障”</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，指标完成率为100%。</w:t>
      </w:r>
      <w:r>
        <w:rPr>
          <w:rFonts w:hint="eastAsia" w:ascii="方正楷体_GBK" w:hAnsi="方正楷体_GBK" w:eastAsia="方正楷体_GBK" w:cs="方正楷体_GBK"/>
          <w:b w:val="0"/>
          <w:bCs w:val="0"/>
          <w:spacing w:val="6"/>
          <w:sz w:val="32"/>
          <w:szCs w:val="32"/>
          <w:highlight w:val="none"/>
        </w:rPr>
        <w:t>指标确定依据为</w:t>
      </w:r>
      <w:r>
        <w:rPr>
          <w:rFonts w:hint="eastAsia" w:ascii="方正楷体_GBK" w:hAnsi="方正楷体_GBK" w:eastAsia="方正楷体_GBK" w:cs="方正楷体_GBK"/>
          <w:b w:val="0"/>
          <w:bCs w:val="0"/>
          <w:spacing w:val="6"/>
          <w:sz w:val="32"/>
          <w:szCs w:val="32"/>
          <w:highlight w:val="none"/>
          <w:lang w:eastAsia="zh-CN"/>
        </w:rPr>
        <w:t>该项目工程验收单、</w:t>
      </w:r>
      <w:r>
        <w:rPr>
          <w:rFonts w:hint="eastAsia" w:ascii="方正楷体_GBK" w:hAnsi="方正楷体_GBK" w:eastAsia="方正楷体_GBK" w:cs="方正楷体_GBK"/>
          <w:b w:val="0"/>
          <w:bCs w:val="0"/>
          <w:spacing w:val="6"/>
          <w:sz w:val="32"/>
          <w:szCs w:val="32"/>
          <w:highlight w:val="none"/>
          <w:lang w:val="en-US" w:eastAsia="zh-CN"/>
        </w:rPr>
        <w:t>实施方案等</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，该指标分值为</w:t>
      </w:r>
      <w:r>
        <w:rPr>
          <w:rFonts w:hint="eastAsia" w:ascii="方正楷体_GBK" w:hAnsi="方正楷体_GBK" w:eastAsia="方正楷体_GBK" w:cs="方正楷体_GBK"/>
          <w:b w:val="0"/>
          <w:bCs w:val="0"/>
          <w:color w:val="000000" w:themeColor="text1"/>
          <w:spacing w:val="6"/>
          <w:sz w:val="32"/>
          <w:szCs w:val="32"/>
          <w:highlight w:val="none"/>
          <w:lang w:val="en-US" w:eastAsia="zh-CN"/>
          <w14:textFill>
            <w14:solidFill>
              <w14:schemeClr w14:val="tx1"/>
            </w14:solidFill>
          </w14:textFill>
        </w:rPr>
        <w:t>30</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分，实际得分为</w:t>
      </w:r>
      <w:r>
        <w:rPr>
          <w:rFonts w:hint="eastAsia" w:ascii="方正楷体_GBK" w:hAnsi="方正楷体_GBK" w:eastAsia="方正楷体_GBK" w:cs="方正楷体_GBK"/>
          <w:b w:val="0"/>
          <w:bCs w:val="0"/>
          <w:color w:val="000000" w:themeColor="text1"/>
          <w:spacing w:val="6"/>
          <w:sz w:val="32"/>
          <w:szCs w:val="32"/>
          <w:highlight w:val="none"/>
          <w:lang w:val="en-US" w:eastAsia="zh-CN"/>
          <w14:textFill>
            <w14:solidFill>
              <w14:schemeClr w14:val="tx1"/>
            </w14:solidFill>
          </w14:textFill>
        </w:rPr>
        <w:t>30</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分。</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c、</w:t>
      </w:r>
      <w:r>
        <w:rPr>
          <w:rStyle w:val="8"/>
          <w:rFonts w:hint="eastAsia" w:ascii="方正楷体_GBK" w:hAnsi="方正楷体_GBK" w:eastAsia="方正楷体_GBK" w:cs="方正楷体_GBK"/>
          <w:b w:val="0"/>
          <w:bCs w:val="0"/>
          <w:spacing w:val="6"/>
          <w:sz w:val="32"/>
          <w:szCs w:val="32"/>
          <w:highlight w:val="none"/>
        </w:rPr>
        <w:t>项目实施的生态效益分析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Style w:val="8"/>
          <w:rFonts w:hint="eastAsia" w:ascii="方正楷体_GBK" w:hAnsi="方正楷体_GBK" w:eastAsia="方正楷体_GBK" w:cs="方正楷体_GBK"/>
          <w:b w:val="0"/>
          <w:bCs w:val="0"/>
          <w:spacing w:val="6"/>
          <w:sz w:val="32"/>
          <w:szCs w:val="32"/>
          <w:highlight w:val="none"/>
          <w:lang w:val="en-US" w:eastAsia="zh-CN"/>
        </w:rPr>
        <w:t>d、</w:t>
      </w:r>
      <w:r>
        <w:rPr>
          <w:rStyle w:val="8"/>
          <w:rFonts w:hint="eastAsia" w:ascii="方正楷体_GBK" w:hAnsi="方正楷体_GBK" w:eastAsia="方正楷体_GBK" w:cs="方正楷体_GBK"/>
          <w:b w:val="0"/>
          <w:bCs w:val="0"/>
          <w:spacing w:val="6"/>
          <w:sz w:val="32"/>
          <w:szCs w:val="32"/>
          <w:highlight w:val="none"/>
        </w:rPr>
        <w:t>项目实施的可持续影响分析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spacing w:val="6"/>
          <w:sz w:val="32"/>
          <w:szCs w:val="32"/>
          <w:highlight w:val="none"/>
          <w:lang w:eastAsia="zh-CN"/>
        </w:rPr>
      </w:pPr>
      <w:r>
        <w:rPr>
          <w:rFonts w:hint="eastAsia" w:ascii="方正楷体_GBK" w:hAnsi="方正楷体_GBK" w:eastAsia="方正楷体_GBK" w:cs="方正楷体_GBK"/>
          <w:b w:val="0"/>
          <w:bCs w:val="0"/>
          <w:spacing w:val="6"/>
          <w:sz w:val="32"/>
          <w:szCs w:val="32"/>
          <w:highlight w:val="none"/>
          <w:lang w:eastAsia="zh-CN"/>
        </w:rPr>
        <w:t>无</w:t>
      </w:r>
    </w:p>
    <w:p>
      <w:pPr>
        <w:keepNext w:val="0"/>
        <w:keepLines w:val="0"/>
        <w:pageBreakBefore w:val="0"/>
        <w:widowControl w:val="0"/>
        <w:kinsoku/>
        <w:wordWrap/>
        <w:topLinePunct w:val="0"/>
        <w:bidi w:val="0"/>
        <w:spacing w:line="560" w:lineRule="exact"/>
        <w:ind w:firstLine="664" w:firstLineChars="200"/>
        <w:textAlignment w:val="auto"/>
        <w:rPr>
          <w:rStyle w:val="8"/>
          <w:rFonts w:hint="eastAsia" w:ascii="方正楷体_GBK" w:hAnsi="方正楷体_GBK" w:eastAsia="方正楷体_GBK" w:cs="方正楷体_GBK"/>
          <w:b w:val="0"/>
          <w:bCs w:val="0"/>
          <w:spacing w:val="6"/>
          <w:sz w:val="32"/>
          <w:szCs w:val="32"/>
          <w:highlight w:val="none"/>
        </w:rPr>
      </w:pPr>
      <w:r>
        <w:rPr>
          <w:rFonts w:hint="eastAsia" w:ascii="方正楷体_GBK" w:hAnsi="方正楷体_GBK" w:eastAsia="方正楷体_GBK" w:cs="方正楷体_GBK"/>
          <w:b w:val="0"/>
          <w:bCs w:val="0"/>
          <w:spacing w:val="6"/>
          <w:sz w:val="32"/>
          <w:szCs w:val="32"/>
          <w:highlight w:val="none"/>
          <w:lang w:val="en-US" w:eastAsia="zh-Hans"/>
        </w:rPr>
        <w:t>③</w:t>
      </w:r>
      <w:r>
        <w:rPr>
          <w:rStyle w:val="8"/>
          <w:rFonts w:hint="eastAsia" w:ascii="方正楷体_GBK" w:hAnsi="方正楷体_GBK" w:eastAsia="方正楷体_GBK" w:cs="方正楷体_GBK"/>
          <w:b w:val="0"/>
          <w:bCs w:val="0"/>
          <w:spacing w:val="6"/>
          <w:sz w:val="32"/>
          <w:szCs w:val="32"/>
          <w:highlight w:val="none"/>
        </w:rPr>
        <w:t>满意度指标完成情况分析</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pPr>
      <w:r>
        <w:rPr>
          <w:rStyle w:val="8"/>
          <w:rFonts w:hint="eastAsia" w:ascii="方正楷体_GBK" w:hAnsi="方正楷体_GBK" w:eastAsia="方正楷体_GBK" w:cs="方正楷体_GBK"/>
          <w:b w:val="0"/>
          <w:bCs w:val="0"/>
          <w:spacing w:val="6"/>
          <w:sz w:val="32"/>
          <w:szCs w:val="32"/>
          <w:highlight w:val="none"/>
        </w:rPr>
        <w:t>“</w:t>
      </w:r>
      <w:r>
        <w:rPr>
          <w:rStyle w:val="8"/>
          <w:rFonts w:hint="eastAsia" w:ascii="方正楷体_GBK" w:hAnsi="方正楷体_GBK" w:eastAsia="方正楷体_GBK" w:cs="方正楷体_GBK"/>
          <w:b w:val="0"/>
          <w:bCs w:val="0"/>
          <w:spacing w:val="6"/>
          <w:sz w:val="32"/>
          <w:szCs w:val="32"/>
          <w:highlight w:val="none"/>
          <w:lang w:eastAsia="zh-CN"/>
        </w:rPr>
        <w:t>受益企业</w:t>
      </w:r>
      <w:r>
        <w:rPr>
          <w:rStyle w:val="8"/>
          <w:rFonts w:hint="eastAsia" w:ascii="方正楷体_GBK" w:hAnsi="方正楷体_GBK" w:eastAsia="方正楷体_GBK" w:cs="方正楷体_GBK"/>
          <w:b w:val="0"/>
          <w:bCs w:val="0"/>
          <w:spacing w:val="6"/>
          <w:sz w:val="32"/>
          <w:szCs w:val="32"/>
          <w:highlight w:val="none"/>
        </w:rPr>
        <w:t>满意度”指标，指标标杆值为</w:t>
      </w:r>
      <w:r>
        <w:rPr>
          <w:rStyle w:val="8"/>
          <w:rFonts w:hint="eastAsia" w:ascii="方正楷体_GBK" w:hAnsi="方正楷体_GBK" w:eastAsia="方正楷体_GBK" w:cs="方正楷体_GBK"/>
          <w:b w:val="0"/>
          <w:bCs w:val="0"/>
          <w:spacing w:val="6"/>
          <w:sz w:val="32"/>
          <w:szCs w:val="32"/>
          <w:highlight w:val="none"/>
          <w:lang w:val="en-US" w:eastAsia="zh-CN"/>
        </w:rPr>
        <w:t>“大于等于95%”</w:t>
      </w:r>
      <w:r>
        <w:rPr>
          <w:rStyle w:val="8"/>
          <w:rFonts w:hint="eastAsia" w:ascii="方正楷体_GBK" w:hAnsi="方正楷体_GBK" w:eastAsia="方正楷体_GBK" w:cs="方正楷体_GBK"/>
          <w:b w:val="0"/>
          <w:bCs w:val="0"/>
          <w:spacing w:val="6"/>
          <w:sz w:val="32"/>
          <w:szCs w:val="32"/>
          <w:highlight w:val="none"/>
        </w:rPr>
        <w:t>，实际完成值为</w:t>
      </w:r>
      <w:r>
        <w:rPr>
          <w:rStyle w:val="8"/>
          <w:rFonts w:hint="eastAsia" w:ascii="方正楷体_GBK" w:hAnsi="方正楷体_GBK" w:eastAsia="方正楷体_GBK" w:cs="方正楷体_GBK"/>
          <w:b w:val="0"/>
          <w:bCs w:val="0"/>
          <w:spacing w:val="6"/>
          <w:sz w:val="32"/>
          <w:szCs w:val="32"/>
          <w:highlight w:val="none"/>
          <w:lang w:eastAsia="zh-CN"/>
        </w:rPr>
        <w:t>“</w:t>
      </w:r>
      <w:r>
        <w:rPr>
          <w:rStyle w:val="8"/>
          <w:rFonts w:hint="eastAsia" w:ascii="方正楷体_GBK" w:hAnsi="方正楷体_GBK" w:eastAsia="方正楷体_GBK" w:cs="方正楷体_GBK"/>
          <w:b w:val="0"/>
          <w:bCs w:val="0"/>
          <w:spacing w:val="6"/>
          <w:sz w:val="32"/>
          <w:szCs w:val="32"/>
          <w:highlight w:val="none"/>
        </w:rPr>
        <w:t>95%</w:t>
      </w:r>
      <w:r>
        <w:rPr>
          <w:rStyle w:val="8"/>
          <w:rFonts w:hint="eastAsia" w:ascii="方正楷体_GBK" w:hAnsi="方正楷体_GBK" w:eastAsia="方正楷体_GBK" w:cs="方正楷体_GBK"/>
          <w:b w:val="0"/>
          <w:bCs w:val="0"/>
          <w:spacing w:val="6"/>
          <w:sz w:val="32"/>
          <w:szCs w:val="32"/>
          <w:highlight w:val="none"/>
          <w:lang w:eastAsia="zh-CN"/>
        </w:rPr>
        <w:t>”</w:t>
      </w:r>
      <w:r>
        <w:rPr>
          <w:rStyle w:val="8"/>
          <w:rFonts w:hint="eastAsia" w:ascii="方正楷体_GBK" w:hAnsi="方正楷体_GBK" w:eastAsia="方正楷体_GBK" w:cs="方正楷体_GBK"/>
          <w:b w:val="0"/>
          <w:bCs w:val="0"/>
          <w:spacing w:val="6"/>
          <w:sz w:val="32"/>
          <w:szCs w:val="32"/>
          <w:highlight w:val="none"/>
        </w:rPr>
        <w:t>，指标完成率为100%。</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该指标分值为</w:t>
      </w:r>
      <w:r>
        <w:rPr>
          <w:rFonts w:hint="eastAsia" w:ascii="方正楷体_GBK" w:hAnsi="方正楷体_GBK" w:eastAsia="方正楷体_GBK" w:cs="方正楷体_GBK"/>
          <w:b w:val="0"/>
          <w:bCs w:val="0"/>
          <w:color w:val="000000" w:themeColor="text1"/>
          <w:spacing w:val="6"/>
          <w:sz w:val="32"/>
          <w:szCs w:val="32"/>
          <w:highlight w:val="none"/>
          <w:lang w:val="en-US" w:eastAsia="zh-CN"/>
          <w14:textFill>
            <w14:solidFill>
              <w14:schemeClr w14:val="tx1"/>
            </w14:solidFill>
          </w14:textFill>
        </w:rPr>
        <w:t>10</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分，实际得分为</w:t>
      </w:r>
      <w:r>
        <w:rPr>
          <w:rFonts w:hint="eastAsia" w:ascii="方正楷体_GBK" w:hAnsi="方正楷体_GBK" w:eastAsia="方正楷体_GBK" w:cs="方正楷体_GBK"/>
          <w:b w:val="0"/>
          <w:bCs w:val="0"/>
          <w:color w:val="000000" w:themeColor="text1"/>
          <w:spacing w:val="6"/>
          <w:sz w:val="32"/>
          <w:szCs w:val="32"/>
          <w:highlight w:val="none"/>
          <w:lang w:val="en-US" w:eastAsia="zh-CN"/>
          <w14:textFill>
            <w14:solidFill>
              <w14:schemeClr w14:val="tx1"/>
            </w14:solidFill>
          </w14:textFill>
        </w:rPr>
        <w:t>10</w:t>
      </w:r>
      <w:r>
        <w:rPr>
          <w:rFonts w:hint="eastAsia" w:ascii="方正楷体_GBK" w:hAnsi="方正楷体_GBK" w:eastAsia="方正楷体_GBK" w:cs="方正楷体_GBK"/>
          <w:b w:val="0"/>
          <w:bCs w:val="0"/>
          <w:color w:val="000000" w:themeColor="text1"/>
          <w:spacing w:val="6"/>
          <w:sz w:val="32"/>
          <w:szCs w:val="32"/>
          <w:highlight w:val="none"/>
          <w14:textFill>
            <w14:solidFill>
              <w14:schemeClr w14:val="tx1"/>
            </w14:solidFill>
          </w14:textFill>
        </w:rPr>
        <w:t>分。</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highlight w:val="none"/>
          <w:lang w:val="en-US" w:eastAsia="zh-CN"/>
        </w:rPr>
      </w:pPr>
      <w:r>
        <w:rPr>
          <w:rFonts w:hint="eastAsia" w:ascii="方正黑体_GBK" w:hAnsi="方正黑体_GBK" w:eastAsia="方正黑体_GBK" w:cs="方正黑体_GBK"/>
          <w:b/>
          <w:color w:val="000000"/>
          <w:spacing w:val="6"/>
          <w:sz w:val="32"/>
          <w:szCs w:val="32"/>
          <w:highlight w:val="none"/>
          <w:lang w:val="en-US" w:eastAsia="zh-CN"/>
        </w:rPr>
        <w:t>四、偏离绩效目标的原因和下一步改进措施</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pP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未偏离绩效目标，不存在偏离绩效目标分析及下一步改进措施。</w:t>
      </w:r>
    </w:p>
    <w:p>
      <w:pPr>
        <w:keepNext w:val="0"/>
        <w:keepLines w:val="0"/>
        <w:pageBreakBefore w:val="0"/>
        <w:widowControl w:val="0"/>
        <w:kinsoku/>
        <w:wordWrap/>
        <w:topLinePunct w:val="0"/>
        <w:bidi w:val="0"/>
        <w:spacing w:line="560" w:lineRule="exact"/>
        <w:ind w:firstLine="664" w:firstLineChars="200"/>
        <w:jc w:val="left"/>
        <w:textAlignment w:val="auto"/>
        <w:rPr>
          <w:rFonts w:hint="eastAsia" w:ascii="方正黑体_GBK" w:hAnsi="方正黑体_GBK" w:eastAsia="方正黑体_GBK" w:cs="方正黑体_GBK"/>
          <w:b/>
          <w:color w:val="000000"/>
          <w:spacing w:val="6"/>
          <w:sz w:val="32"/>
          <w:szCs w:val="32"/>
          <w:highlight w:val="none"/>
          <w:lang w:val="en-US" w:eastAsia="zh-CN"/>
        </w:rPr>
      </w:pPr>
      <w:r>
        <w:rPr>
          <w:rFonts w:hint="eastAsia" w:ascii="方正黑体_GBK" w:hAnsi="方正黑体_GBK" w:eastAsia="方正黑体_GBK" w:cs="方正黑体_GBK"/>
          <w:b/>
          <w:color w:val="000000"/>
          <w:spacing w:val="6"/>
          <w:sz w:val="32"/>
          <w:szCs w:val="32"/>
          <w:highlight w:val="none"/>
          <w:lang w:val="en-US" w:eastAsia="zh-CN"/>
        </w:rPr>
        <w:t>五、绩效自评结果拟应用和公开情况</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pP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本项目</w:t>
      </w: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的实施，</w:t>
      </w: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建成果蔬交易中心</w:t>
      </w:r>
      <w:r>
        <w:rPr>
          <w:rFonts w:hint="eastAsia" w:ascii="方正楷体_GBK" w:hAnsi="方正楷体_GBK" w:eastAsia="方正楷体_GBK" w:cs="方正楷体_GBK"/>
          <w:color w:val="000000" w:themeColor="text1"/>
          <w:spacing w:val="6"/>
          <w:sz w:val="32"/>
          <w:szCs w:val="32"/>
          <w:highlight w:val="none"/>
          <w:lang w:val="en-US" w:eastAsia="zh-CN"/>
          <w14:textFill>
            <w14:solidFill>
              <w14:schemeClr w14:val="tx1"/>
            </w14:solidFill>
          </w14:textFill>
        </w:rPr>
        <w:t>8187.93平方米，加大果蔬产销对接，</w:t>
      </w:r>
      <w:r>
        <w:rPr>
          <w:rStyle w:val="8"/>
          <w:rFonts w:hint="eastAsia" w:ascii="方正楷体_GBK" w:hAnsi="方正楷体_GBK" w:eastAsia="方正楷体_GBK" w:cs="方正楷体_GBK"/>
          <w:b w:val="0"/>
          <w:spacing w:val="6"/>
          <w:sz w:val="32"/>
          <w:szCs w:val="32"/>
          <w:highlight w:val="none"/>
          <w:lang w:val="en-US" w:eastAsia="zh-CN"/>
        </w:rPr>
        <w:t>增加果蔬销售收入，带动脱贫户增收，扩宽脱贫户就业渠道</w:t>
      </w: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。本次评价通过文件研读、实地调研、数据采集、问卷调查等方式，全面了解</w:t>
      </w:r>
      <w:r>
        <w:rPr>
          <w:rStyle w:val="8"/>
          <w:rFonts w:hint="eastAsia" w:ascii="方正楷体_GBK" w:hAnsi="方正楷体_GBK" w:eastAsia="方正楷体_GBK" w:cs="方正楷体_GBK"/>
          <w:b w:val="0"/>
          <w:spacing w:val="6"/>
          <w:sz w:val="32"/>
          <w:szCs w:val="32"/>
          <w:highlight w:val="none"/>
          <w:lang w:val="en-US" w:eastAsia="zh-CN"/>
        </w:rPr>
        <w:t>2022年一市两县农贸市场（疏附县疆南农批市场改扩建）—疏勒县项目</w:t>
      </w: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资金的使用效率和效果，项目自评得分为</w:t>
      </w:r>
      <w:r>
        <w:rPr>
          <w:rFonts w:hint="eastAsia" w:ascii="方正楷体_GBK" w:hAnsi="方正楷体_GBK" w:eastAsia="方正楷体_GBK" w:cs="方正楷体_GBK"/>
          <w:color w:val="000000" w:themeColor="text1"/>
          <w:spacing w:val="6"/>
          <w:sz w:val="32"/>
          <w:szCs w:val="32"/>
          <w:highlight w:val="none"/>
          <w:lang w:val="en-US" w:eastAsia="zh-CN"/>
          <w14:textFill>
            <w14:solidFill>
              <w14:schemeClr w14:val="tx1"/>
            </w14:solidFill>
          </w14:textFill>
        </w:rPr>
        <w:t>100</w:t>
      </w: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分</w:t>
      </w: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w:t>
      </w:r>
      <w:r>
        <w:rPr>
          <w:rFonts w:hint="eastAsia" w:ascii="方正楷体_GBK" w:hAnsi="方正楷体_GBK" w:eastAsia="方正楷体_GBK" w:cs="方正楷体_GBK"/>
          <w:color w:val="000000" w:themeColor="text1"/>
          <w:spacing w:val="6"/>
          <w:sz w:val="32"/>
          <w:szCs w:val="32"/>
          <w:highlight w:val="none"/>
          <w:lang w:val="en-US" w:eastAsia="zh-CN"/>
          <w14:textFill>
            <w14:solidFill>
              <w14:schemeClr w14:val="tx1"/>
            </w14:solidFill>
          </w14:textFill>
        </w:rPr>
        <w:t>评级为优</w:t>
      </w:r>
      <w:r>
        <w:rPr>
          <w:rFonts w:hint="eastAsia" w:ascii="方正楷体_GBK" w:hAnsi="方正楷体_GBK" w:eastAsia="方正楷体_GBK" w:cs="方正楷体_GBK"/>
          <w:color w:val="000000" w:themeColor="text1"/>
          <w:spacing w:val="6"/>
          <w:sz w:val="32"/>
          <w:szCs w:val="32"/>
          <w:highlight w:val="none"/>
          <w14:textFill>
            <w14:solidFill>
              <w14:schemeClr w14:val="tx1"/>
            </w14:solidFill>
          </w14:textFill>
        </w:rPr>
        <w:t>。</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spacing w:val="6"/>
          <w:sz w:val="32"/>
          <w:szCs w:val="32"/>
          <w:highlight w:val="none"/>
        </w:rPr>
      </w:pPr>
      <w:r>
        <w:rPr>
          <w:rFonts w:hint="eastAsia" w:ascii="方正楷体_GBK" w:hAnsi="方正楷体_GBK" w:eastAsia="方正楷体_GBK" w:cs="方正楷体_GBK"/>
          <w:b/>
          <w:spacing w:val="6"/>
          <w:sz w:val="32"/>
          <w:szCs w:val="32"/>
          <w:highlight w:val="none"/>
        </w:rPr>
        <w:t>（</w:t>
      </w:r>
      <w:r>
        <w:rPr>
          <w:rFonts w:hint="eastAsia" w:ascii="方正楷体_GBK" w:hAnsi="方正楷体_GBK" w:eastAsia="方正楷体_GBK" w:cs="方正楷体_GBK"/>
          <w:b/>
          <w:spacing w:val="6"/>
          <w:sz w:val="32"/>
          <w:szCs w:val="32"/>
          <w:highlight w:val="none"/>
          <w:lang w:eastAsia="zh-CN"/>
        </w:rPr>
        <w:t>一</w:t>
      </w:r>
      <w:r>
        <w:rPr>
          <w:rFonts w:hint="eastAsia" w:ascii="方正楷体_GBK" w:hAnsi="方正楷体_GBK" w:eastAsia="方正楷体_GBK" w:cs="方正楷体_GBK"/>
          <w:b/>
          <w:spacing w:val="6"/>
          <w:sz w:val="32"/>
          <w:szCs w:val="32"/>
          <w:highlight w:val="none"/>
        </w:rPr>
        <w:t>）对绩效自评结果拟应用情况进行说明</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b/>
          <w:spacing w:val="6"/>
          <w:sz w:val="32"/>
          <w:szCs w:val="32"/>
          <w:highlight w:val="none"/>
        </w:rPr>
      </w:pPr>
      <w:r>
        <w:rPr>
          <w:rFonts w:hint="eastAsia" w:ascii="方正楷体_GBK" w:hAnsi="方正楷体_GBK" w:eastAsia="方正楷体_GBK" w:cs="方正楷体_GBK"/>
          <w:b/>
          <w:spacing w:val="6"/>
          <w:sz w:val="32"/>
          <w:szCs w:val="32"/>
          <w:highlight w:val="none"/>
        </w:rPr>
        <w:t>（</w:t>
      </w:r>
      <w:r>
        <w:rPr>
          <w:rFonts w:hint="eastAsia" w:ascii="方正楷体_GBK" w:hAnsi="方正楷体_GBK" w:eastAsia="方正楷体_GBK" w:cs="方正楷体_GBK"/>
          <w:b/>
          <w:spacing w:val="6"/>
          <w:sz w:val="32"/>
          <w:szCs w:val="32"/>
          <w:highlight w:val="none"/>
          <w:lang w:eastAsia="zh-CN"/>
        </w:rPr>
        <w:t>二</w:t>
      </w:r>
      <w:r>
        <w:rPr>
          <w:rFonts w:hint="eastAsia" w:ascii="方正楷体_GBK" w:hAnsi="方正楷体_GBK" w:eastAsia="方正楷体_GBK" w:cs="方正楷体_GBK"/>
          <w:b/>
          <w:spacing w:val="6"/>
          <w:sz w:val="32"/>
          <w:szCs w:val="32"/>
          <w:highlight w:val="none"/>
        </w:rPr>
        <w:t>）对项目、绩效公告公示情况进行说明</w:t>
      </w: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按照《国务院办公厅关于印发2017年政务公开工作要点的通知》（国办发〔2017〕24号）、《新疆维吾尔自治区财政衔接推进乡村振兴补助资金管理办法》（新财规〔2021〕11号）文件要求，经批准后，由疏勒县财政局</w:t>
      </w:r>
      <w:r>
        <w:rPr>
          <w:rFonts w:hint="eastAsia" w:ascii="方正楷体_GBK" w:hAnsi="方正楷体_GBK" w:eastAsia="方正楷体_GBK" w:cs="方正楷体_GBK"/>
          <w:color w:val="000000" w:themeColor="text1"/>
          <w:spacing w:val="6"/>
          <w:sz w:val="32"/>
          <w:szCs w:val="32"/>
          <w:highlight w:val="none"/>
          <w:lang w:val="en-US" w:eastAsia="zh-CN"/>
          <w14:textFill>
            <w14:solidFill>
              <w14:schemeClr w14:val="tx1"/>
            </w14:solidFill>
          </w14:textFill>
        </w:rPr>
        <w:t>绩效</w:t>
      </w: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股核对本项目资金及建设内容、由疏勒县财政局绩效股于2022年12月20日前对项目绩效目标在疏勒县人民政府网</w:t>
      </w:r>
      <w:r>
        <w:rPr>
          <w:rStyle w:val="8"/>
          <w:rFonts w:hint="eastAsia" w:ascii="方正楷体_GBK" w:hAnsi="方正楷体_GBK" w:eastAsia="方正楷体_GBK" w:cs="方正楷体_GBK"/>
          <w:b w:val="0"/>
          <w:color w:val="auto"/>
          <w:spacing w:val="6"/>
          <w:kern w:val="2"/>
          <w:sz w:val="32"/>
          <w:szCs w:val="32"/>
          <w:highlight w:val="none"/>
          <w:lang w:val="en-US" w:eastAsia="zh-CN" w:bidi="ar-SA"/>
        </w:rPr>
        <w:t>（http://www.shule.gov.cn/）</w:t>
      </w:r>
      <w:r>
        <w:rPr>
          <w:rFonts w:hint="eastAsia" w:ascii="方正楷体_GBK" w:hAnsi="方正楷体_GBK" w:eastAsia="方正楷体_GBK" w:cs="方正楷体_GBK"/>
          <w:color w:val="000000" w:themeColor="text1"/>
          <w:spacing w:val="6"/>
          <w:sz w:val="32"/>
          <w:szCs w:val="32"/>
          <w:highlight w:val="none"/>
          <w:lang w:eastAsia="zh-CN"/>
          <w14:textFill>
            <w14:solidFill>
              <w14:schemeClr w14:val="tx1"/>
            </w14:solidFill>
          </w14:textFill>
        </w:rPr>
        <w:t>进行公开。项目实施前在相关乡镇进行张榜公开，接受社会监督。</w:t>
      </w:r>
    </w:p>
    <w:p>
      <w:pPr>
        <w:keepNext w:val="0"/>
        <w:keepLines w:val="0"/>
        <w:pageBreakBefore w:val="0"/>
        <w:widowControl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64" w:firstLineChars="200"/>
        <w:textAlignment w:val="auto"/>
        <w:rPr>
          <w:rFonts w:hint="eastAsia" w:ascii="方正楷体_GBK" w:hAnsi="方正楷体_GBK" w:eastAsia="方正楷体_GBK" w:cs="方正楷体_GBK"/>
          <w:spacing w:val="6"/>
          <w:sz w:val="32"/>
          <w:szCs w:val="32"/>
          <w:highlight w:val="none"/>
        </w:rPr>
      </w:pPr>
    </w:p>
    <w:p>
      <w:pPr>
        <w:keepNext w:val="0"/>
        <w:keepLines w:val="0"/>
        <w:pageBreakBefore w:val="0"/>
        <w:widowControl w:val="0"/>
        <w:kinsoku/>
        <w:wordWrap/>
        <w:topLinePunct w:val="0"/>
        <w:bidi w:val="0"/>
        <w:spacing w:line="560" w:lineRule="exact"/>
        <w:ind w:firstLine="664" w:firstLineChars="200"/>
        <w:textAlignment w:val="auto"/>
        <w:rPr>
          <w:rFonts w:hint="eastAsia" w:ascii="方正楷体_GBK" w:hAnsi="方正楷体_GBK" w:eastAsia="方正楷体_GBK" w:cs="方正楷体_GBK"/>
          <w:spacing w:val="6"/>
          <w:sz w:val="32"/>
          <w:szCs w:val="32"/>
          <w:highlight w:val="none"/>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4E67E70"/>
    <w:rsid w:val="116127D9"/>
    <w:rsid w:val="17024DB7"/>
    <w:rsid w:val="17A71A0C"/>
    <w:rsid w:val="1BBD1B8E"/>
    <w:rsid w:val="1D2D7103"/>
    <w:rsid w:val="30711799"/>
    <w:rsid w:val="30F46739"/>
    <w:rsid w:val="320B46EC"/>
    <w:rsid w:val="3B4F061F"/>
    <w:rsid w:val="3C047645"/>
    <w:rsid w:val="4542741F"/>
    <w:rsid w:val="53181E9F"/>
    <w:rsid w:val="53234805"/>
    <w:rsid w:val="59564114"/>
    <w:rsid w:val="59C32F8A"/>
    <w:rsid w:val="5BFA7E97"/>
    <w:rsid w:val="5EE21DA8"/>
    <w:rsid w:val="5EF837E5"/>
    <w:rsid w:val="5F821946"/>
    <w:rsid w:val="64246F0D"/>
    <w:rsid w:val="64A0710F"/>
    <w:rsid w:val="72886BB4"/>
    <w:rsid w:val="77EB5308"/>
    <w:rsid w:val="7AC252A6"/>
    <w:rsid w:val="7DBD4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Strong"/>
    <w:basedOn w:val="7"/>
    <w:qFormat/>
    <w:uiPriority w:val="0"/>
    <w:rPr>
      <w:b/>
      <w:bCs/>
    </w:rPr>
  </w:style>
  <w:style w:type="paragraph" w:customStyle="1" w:styleId="9">
    <w:name w:val="FZ标题4"/>
    <w:basedOn w:val="3"/>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0">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4811</Words>
  <Characters>5181</Characters>
  <Lines>0</Lines>
  <Paragraphs>0</Paragraphs>
  <TotalTime>5</TotalTime>
  <ScaleCrop>false</ScaleCrop>
  <LinksUpToDate>false</LinksUpToDate>
  <CharactersWithSpaces>5181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2023-11-03T08:19:41Z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