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疏勒县援疆办2022年度自治区援疆干部人才南疆工作补贴资金项目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疏勒县对口援疆协调服务中心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疏勒县对口援疆协调服务中心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毕建现</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支付2022年度山东省东营市17名援疆干部及14名援疆人才在我县的南疆工作补贴。通过该项目的实施，能够提高援疆干部收入，进一步提高工作积极性，鼓励援疆干部人才在南疆服务奉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总体目标：本项目建设可有效带动本地人才技术能力的提升，为当地人才的创新性发展注入了新元素，加快了本地医疗卫生、农业产业的发展进程。项目的实施有效提高了援疆干部收入，进一步提高了援疆干部人才的工作积极性，鼓励援疆干部人才在南疆服务奉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阶段性目标：项目前期，我单位为确保2022年度援疆干部南疆工作补贴项目的科学管理，根据相关规定成立了援疆干部南疆工作补贴领导小组，用于支付2022年度山东省东营市17名援疆干部及14名援疆人才在我县的南疆工作补贴。项目实施过程中，我单位建立了《疏勒县援疆工作办公室单位财务管理制度及办法》项目管理制度，用以保障本项目顺利实施。项目实施后，能够有效提高援疆干部收入，进一步提高援疆干部人才工作积极性，鼓励援疆干部人才继续在南疆服务奉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本项目设置一级指标3个，二级指标7个，三级指标10个，指标量化率80%。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数量指标：享受补贴援疆干部（个），年初目标值31个，援疆干部涉及单位（个），年初目标值16个；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质量指标：资金发放覆盖率（%），年初目标值100%;干部考核合格率（%），年初目标值100%，资金使用合规率（%），年初目标值100%；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时效指标：资金按时发放率（%），年初目标值100%；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成本指标：援疆干部南疆工作单位补贴（元），年初目标值640.32元每月每人；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经济效益指标：提高援疆干部收入，年初目标值有效提高；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社会效益指标：提高工作积极性，年初目标值有效提高；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满意度指标：援疆干部满意度（%），年初目标值100%。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援疆干部人才南疆工作补贴项目产出指标、经济效益及满意度调查完成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的目的是发现预算资金在产出指标、经济效益方面的缺陷和薄弱环节，同时总结提炼项目和部门的经验做法，为预算部门改进、完善项目资金管理和预算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本次评价范围涵盖项目总体绩效目标、各项绩效指标完成情况以及预算执行情况。覆盖项目预算资金支出的所有内容进行评价。包括项目产出、项目效益和满意度调查等。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毕建现任评价组组长，绩效评价工作职责为负责全盘工作。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司叶鹏任评价组副组长，绩效评价工作职责为为对项目实施情况进行实地调查。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李淑芳任评价组成员，绩效评价工作职责为负责资料审核等工作。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援疆干部人才南疆工作补贴项目总体组织规范，完成了援疆干部人才南疆工作补贴项目的工作目标，有效规范了项目档案资料的整理，有效提高了援疆干部收入并进一步提高援疆干部人才工作的积极性。该项目最终评分100分，绩效评级为“优”。（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中心按照要求随同部门决算向本级财政部门报送绩效自评结果。我中心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我中心财政部门、预算部门按照要求将绩效评价结果分别编入政府决算和本部门决算，报送本级人民代表大会常务委员会，并依法予以公开。我中心完全按此要求执行。</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根据喀地财行[2022]3号关于提前下达2022年度援疆干部人才南疆工作补贴资金的通知文件精神，并组织实施。围绕援疆办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（3）绩效目标合理性：严格按照上级制定的《援疆干部南疆工作补贴方案》规定，明确了总体思路及目标、并对任务进行了详细分解，对目标进行了细化，根据评分标准，该指标不扣分，得3分。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（1）资金到位率：财政资金足额拨付到位，牵头单位能够及时足额按照合同约定将专项资金拨付给援疆干部人才，根据评分标准，该指标不扣分，得5分。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项目产出类指标包括产出数量、产出质量、产出时效、产出成本四方面的内容，由7个三级指标构成，权重分为40分，实际得分40分，得分率为100%。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享受补贴援疆干部31人，根据用款计划审批表、喀什地区援疆干部人才发放南疆工作补贴人员登记表可知，与预期目标一致，根据评分标准，该指标不扣分，得5分。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援疆干部涉及单位16个，根据用款计划审批表、喀什地区援疆干部人才发放南疆工作补贴人员登记表可知，与预期目标一致，根据评分标准，该指标不扣分，得5分。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资金发放覆盖率100%，根据用款计划审批表、喀什地区援疆干部人才发放南疆工作补贴人员登记表、国库集中支付凭证可知，与预期目标一致，根据评分标准，该指标不扣分，得4分。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干部考核合格率100%，根据用款计划审批表、喀什地区援疆干部人才发放南疆工作补贴人员登记表可知，与预期目标一致，根据评分标准，该指标不扣分，得2分。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资金使用合规率100%，根据国库集中支付凭证、资金支付凭证可知，与预期目标一致，根据评分标准，该指标不扣分，得4分。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资金按时发放率100%，由资金支付凭证及国库集中支付凭证可知，与预期目标一致，根据评分标准，该指标不扣分，得10分。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年支付援疆干部南疆工作补贴23.82万元，项目经费能控制绩效目标范围内，根据评分标准，该指标不扣分，得10分。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项目效益类指标包括经济效益、社会效益、可持续影响生态效益、满意度个5方面的内容，由3个三级指标构成，权重分为20分，实际得分20分，得分率为100%。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有效提高援疆干部收入，由资金支付凭证及国库集中支付凭证可知，与预期指标一致，根据评分标准，该指标不扣分，得5分。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有效提高援疆干部人才经济收入，由资金支付凭证及国库集中支付凭证可知，与预期指标一致，根据评分标准，该指标不扣分，得5分。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对于“满意度指标：援疆干部满意度100%，由干部测评满意度可知，与预期目标一致，根据评分标准，该指标不扣分,得10分。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援疆干部南疆工作补贴经费项目预算23.82万元，到位23.82万元，实际支出23.82万元，预算执行率为100%，项目绩效指标总体完成率为100%，偏差率为0%。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（1）深</w:t>
      </w:r>
      <w:r>
        <w:rPr>
          <w:rStyle w:val="18"/>
          <w:rFonts w:hint="eastAsia" w:ascii="仿宋" w:hAnsi="仿宋" w:eastAsia="仿宋" w:cs="仿宋"/>
          <w:b w:val="0"/>
          <w:bCs w:val="0"/>
          <w:spacing w:val="-4"/>
          <w:sz w:val="32"/>
          <w:szCs w:val="32"/>
          <w:lang w:eastAsia="zh-CN"/>
        </w:rPr>
        <w:t>上学</w:t>
      </w:r>
      <w:r>
        <w:rPr>
          <w:rStyle w:val="18"/>
          <w:rFonts w:hint="eastAsia" w:ascii="仿宋" w:hAnsi="仿宋" w:eastAsia="仿宋" w:cs="仿宋"/>
          <w:b w:val="0"/>
          <w:bCs w:val="0"/>
          <w:spacing w:val="-4"/>
          <w:sz w:val="32"/>
          <w:szCs w:val="32"/>
        </w:rPr>
        <w:t>习下发文件，严格按照上级文件实施，积极落实援疆政策；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（2）为确保我单位2022年度援疆干部南疆工作补贴项目的科学管理，根据相关规定，我单位成立了援疆干部南疆工作补贴领导小组；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（3）为确保本项目的顺利实施，我单位建立了《疏勒县援疆工作办公室单位财务管理制度及办法》项目管理制度；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（4）根据《疏勒县援疆工作办公室单位财务管理制度及办法》项目监督检查机制，不定期对项目进度进行督导检查，对检查过程中发现的问题及时督促整改，确保项目按时保质完成。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（1）支援形式单一。当前时代背景下，人们间的沟通变得极为便捷，但在教育支援方面，我县教师资源依旧短缺，因此后续会继续加大师资力量方面的支援，同时加强援疆干部人才与本地人才间的交流与沟通；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（2）在交流沟通方面还有些欠缺。缺乏与本地人才间的交流与沟通，未能及时组织各类培训、学习活动，使两地的人才交流欠缺；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技术人才紧缺。技术人才不仅需要社会培养，还需要在实际工作中积累工作经验和技能。目前，落实人才交往交流项目后，仅依靠援疆干部人才无法改变目前人才短缺的现状，应该鼓励本地人才多方面、多层次学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1.发挥援疆干部骨干带头作用，以实际行动教育、引导各族干部群众，采取多种形式，做好促进民族团结和社会稳定工作。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积极促进两地加强交流沟通，进一步加大对口支援工作力度。积极牵线搭桥，加强山东援疆干部人才与本地人才的全方位、多层次、多渠道、多形式的交流与学习，特别是发挥到山东的人才资源方面的优势，加大培养本地干部人才工作力度，帮助我县尽快提高自我发展能力和创新发展动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3.鼓励开展多种形式交流与合作，解决我县人才紧缺问题。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17EAA7-02A3-42EE-B27E-B8D97345E4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6F9A609-5CFD-471B-B65E-6B80E2DA75AE}"/>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60AB43FD-06B0-4029-B6CF-7A480CCBBEC0}"/>
  </w:font>
  <w:font w:name="仿宋_GB2312">
    <w:altName w:val="仿宋"/>
    <w:panose1 w:val="00000000000000000000"/>
    <w:charset w:val="86"/>
    <w:family w:val="modern"/>
    <w:pitch w:val="default"/>
    <w:sig w:usb0="00000000" w:usb1="00000000" w:usb2="00000000" w:usb3="00000000" w:csb0="00040000" w:csb1="00000000"/>
    <w:embedRegular r:id="rId4" w:fontKey="{3574B9F2-FB6C-4F8B-A292-A735BDEEBBAB}"/>
  </w:font>
  <w:font w:name="楷体">
    <w:panose1 w:val="02010609060101010101"/>
    <w:charset w:val="86"/>
    <w:family w:val="modern"/>
    <w:pitch w:val="default"/>
    <w:sig w:usb0="800002BF" w:usb1="38CF7CFA" w:usb2="00000016" w:usb3="00000000" w:csb0="00040001" w:csb1="00000000"/>
    <w:embedRegular r:id="rId5" w:fontKey="{DDAAE136-F69A-4766-A181-5D3C670E1FD5}"/>
  </w:font>
  <w:font w:name="方正仿宋_GBK">
    <w:panose1 w:val="02000000000000000000"/>
    <w:charset w:val="86"/>
    <w:family w:val="auto"/>
    <w:pitch w:val="default"/>
    <w:sig w:usb0="A00002BF" w:usb1="38CF7CFA" w:usb2="00082016" w:usb3="00000000" w:csb0="00040001" w:csb1="00000000"/>
    <w:embedRegular r:id="rId6" w:fontKey="{176E84A1-8407-49F3-9C32-71D38F70A24A}"/>
  </w:font>
  <w:font w:name="仿宋">
    <w:panose1 w:val="02010609060101010101"/>
    <w:charset w:val="86"/>
    <w:family w:val="modern"/>
    <w:pitch w:val="default"/>
    <w:sig w:usb0="800002BF" w:usb1="38CF7CFA" w:usb2="00000016" w:usb3="00000000" w:csb0="00040001" w:csb1="00000000"/>
    <w:embedRegular r:id="rId7" w:fontKey="{988E0539-3D4E-4D00-AE11-C10A097DCD13}"/>
  </w:font>
  <w:font w:name="方正楷体_GBK">
    <w:altName w:val="微软雅黑"/>
    <w:panose1 w:val="00000000000000000000"/>
    <w:charset w:val="86"/>
    <w:family w:val="auto"/>
    <w:pitch w:val="default"/>
    <w:sig w:usb0="00000000" w:usb1="00000000" w:usb2="00000000" w:usb3="00000000" w:csb0="00040000" w:csb1="00000000"/>
    <w:embedRegular r:id="rId8" w:fontKey="{26D3D244-0781-456C-BF09-C5C61A87324B}"/>
  </w:font>
  <w:font w:name="方正黑体_GBK">
    <w:altName w:val="微软雅黑"/>
    <w:panose1 w:val="00000000000000000000"/>
    <w:charset w:val="86"/>
    <w:family w:val="auto"/>
    <w:pitch w:val="default"/>
    <w:sig w:usb0="00000000" w:usb1="00000000" w:usb2="00000000" w:usb3="00000000" w:csb0="00040000" w:csb1="00000000"/>
    <w:embedRegular r:id="rId9" w:fontKey="{3FA4C55D-228D-47BB-A1BE-5A1ED6922F8A}"/>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DA70C36"/>
    <w:rsid w:val="716B6B6A"/>
    <w:rsid w:val="735A0280"/>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2023-11-03T09:14:23Z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F1A695ECC85D458B889B5FB7E2ADDBE0_12</vt:lpwstr>
  </property>
</Properties>
</file>