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疏勒县统计调查业务经费保障项目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疏勒县统计局（本级）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疏勒县统计局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田辉</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蔬菜产业园项目实施前期、过程及效果，评价财政预算资金使用的效率及效益。通过该项目的实施，建成后可带动8个贫困村受益，可持续带动增收20年以上，同时对当地生态环境的改善作用。旨在评价统计调查业务经费保障项目实施前期、过程及效果，评价财政预算资金使用的效率及效益。通过该项目的实施，为参与2022年住户调查监测的60户调查户和6名辅助调查员发放记账补助5.76万元，为全面、准确、及时了解城乡居民收入、消费及其他生活状况，客观监测居民收入分配格局和不同收入层次居民的生活质量，更好地满足研究制定城乡统筹政策和民生政策的需要，为国民经济核算和居民消费价格指数权重制定提供基础数据。为96户失业率调查户发放记账补贴和工作津贴5.62万元，通过按月收集疏勒县劳动力的就业、失业等信息，了解我县城乡劳动力资源、就业人口和失业人口的总量、结构及变化情况，并据此对我国宏观经济运行状况进行监测，为制定宏观经济政策、加强和改善就业市场服务提供依据。及时足额发放记账补助，对调动记账户记账积极性、提高数据质量发挥了积极作用。8.88万元样本大轮换经费的投入使用，为5年一次的住户调查样本大轮换样本轮换宣传、普查小区划分、入户登记、数据上报提供了资金保障，为此项工作正常开展奠定了重要基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疏勒县统计调查业务经费保障项目实施主体有2个，具体为：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（1）疏勒县统计局为县人民政府工作部门，为正科级单位，下设1个内设机构，为综合室，下属1个全额事业单位，为疏勒县普查中心。实行独立核算。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编制人数11人，其中：行政人员编制5人、工勤2人、事业编制5人。实有在职人数13人，其中：行政在职7人、工勤2人、事业在职4人。离退休人员2人，其中：行政退休人员2人、事业退休0人。遗属人员5人。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（2）国家统计局疏勒调查队隶属于国家统计局新疆总队，为垂管单位，正科级参公单位，非独立核算单位。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编制人数8人，其中：参公编制8人。实有在职人数8人，其中：参公在职8人。离退休人员3人，其中：参公退休人员2人、工勤1人。遗属人员1人。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统计调查业务经费保障项目具体分三个项目实施，分别为：1、2022年失业率调查经费地方差额部分项目资金需求共计91440元。依据《自治区人民政府办公厅关于开展自治区月度调查失业率统计工作的通知》（新政发[2021]11号）《喀什地区行政公署办公室关于进一步加强喀什地区月度调查失业率统计工作的通知》要求，通过每月收集疏勒县劳动力的就业、失业等信息，了解我县城乡劳动力资源、就业人口和失业人口的总量、结构及变化情况，并据此对我国宏观经济运行状况进行监测，为制定宏观经济政策、加强和改善就业市场服务提供依据2、追加2022年8-11月住户样本大轮换工作经费项目资金需求89000元。根据国家统计局统一安排，全国将于2022年8月至11月启动5年一周期的住户样本大轮换工作，本次样本大轮换涉及15个乡（镇）、村、社区约1500户居民，并最终从大样本中抽取120户作为未来5年疏勒县收入测算的样本户。3、2022年住户调查补助经费项目资金需求57600元。为满足城乡统筹发展和改善收入分配格局等工作的需要，为国民经济核算、全面建设小康社会提供详实的统计监测资料，按照国家统计局住户收支账改革总体部署，对60户调查户进行收支与生活状况调查，并以此测算城镇居民人均可支配收入和农村居民人均可支配收入，为乡村振兴提供可靠数据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勒财经委纪字[2022]2号共安排下达资金20.26万元，为疏勒县统计调查业务经费保障项目资金，最终确定项目资金总数为20.26万元。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截至2022年12月31日，实际支出20.26万元，预算执行率100%。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月收集疏勒县劳动力的就业、失业等信息，了解我县城乡劳动力资源、就业人口和失业人口的总量、结构及变化情况，并据此对我国宏观经济运行状况进行监测，为制定宏观经济政策、加强和改善就业市场服务提供依据。做好样本轮换及2022年住户调查工作，及时足额发放记账补助，做好样本轮换宣传、入户登记、数据上报等，保证数据质量，为上级评估发布数据提供抽样资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统计调查业务经费保障项目具体分三个项目实施，分别为：2022年失业率调查经费地方差额部分项目、追加2022年8-11月住户样本大轮换工作经费项目、2022年住户调查补助经费项目，项目计划2022年1月开始，2022年12月结束。通过失业率调查，了解我县城乡劳动力资源、就业人口和失业人口的总量、结构及变化情况，并据此对我国宏观经济运行状况进行监测，为制定宏观经济政策、加强和改善就业市场服务提供依据。追加2022年8-11月住户样本大轮换工作经费项目资金，最终从大样本中抽取120户作为未来5年疏勒县收入测算的样本户。2022年住户调查补助经费项目为测算城镇居民人均可支配收入和农村居民人均可支配收入，为乡村振兴提供可靠数据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本项目设置一级指标3个，二级指标7个，三级指标21个，指标量化率90.4%。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失业率调查点，年初目标值6个；失业率调查户，年初目标值96户；失业率辅助调查员，年初目标值6个；住户调查样本大轮换样本点，年初目标值15个；住户调查样本大轮换调查户，年初目标值120户；住户调查样本大轮换辅助调查员，年初目标值15个；2022年住户调查调查户，年初目标值60户；2022年住户调查辅助调查员，年初目标值6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质量指标：资金保障发放率，年初目标值100%；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时效指标：数据上报及时率，年初目标值100%；资金支付及时率，年初目标值100%。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失业率调查记账补贴和工作津贴，年初目标值5.62万元；样本大轮换劳务费，年初目标值0.90万元；住户调查样本大轮换租车费，年初目标值3.2万元；住户调查样本大轮换印刷费，年初目标值3万元；住户调查样本大轮换其他商品和服务支出，年初目标值1.78万元；2022年住户调查调查户补助，年初目标值5.04万元；2022年住户调查辅助调查员补助，年初目标值0.72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社会效益指标：业务保障能力提升情况，年初目标值有效提升。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可持续影响指标：为改善收入分配格局提供参考，年初目标值持续提供。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满意度指标：受益住户满意度，年初目标值95%。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实施效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田辉任评价组组长，绩效评价工作职责为负责全盘工作。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张治任评价组副组长，绩效评价工作职责为为对项目实施情况进行实地调查。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田红梅、孔子涵任评价组成员，绩效评价工作职责为负责资料审核等工作。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疏勒县统计调查业务经费保障项目已完成100%，推动了2022年疏勒县住户调查、月度失业率调查、住户调查样本大轮换产生良好效益。该项目最终评分100分，绩效评级为“优”。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统计调查业务经费保障项目按照要求随同部门决算向本级财政部门报送绩效自评结果。疏勒县统计调查业务经费保障项目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疏勒县统计调查业务经费保障项目财政部门、预算部门按照要求将绩效评价结果分别编入政府决算和本部门决算，报送本级人民代表大会常务委员会，并依法予以公开。我局完全按此要求执行。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部门绩效档案应包括以下内容：疏勒县统计调查业务经费保障项目制定的规章制度、项目的立项批复、部门目标申报表、行业部门预算表、部门绩效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（1）立项依据充分性：结合疏勒县统计局、国家统计局疏勒调查队职责，并组织实施。围绕2022年度工作重点和工作计划制定经费预算，根据评分标准，该指标不扣分，得3分。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疏勒县统计调查业务经费保障项目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项目产出类指标包括产出数量、产出质量、产出时效、产出成本四方面的内容，由18个三级指标构成，权重分为40分，实际得分40分，得分率为100%。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失业率调查点6个，根据《自治区月度调查失业率样本分布表》《月度调查失业率通知》可知，与预期目标一致，根据评分标准，该指标不扣分，得1分；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失业率调查户96户，根据《自治区月度调查失业率样本分布表》《月度调查失业率通知》可知，与预期目标一致，根据评分标准，该指标不扣分，得1分；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失业率辅助调查员6个，根据《自治区月度调查失业率样本分布表》《月度调查失业率通知》可知，与预期目标一致，根据评分标准，该指标不扣分，得1分；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住户调查样本大轮换样本点15个，根据《住户调查大样本轮换抽样方案》及样本大轮换文件通知可知，与预期目标一致，根据评分标准，该指标不扣分，得1分；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住户调查样本大轮换调查户120户，根据《住户调查大样本轮换抽样方案》及样本大轮换文件通知可知,与预期目标一致，根据评分标准，该指标不扣分，得1分；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住户调查样本大轮换辅助调查员15个，根据《住户调查大样本轮换抽样方案》及样本大轮换文件通知可知,与预期目标一致，根据评分标准，该指标不扣分，得1分；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住户调查调查户60户，根据《关于城乡居民收支调查记账补贴发放有关事项的通知》（新住调字[2018]5号）、《关于联合开展新疆一体化住户调查工作的通知》（新调字[2012]106号）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住户调查辅助调查员6个，根据《关于城乡居民收支调查记账补贴发放有关事项的通知》（新住调字[2018]5号）、《关于联合开展新疆一体化住户调查工作的通知》（新调字[2012]106号）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资金保障发放率100%，根据调查队和统计局用款计划审批表可知，与预期目标一致，根据评分标准，该指标不扣分，得10分。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数据上报及时率100%，根据调查队2022年工作总结可知，与预期目标一致，根据评分标准，该指标不扣分，得5分。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资金支付及时率100%，根据调查队和统计局用款计划审批表可知，与预期目标一致，根据评分标准，该指标不扣分，得5分。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失业率调查记账补贴和工作津贴5.62万元，根据财政预算资金支付申请单、发票、国库资金支付凭证可知，与预期目标指标一致，根据评分标准，该指标不扣分，得2分。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样本大轮换劳务费0.90万元，根据国库集中支付凭证可知，与预期目标指标一致，根据评分标准，该指标不扣分，得1分。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住户调查样本大轮换租车费3.2万元，根据财政预算资金支付申请单、发票、国库资金支付凭证可知，与预期目标指标一致，根据评分标准，该指标不扣分，得1分。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住户调查样本大轮换印刷费3万元，根据财政预算资金支付申请单、发票、国库资金支付凭证可知，与预期目标指标一致，根据评分标准，该指标不扣分，得1分。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住户调查样本大轮换其他商品和服务支出1.78万元，根据国库资金支付凭证可知，与预期目标指标一致，根据评分标准，该指标不扣分，得1分。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2022年住户调查调查户补助5.04万元，据财政预算资金支付申请单、补助发放名单、国库资金支付凭证可知，与预期目标指标一致，根据评分标准，该指标不扣分，得2分。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2022年住户调查辅助调查员补助0.72万元，据财政预算资金支付申请单、补助发放名单、国库资金支付凭证可知，与预期目标指标一致，根据评分标准，该指标不扣分，得2分。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项目效益类指标包括经济效益、社会效益、可持续影响生态效益、满意度5个方面的内容，由3个三级指标构成，权重分为20分，实际得分20分，得分率为100%。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业务保障能力提升情况，根据调查队2022年工作总结可知，与预期指标一致，根据评分标准，该指标不扣分，得5分。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为改善收入分配格局持续提供参考，根据调查队2022年工作总结可知，与预期指标一致，根据评分标准，该指标不扣分，得5分。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对于“满意度指标：受益住户满意度100%，根据项目满意度调查问卷可知，根据评分标准，该指标不扣分,得10分。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项目效益指标合计得20分。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疏勒县统计调查业务经费保障项目预算20.26万元，到位20.26万元，实际支出20.26万元，预算执行率为100%，项目绩效指标总体完成率为105%， 满意度存在5%偏差。偏差原因： 受益住户满意度100%比预期目标高0.5%，属于合理偏差。采取的措施：参考去年实际完成情况，设置本年度目标，加强对目标的精准设置。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疏勒县统计调查业务经费保障项目高度重视绩效工作，及时成立了以国家统计局疏勒调查队队长田辉为组长的领导小组，对绩效工作进行了全面部署，由专人负责绩效工作，并严格按照《项目实施方案》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二是严格按照财务规定，对项目资金的使用及管理做到清清楚楚，并做好资金使用台账的登记。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一是单位人员对绩效工作的学习力度还需要进一步加强，各科室的工作人员在绩效工作配合力度有待加强。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二是分管领导对绩效管理工作经验有待提高，进一步加强对各科室工作人员绩效工作的宣传力度。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三是没有现成的经验可供借鉴，缺乏专业性很强的技能储备，只能是边工作、边学习、边积累，短期内很多工作还需要进一步推进。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一是不断强化绩效意识，并结合工作实际，进行科学合理分配细化，及时跟踪绩效执行进度，科学合理安排支出，降低预算支出的波动幅度。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二是健全完善绩效制度，全面梳理业务流程，明确业务环节，确保资金 安全、合理、有效使用，最大限度发挥财政资金使用效益。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三是严格执行预算支出，积极推进各项资金绩效实施。加强对绩效执行过程的控制和结果的反馈，对绩效执行差异及时分析成因和影响，并及时向领导进行反馈。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疏勒县统计调查业务经费保障项目对上述项目支出绩效评价报告内反映内容的真实性、完整性负责，接受上级部门及社会公众监督。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CDFCC0C-0115-4999-B252-5572EA2950D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5890C17-1351-46D5-A9B4-AF63E4A8680E}"/>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C350D213-927D-4740-8709-95DE24887E74}"/>
  </w:font>
  <w:font w:name="楷体">
    <w:panose1 w:val="02010609060101010101"/>
    <w:charset w:val="86"/>
    <w:family w:val="modern"/>
    <w:pitch w:val="default"/>
    <w:sig w:usb0="800002BF" w:usb1="38CF7CFA" w:usb2="00000016" w:usb3="00000000" w:csb0="00040001" w:csb1="00000000"/>
    <w:embedRegular r:id="rId4" w:fontKey="{308BDF2C-1E5C-4700-9CF2-A9B8E26E30FF}"/>
  </w:font>
  <w:font w:name="方正仿宋_GBK">
    <w:panose1 w:val="02000000000000000000"/>
    <w:charset w:val="86"/>
    <w:family w:val="auto"/>
    <w:pitch w:val="default"/>
    <w:sig w:usb0="A00002BF" w:usb1="38CF7CFA" w:usb2="00082016" w:usb3="00000000" w:csb0="00040001" w:csb1="00000000"/>
    <w:embedRegular r:id="rId5" w:fontKey="{2D78832D-EB2C-402B-A1C8-2541D6337E12}"/>
  </w:font>
  <w:font w:name="仿宋">
    <w:panose1 w:val="02010609060101010101"/>
    <w:charset w:val="86"/>
    <w:family w:val="modern"/>
    <w:pitch w:val="default"/>
    <w:sig w:usb0="800002BF" w:usb1="38CF7CFA" w:usb2="00000016" w:usb3="00000000" w:csb0="00040001" w:csb1="00000000"/>
    <w:embedRegular r:id="rId6" w:fontKey="{322536A5-8134-41CD-877F-AF20075F739D}"/>
  </w:font>
  <w:font w:name="方正楷体_GBK">
    <w:altName w:val="微软雅黑"/>
    <w:panose1 w:val="00000000000000000000"/>
    <w:charset w:val="86"/>
    <w:family w:val="auto"/>
    <w:pitch w:val="default"/>
    <w:sig w:usb0="00000000" w:usb1="00000000" w:usb2="00000000" w:usb3="00000000" w:csb0="00040000" w:csb1="00000000"/>
    <w:embedRegular r:id="rId7" w:fontKey="{CE2726F8-6D21-4E88-ADEB-FC61BE8177FD}"/>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3818D3"/>
    <w:rsid w:val="716B6B6A"/>
    <w:rsid w:val="780A47CE"/>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2023-11-03T09:25:57Z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97FF28F3A3284917879237FF93CD434D_12</vt:lpwstr>
  </property>
</Properties>
</file>