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2022年基层民生保障项目资金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疏勒县财政局(本级)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艾尔肯·喀迪尔</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2022年基层民生保障项目实施前期、过程及效果，评价财政预算资金使用的效率及效益。通过该项目的实施，保障全县干部职工工资，全面落实“六稳”“六保”任务要求，有效缓解我县收支矛盾压力，加大对干部职工待遇方面的财政支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该项目实施主体为疏勒县财政局，纳入2021年部门决算编制范围的有15个办公室：行政办公室、预算股、国库、国资股、工资办、社保股、行政政法股、农财股、教科文股、经建股、财监办、乡财局、</w:t>
      </w:r>
      <w:r>
        <w:rPr>
          <w:rStyle w:val="18"/>
          <w:rFonts w:hint="eastAsia" w:ascii="仿宋" w:hAnsi="仿宋" w:eastAsia="仿宋" w:cs="仿宋"/>
          <w:b w:val="0"/>
          <w:bCs w:val="0"/>
          <w:spacing w:val="-4"/>
          <w:sz w:val="32"/>
          <w:szCs w:val="32"/>
          <w:lang w:eastAsia="zh-CN"/>
        </w:rPr>
        <w:t>FP</w:t>
      </w:r>
      <w:r>
        <w:rPr>
          <w:rStyle w:val="18"/>
          <w:rFonts w:hint="eastAsia" w:ascii="仿宋" w:hAnsi="仿宋" w:eastAsia="仿宋" w:cs="仿宋"/>
          <w:b w:val="0"/>
          <w:bCs w:val="0"/>
          <w:spacing w:val="-4"/>
          <w:sz w:val="32"/>
          <w:szCs w:val="32"/>
        </w:rPr>
        <w:t>股、支付中心、绩效股。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编制人数54人，其中：行政人员编制12人、工勤1人、参公35人、事业编制6人。实有在职人数55人，其中：行政在职14人、工勤2人、参公35人、事业在职6人。离退休人员24人，其中：行政退休人员24人。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根据财政部（财预〔2020〕35号、财预〔2020〕65号）、喀什地区财政局（喀地财预〔2022〕12号）的相关文件要求，为弥补县区落实各项增支政策的财力缺口，切实增强我县“保基本民生、保工资、保运转”能力，缓解我县收支矛盾压力，加大对干部职工待遇方面的财政支撑。按照重点“三保”的原则，优先保障基本支出、工资津贴和社保缴费等个人支出和基本运转经费。从上级下达的直达资金（2022年基层民生保障项目资金）中安排18744万元，用于全县工资性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地财预[2022]12号共安排下达资金18744万元，为中央财政第二批支持基层落实减税降费和重点民生等转移支付资金，最终确定项目资金总数为18744万元。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截至2022年12月31日，实际支出18744万元，预算执行率100%。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部（财预〔2020〕35号、财预〔2020〕65号）、喀什地区财政局（喀地财预〔2022〕12号）的相关文件要求，为弥补县区落实各项增支政策的财力缺口，切实增强我县“保基本民生、保工资、保运转”能力，缓解我县收支矛盾压力，加大对干部职工待遇方面的财政支撑。切实按月发放干部工资、津贴、社保公积金支出。全面落实“六稳”“六保”任务要求。发放2022年全县10254人的工资性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本项目设置一级指标3个，二级指标10个，三级指标10个，指标量化率80%。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数量指标：涉及单位个数（个），年初目标值145个，发放工资、社保公积金（人），年初目标值10254人；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质量指标：资金支付合规率（%），年初目标值100%，工作人员出勤率（%），年初目标值100%；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时效指标：资金支付及时率，年初目标值100%；成本指标：基层民生保障平均单位成本（万元每个），年初目标值129.27万元每个；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社会效益指标：激励干部工作积极性，年初目标值有效激励；</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可持续影响指标：保持干部队伍稳定，年初目标值持续保持；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满意度指标：工作人员满意度（%），年初目标值98%。</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疏勒县2022年基层民生保障项目资金在项目分配、项目目标的实现、服务对象的满意度等具体情况，通过本次绩效评价总结经验做法，促进项目成果和应用。也为下一年预算编制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实施效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本次绩效评价方法的选用坚持简便有效的原则采用成本指标分析法。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黄柳黄柳飞任评价组组长，绩效评价工作职责为负责全盘工作。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魏鹏飞任评价组副组长，绩效评价工作职责为为对项目实施情况进行实地调查。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马婷任评价组成员，绩效评价工作职责为负责资料审核等工作。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经评价组通过实地调研、综合分析法、问卷调查法等方式，主要采用成本指标分析法对项目的决策、实施、产出、效益进行综合评价分析，最终评分。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基层民生保障项目总体组织规范，完成了2022年县级基本财力保障项目的工作目标，有效规范了项目档案资料的整理，推动了项目产生保人员工资和激励干部工作效益。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财政局按照要求随同部门决算向本级财政部门报送绩效自评结果。疏勒县财政局通过对自评结果的整理、分析，将自评结果作为疏勒县财政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疏勒县财政局财政部门、预算部门按照要求将绩效评价结果分别编入政府决算和本部门决算，报送本级人民代表大会常务委员会，并依法予以公开。疏勒县财政局完全按此要求执行。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部门绩效档案应包括以下内容：疏勒县财政局制定的规章制度、项目的立项批复、部门目标申报表、行业部门预算表、部门绩效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疏勒县财政局职责，并组织实施。根据财政部（财预〔2020〕35号、财预〔2020〕65号）、喀什地区财政局（喀地财预〔2022〕12号）文件要求，该项目主要保障2022年全县工资。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（2）立项程序规范性：根据决策依据编制工作计划和经费预算，经过与财政局分管领导进行沟通、筛选确定经费预算计划，上党委会研究确定最终预算方案，根据评分标准，该指标不扣分，得2分。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（1）资金到位率：财政资金足额拨付到位，各预算单位能够及时足额按照月应发工资拨付给全县干部，根据评分标准，该指标不扣分，得5分。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（4）管理制度健全性：制定了直达资金相关管理办法，对直达资金进行严格管理，做到了专款专用，根据评分标准，该指标不扣分，得2分。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（5）制度执行有效性：该项目经2022年县财政经济委员会第二次会议、研究确定最终分配方案，财务对资金的使用合法合规性进行监督，年底对资金使用效果进行自评，根据评分标准，该指标不扣分，得3分。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项目产出类指标包括产出数量、产出质量、产出时效、产出成本四方面的内容，由6个三级指标构成，权重分为40分，实际得分40分，得分率为100%。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涉及单位个数145个，根据资金支出台账可知，与预期目标一致，根据评分标准，该指标不扣分，得5分。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发放工资、社保公积金10254人，根据资金支出台账可知，与预期目标一致，根据评分标准，该指标不扣分，得5分。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资金支付合规率100%，根据资金审批单可知，与预期目标一致，根据评分标准，该指标不扣分，得5分。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工作人员出勤率100%，根据各单位出勤表可知，与预期目标一致，根据评分标准，该指标不扣分，得5分。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发放及时率100%，根据资金支出台账可知，与预期目标一致，根据评分标准，该指标不扣分，得10分。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县级财力保障平均单位成本129.27万元每个，根据资金支出台账可知,项目经费都能控制绩效目标范围内，根据评分标准，该指标不扣分，得10分。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项目效益类指标包括社会效益、经济效益、可持续影响、生态效益、满意度5个方面的内容，由3个三级指标构成，权重分为20分，实际得分20分，得分率为100%。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有效激励干部工作积极性，与预期指标一致，根据满意度调查问卷可知，根据评分标准，该指标不扣分，得5分。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持续保持干部队伍稳定，与预期指标一致，根据满意度调查问卷可知，根据评分标准，该指标不扣分，得5分。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对于“满意度指标：工作人员满意度98%，根据满意度调查问卷可知，与预期目标一致，根据评分标准，该指标不扣分,得10分。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2022年基层民生项目预算18744万元，到位18744万元，实际支出18744万元，预算执行率为100%，项目绩效指标总体完成率为100%，无偏差。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疏勒县财政局高度重视2022年基层民生保障工作，加强对基层民生保障工作的组织领导，由财政局主要领导担任组长，预算股股长担任副组长，预算股干部具体负责，从项目实施到执行，均能很好的执行。二是加强沟通协调，确保全县工资按时发放，项目实施程序规范、评议及时公开、资料档案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1、各单位信息共享不到位，导致重复领取社会保险待遇。社会保险各种险没有及时建立实时共享平台，各项社会 保险有自己的信息系统，不同险种管理体系不能相互查询。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为政策各异、单位的相关制度也不一致，人力资源的缺乏。即使采取某种监督和管理，大部分还是只是停留在表面，很少有措施落实到实处，致使休眠账户大量存在，造成个人账户资金未及时清理或转移，影响个人的权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数据共享机制，搭建信息共享平台。人社部门牵头打通各项社会保险数据之间的壁垒，建立不同险种之间相互社会保险数据的共享交流。根据不同险种的业务要求，关联检索其他险种的相关信息，防止除夕拿参保重复的领两份社会保险待遇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2、建立长效内控机制，对各项业务实行跟踪式核实，不断加强政策的执行力度，加强管理的透明度，依据相关法律对拒缴、欠缴的人员实施制裁措施，对违规提高基数的行业和个人管理有序规范。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D236B2D-F5A4-447A-963B-59F111DAFB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6F2D50B-D6EC-4246-9F2B-BBDCF882C971}"/>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AA99B5D7-54B3-4C19-8D3B-04141139BA11}"/>
  </w:font>
  <w:font w:name="楷体">
    <w:panose1 w:val="02010609060101010101"/>
    <w:charset w:val="86"/>
    <w:family w:val="modern"/>
    <w:pitch w:val="default"/>
    <w:sig w:usb0="800002BF" w:usb1="38CF7CFA" w:usb2="00000016" w:usb3="00000000" w:csb0="00040001" w:csb1="00000000"/>
    <w:embedRegular r:id="rId4" w:fontKey="{6D7BB7E8-015A-43BD-B21B-705714A298CD}"/>
  </w:font>
  <w:font w:name="方正仿宋_GBK">
    <w:panose1 w:val="02000000000000000000"/>
    <w:charset w:val="86"/>
    <w:family w:val="auto"/>
    <w:pitch w:val="default"/>
    <w:sig w:usb0="A00002BF" w:usb1="38CF7CFA" w:usb2="00082016" w:usb3="00000000" w:csb0="00040001" w:csb1="00000000"/>
    <w:embedRegular r:id="rId5" w:fontKey="{F97CC009-E068-4588-B0FB-5523960097C5}"/>
  </w:font>
  <w:font w:name="仿宋">
    <w:panose1 w:val="02010609060101010101"/>
    <w:charset w:val="86"/>
    <w:family w:val="modern"/>
    <w:pitch w:val="default"/>
    <w:sig w:usb0="800002BF" w:usb1="38CF7CFA" w:usb2="00000016" w:usb3="00000000" w:csb0="00040001" w:csb1="00000000"/>
    <w:embedRegular r:id="rId6" w:fontKey="{AAE87D60-FF36-43B8-855F-D2AD5866E092}"/>
  </w:font>
  <w:font w:name="方正楷体_GBK">
    <w:altName w:val="微软雅黑"/>
    <w:panose1 w:val="00000000000000000000"/>
    <w:charset w:val="86"/>
    <w:family w:val="auto"/>
    <w:pitch w:val="default"/>
    <w:sig w:usb0="00000000" w:usb1="00000000" w:usb2="00000000" w:usb3="00000000" w:csb0="00040000" w:csb1="00000000"/>
    <w:embedRegular r:id="rId7" w:fontKey="{B00C0E62-E367-4B7E-88FC-7FA0C82D60AE}"/>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D6C567E"/>
    <w:rsid w:val="43B04001"/>
    <w:rsid w:val="4609551D"/>
    <w:rsid w:val="4D2606A1"/>
    <w:rsid w:val="4DD42C22"/>
    <w:rsid w:val="503863D1"/>
    <w:rsid w:val="50796DE0"/>
    <w:rsid w:val="590744E9"/>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2023-11-03T09:23:31Z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343461DA1F3E48CA8D745D052565AA72_12</vt:lpwstr>
  </property>
</Properties>
</file>