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疏勒县巴合齐乡工作经费项目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疏勒县巴合齐乡人民政府(本级)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疏勒县巴合齐乡人民政府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朱克明</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巴合齐乡工作运转经费项目实施前期、过程及效果，评价财政预算资金使用的效率及效益。通过该项目的实施，确保乡镇正常开展工作、服务居民群众的功能和条件，扎实有效地做好乡镇及各村日常管理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巴合齐乡人民政府为行政机关，下设有党政办公室、党建办公室、经济发展办公室、社会事务办公室、综合执法办公室、农业（畜牧业）发展服务中心、文体广电旅游服务中心、社会保障（民政）服务中心（退役军人服务站）、农村合作经济（统计）发展中心（财政所）、村镇规划建设发展中心（生态环境工作站）、综治中心（网格化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94人，其中：行政人员编制52人、工勤3人、参公0人、事业编制39人。实有在职人数132人，其中：行政在职69人、工勤5人、参公29人、事业在职29人。离退休人员17人，其中：行政退休人员12人、事业退休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为经费类项目，资金主要用于保障疏勒县巴合齐乡机关及日常工作的正常开展。2022年乡镇办公经费主要用于：水费、电费、暖气费及购置办公用品等，购置乡机关工作所需公务用车保险，购置机关食堂所需各类食材，并对乡村辖区居民点进行环境整治、治安防控，以及对机关办公室、领导及干部宿舍维修维护等后勤保障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通过资金的使用强化乡村服务群众职能，保障了乡政府及各村2022年工作顺利开展，群众安心工作生活。使机关领导、干部伙食费用得到保障、电费网费</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费及机关各类运行费用，有效加强干部团结协作能力，提高干部效率及服务能力，干部、群众满意度达100%以上。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根据《疏勒县2022年各乡镇工作运转经费》、《疏勒县15个乡镇2022年工作经费》，安排下达巴合齐乡2022年初工作经费共计50万元，为县级财力资金，年中调整为21.14万元，最终确定项目资金总数为21.14万元。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截至2022年12月31日，实际支出21.14万元，预算执行率100%。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巴合齐乡工作运转经费项目实施前期、过程及效果，评价财政预算资金使用的效率及效益。通过该项目的实施，确保乡镇正常开展工作、服务居民群众的功能和条件，扎实有效地做好乡镇及各村日常管理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巴合齐乡人民政府为行政机关，下设有党政办公室、党建办公室、经济发展办公室、社会事务办公室、综合执法办公室、农业（畜牧业）发展服务中心、文体广电旅游服务中心、社会保障（民政）服务中心（退役军人服务站）、农村合作经济（统计）发展中心（财政所）、村镇规划建设发展中心（生态环境工作站）、综治中心（网格化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94人，其中：行政人员编制52人、工勤3人、参公0人、事业编制39人。实有在职人数132人，其中：行政在职69人、工勤5人、参公29人、事业在职29人。离退休人员17人，其中：行政退休人员12人、事业退休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为经费类项目，资金主要用于保障疏勒县巴合齐乡机关及日常工作的正常开展。2022年乡镇办公经费主要用于：水费、电费、暖气费及购置办公用品等，购置乡机关工作所需公务用车保险，购置机关食堂所需各类食材，并对乡村辖区居民点进行环境整治、治安防控，以及对机关办公室、领导及干部宿舍维修维护等后勤保障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通过资金的使用强化乡村服务群众职能，保障了乡政府及各村2022年工作顺利开展，群众安心工作生活。使机关领导、干部伙食费用得到保障、电费网费</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费及机关各类运行费用，有效加强干部团结协作能力，提高干部效率及服务能力，干部、群众满意度达95%以上。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根据《疏勒县2022年各乡镇工作运转经费》、《疏勒县15个乡镇2022年工作经费》，安排下达巴合齐乡2022年初工作经费共计50万元，为县级财力资金，年中调整为21.14万元，最终确定项目资金总数为21.14万元。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截至2022年12月31日，实际支出21.14万元，预算执行率100%。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巴合齐乡工作运转经费实际投入21.14万元，主要为保障乡机关日常工作的顺利开展，确保我乡机关干部正常落实各项服务工作。做好疫情防控工作、各项维修、维护以及后勤保障工作，有效加强干部团结协作能力，提高干部效率及服务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本项目设置一级指标3个，二级指标6个，三级指标12个，指标量化率（定量指标数量/三级指标数量）*100%=81.81%。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数量指标：保障人员人数，年初目标值130人；保障车辆数，年初目标值3辆；购置办公用纸数，年初目标值200箱；</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质量指标：资金使用合规率（%），年初目标值100%；商品质量验收合格率（%），年初目标值100%；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时效指标：项目完成时间，年初目标值2021年12月；资金支付及时率，年初目标值100%；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成本指标：其他运转成本（万元），年初目标值11.04万元；伙食费支出（万元），年初目标值10.1万元；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社会效益指标：提升干部积极性，年初目标值有效提升；保障乡镇干部工作正常开展，年初目标值有效保障；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满意度指标：受益干部满意度（%），年初目标值95%。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朱克明任评价组组长，绩效评价工作职责为负责全盘工作。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徐启涛任评价组副组长，绩效评价工作职责为为对项目实施情况进行实地调查。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高彩彩任评价组成员，绩效评价工作职责为负责资料审核等工作。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巴合齐乡工作经费项目完成了本项目的工作目标，有效规范了项目档案资料的整理，推动了机关及各村办公经费及服务群众专项经费产生维护生活和谐稳定效益。该项目最终评分100分，绩效评级为“优”。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乡按照要求随同部门决算向本级财政部门报送绩效自评结果。我乡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我乡财务部门、预算部门按照要求将绩效评价结果分别编入政府决算和本部门决算，报送本级人民代表大会常务委员会，并依法予以公开。我局完全按此要求执行。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部门绩效档案应包括以下内容：我乡制定的规章制度、项目的立项批复、部门目标申报表、行业部门预算表、部门绩效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（1）立项依据充分性：结合乡镇职责，并组织实施。根据喀组电明字〔2017〕28号《关于进一步规范社区设置和运行管理工作的通知》，制定经费预算，根据评分标准，该指标不扣分，得3分。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（2）立项程序规范性：根据决策依据编制工作计划和经费预算，经过与财务分管领导进行沟通、筛选确定经费预算计划，上党委会研究确定最终预算方案，根据评分标准，该指标不扣分，得2分。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制定了乡镇经费使用相关管理办法，对财政专项资金进行严格管理，基本做到了专款专用，根据评分标准，该指标不扣分，得2分。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（3）资金使用合规性：制定了巴合齐乡财务制度和管理规定对经费使用进行规范管理，财务制度健全、执行严格，根据评分标准，该指标不扣分，得5分。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（4）管理制度健全性：制定了巴合齐乡管理办法，对财政专项资金进行严格管理，基本做到了专款专用，根据评分标准，该指标不扣分，得2分。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乡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项目产出类指标包括产出数量、产出质量、产出时效、产出成本四方面的内容，由9个三级指标构成，权重分为40分，实际得分40分，得分率为100%。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保障人员人数130人，根据人员信息统计表与预期目标一致，根据评分标准，该指标不扣分，得3分。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保障车辆3辆，根据单位定向化保障用车配备使用情况明细表可知，与预期目标一致，根据评分标准，该指标不扣分，得3分。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购置办公用纸数200箱，根据2022年巴合齐乡机关采购办公用品资料可知，与预期目标一致，根据评分标准，该指标不扣分，得4分。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资金使用合规率100%，根据巴合齐乡资金使用证明可知，与预期目标一致，根据评分标准，该指标不扣分，得5分。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商品质量验收合格率100%，根据巴合齐乡商品质量验收证明可知，与预期目标一致，根据评分标准，该指标不扣分，得5分。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项目完成时间2020年12月，根《财务凭证及附件》证明可知，与预期目标指标一致，根据评分标准，该指标不扣分，得5分。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资金支付及时率100%，根据《财务凭证及附件》可知，与预期目标一致，根据评分标准，该指标不扣分，得5分。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本年支付工作经费21.14万元，根据《财务凭证及附件》可知，经费都能控制绩效目标范围内，根据评分标准，该指标不扣分，得10分。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有效提升干部工作积极性，根据疏勒县巴合齐乡工作经费项目满意度调查问卷可知，与预期指标一致，根据评分标准，该指标不扣分，得5分。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有效保障乡镇干部工作正常开展，根据疏勒县巴合齐乡工作经费项目满意度调查问卷可知，与预期指标一致，根据评分标准，该指标不扣分，得5分。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对于“满意度指标：受益干部满意度100%，根据《巴合齐乡工作经费项目满意度调查问卷》可知，与预期目标不一致，根据评分标准，该指标不扣分,得10分。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巴合齐乡工作经费项目预算21.14万元，到位21.14万元，实际支出21.14万元，预算执行率为100%，项目绩效指标总体完成率为100.4%，偏差率为0.4%。偏差原因：受益干部满意度100%比预期高了0.4%，属于合理偏差。采取措施：参考去年实际完成情况，设置本年度目标，加强对目标的精准设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我单位顺利的完成了本项目。二是加强组织领导，本项目绩效评价工作，由乡政府主要领导亲自督办，分管乡领导具体负责，财务室干部实际落实。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一是本项目在实施过程中，能够按照项目实施方案严格执行，但在执行过程中执行力度不够强，不够细化、量化。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二是通过本项目的实施过程中，在项目支出财务审核方面，需更加严格，单位财务管理制度不全面，需健全单位财务管理制度体系以及各类账支付。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三是在自评过程中，缺乏主观能动性，缺少带着问题去评价的意识，全局性的意识。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1.项目在实施过程中严格按照项目实施方案执行，资金下达时及时做好支出计划，当月发生的经费支出当月应进行报销，加强执行效率，精准细化开展项目工作。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2.严格执行资金管理办法和财政资金管理制度，同时根据上级财务制度制定本级制度。负责项目主要领导、负责人根据自己项目的特点，进一步规范程序。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3．评价工作应主动思考从项目实施方案源头抓起，带着问题去评价工作、从而发现问题，解决问题。从全局考虑问题，做好年度自评工作。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434982-9CC8-4CE4-A15E-FB22501EB2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E908045-86C7-423A-BBD6-156AC6DB82FF}"/>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0FC5130A-6C66-49A8-9979-1D0B377EB352}"/>
  </w:font>
  <w:font w:name="楷体">
    <w:panose1 w:val="02010609060101010101"/>
    <w:charset w:val="86"/>
    <w:family w:val="modern"/>
    <w:pitch w:val="default"/>
    <w:sig w:usb0="800002BF" w:usb1="38CF7CFA" w:usb2="00000016" w:usb3="00000000" w:csb0="00040001" w:csb1="00000000"/>
    <w:embedRegular r:id="rId4" w:fontKey="{468D89CE-069B-46C6-ADD7-48D7C0999D98}"/>
  </w:font>
  <w:font w:name="方正仿宋_GBK">
    <w:panose1 w:val="02000000000000000000"/>
    <w:charset w:val="86"/>
    <w:family w:val="auto"/>
    <w:pitch w:val="default"/>
    <w:sig w:usb0="A00002BF" w:usb1="38CF7CFA" w:usb2="00082016" w:usb3="00000000" w:csb0="00040001" w:csb1="00000000"/>
    <w:embedRegular r:id="rId5" w:fontKey="{22D6F047-FAA8-45DF-A5C7-8058B9D72E00}"/>
  </w:font>
  <w:font w:name="仿宋">
    <w:panose1 w:val="02010609060101010101"/>
    <w:charset w:val="86"/>
    <w:family w:val="modern"/>
    <w:pitch w:val="default"/>
    <w:sig w:usb0="800002BF" w:usb1="38CF7CFA" w:usb2="00000016" w:usb3="00000000" w:csb0="00040001" w:csb1="00000000"/>
    <w:embedRegular r:id="rId6" w:fontKey="{06F0CC0E-29D9-4843-8642-237A706B66F4}"/>
  </w:font>
  <w:font w:name="方正楷体_GBK">
    <w:altName w:val="微软雅黑"/>
    <w:panose1 w:val="00000000000000000000"/>
    <w:charset w:val="86"/>
    <w:family w:val="auto"/>
    <w:pitch w:val="default"/>
    <w:sig w:usb0="00000000" w:usb1="00000000" w:usb2="00000000" w:usb3="00000000" w:csb0="00040000" w:csb1="00000000"/>
    <w:embedRegular r:id="rId7" w:fontKey="{091009C2-A7C0-4B6C-8DA4-1CFBCA3BA2E6}"/>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EAB144F"/>
    <w:rsid w:val="2AE11386"/>
    <w:rsid w:val="2D4C6AD2"/>
    <w:rsid w:val="2D5A6638"/>
    <w:rsid w:val="340D5924"/>
    <w:rsid w:val="345423F5"/>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2023-11-03T09:24:59Z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E265B78331E54F1584A0C19B5F285A96_12</vt:lpwstr>
  </property>
</Properties>
</file>