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spacing w:line="560" w:lineRule="exact"/>
        <w:ind w:firstLine="1065" w:firstLineChars="200"/>
        <w:jc w:val="center"/>
        <w:textAlignment w:val="auto"/>
        <w:rPr>
          <w:rFonts w:ascii="华文中宋" w:hAnsi="华文中宋" w:eastAsia="华文中宋" w:cs="宋体"/>
          <w:b/>
          <w:spacing w:val="6"/>
          <w:kern w:val="0"/>
          <w:sz w:val="52"/>
          <w:szCs w:val="52"/>
          <w:highlight w:val="none"/>
        </w:rPr>
      </w:pPr>
      <w:bookmarkStart w:id="0" w:name="_GoBack"/>
      <w:bookmarkEnd w:id="0"/>
    </w:p>
    <w:p>
      <w:pPr>
        <w:keepNext w:val="0"/>
        <w:keepLines w:val="0"/>
        <w:pageBreakBefore w:val="0"/>
        <w:widowControl w:val="0"/>
        <w:kinsoku/>
        <w:wordWrap/>
        <w:topLinePunct w:val="0"/>
        <w:bidi w:val="0"/>
        <w:spacing w:line="560" w:lineRule="exact"/>
        <w:ind w:firstLine="1065" w:firstLineChars="200"/>
        <w:jc w:val="center"/>
        <w:textAlignment w:val="auto"/>
        <w:rPr>
          <w:rFonts w:ascii="华文中宋" w:hAnsi="华文中宋" w:eastAsia="华文中宋" w:cs="宋体"/>
          <w:b/>
          <w:spacing w:val="6"/>
          <w:kern w:val="0"/>
          <w:sz w:val="52"/>
          <w:szCs w:val="52"/>
          <w:highlight w:val="none"/>
        </w:rPr>
      </w:pPr>
    </w:p>
    <w:p>
      <w:pPr>
        <w:pStyle w:val="2"/>
      </w:pPr>
    </w:p>
    <w:p/>
    <w:p>
      <w:pPr>
        <w:keepNext w:val="0"/>
        <w:keepLines w:val="0"/>
        <w:pageBreakBefore w:val="0"/>
        <w:widowControl w:val="0"/>
        <w:kinsoku/>
        <w:wordWrap/>
        <w:topLinePunct w:val="0"/>
        <w:bidi w:val="0"/>
        <w:spacing w:line="560" w:lineRule="exact"/>
        <w:ind w:firstLine="1065" w:firstLineChars="200"/>
        <w:jc w:val="center"/>
        <w:textAlignment w:val="auto"/>
        <w:rPr>
          <w:rFonts w:ascii="华文中宋" w:hAnsi="华文中宋" w:eastAsia="华文中宋" w:cs="宋体"/>
          <w:b/>
          <w:spacing w:val="6"/>
          <w:kern w:val="0"/>
          <w:sz w:val="52"/>
          <w:szCs w:val="52"/>
          <w:highlight w:val="none"/>
        </w:rPr>
      </w:pPr>
    </w:p>
    <w:p>
      <w:pPr>
        <w:keepNext w:val="0"/>
        <w:keepLines w:val="0"/>
        <w:pageBreakBefore w:val="0"/>
        <w:widowControl w:val="0"/>
        <w:kinsoku/>
        <w:wordWrap/>
        <w:topLinePunct w:val="0"/>
        <w:bidi w:val="0"/>
        <w:spacing w:line="560" w:lineRule="exact"/>
        <w:jc w:val="center"/>
        <w:textAlignment w:val="auto"/>
        <w:rPr>
          <w:rFonts w:hint="eastAsia" w:ascii="方正小标宋简体" w:hAnsi="方正小标宋简体" w:eastAsia="方正小标宋简体" w:cs="方正小标宋简体"/>
          <w:spacing w:val="6"/>
          <w:kern w:val="0"/>
          <w:sz w:val="52"/>
          <w:szCs w:val="52"/>
          <w:highlight w:val="none"/>
        </w:rPr>
      </w:pPr>
      <w:r>
        <w:rPr>
          <w:rFonts w:hint="eastAsia" w:ascii="方正小标宋简体" w:hAnsi="方正小标宋简体" w:eastAsia="方正小标宋简体" w:cs="方正小标宋简体"/>
          <w:spacing w:val="6"/>
          <w:kern w:val="0"/>
          <w:sz w:val="52"/>
          <w:szCs w:val="52"/>
          <w:highlight w:val="none"/>
        </w:rPr>
        <w:t>喀什地区</w:t>
      </w:r>
      <w:r>
        <w:rPr>
          <w:rFonts w:hint="eastAsia" w:ascii="方正小标宋简体" w:hAnsi="方正小标宋简体" w:eastAsia="方正小标宋简体" w:cs="方正小标宋简体"/>
          <w:spacing w:val="6"/>
          <w:kern w:val="0"/>
          <w:sz w:val="52"/>
          <w:szCs w:val="52"/>
          <w:highlight w:val="none"/>
          <w:lang w:eastAsia="zh-CN"/>
        </w:rPr>
        <w:t>疏勒县乡村振兴有效衔接</w:t>
      </w:r>
      <w:r>
        <w:rPr>
          <w:rFonts w:hint="eastAsia" w:ascii="方正小标宋简体" w:hAnsi="方正小标宋简体" w:eastAsia="方正小标宋简体" w:cs="方正小标宋简体"/>
          <w:spacing w:val="6"/>
          <w:kern w:val="0"/>
          <w:sz w:val="52"/>
          <w:szCs w:val="52"/>
          <w:highlight w:val="none"/>
          <w:lang w:val="en-US" w:eastAsia="zh-CN"/>
        </w:rPr>
        <w:t xml:space="preserve"> </w:t>
      </w:r>
      <w:r>
        <w:rPr>
          <w:rFonts w:hint="eastAsia" w:ascii="方正小标宋简体" w:hAnsi="方正小标宋简体" w:eastAsia="方正小标宋简体" w:cs="方正小标宋简体"/>
          <w:spacing w:val="6"/>
          <w:kern w:val="0"/>
          <w:sz w:val="52"/>
          <w:szCs w:val="52"/>
          <w:highlight w:val="none"/>
          <w:lang w:eastAsia="zh-CN"/>
        </w:rPr>
        <w:t>资金</w:t>
      </w:r>
      <w:r>
        <w:rPr>
          <w:rFonts w:hint="eastAsia" w:ascii="方正小标宋简体" w:hAnsi="方正小标宋简体" w:eastAsia="方正小标宋简体" w:cs="方正小标宋简体"/>
          <w:spacing w:val="6"/>
          <w:kern w:val="0"/>
          <w:sz w:val="52"/>
          <w:szCs w:val="52"/>
          <w:highlight w:val="none"/>
        </w:rPr>
        <w:t>项目资金绩效自评报告</w:t>
      </w:r>
    </w:p>
    <w:p>
      <w:pPr>
        <w:keepNext w:val="0"/>
        <w:keepLines w:val="0"/>
        <w:pageBreakBefore w:val="0"/>
        <w:widowControl w:val="0"/>
        <w:kinsoku/>
        <w:wordWrap/>
        <w:topLinePunct w:val="0"/>
        <w:bidi w:val="0"/>
        <w:spacing w:line="560" w:lineRule="exact"/>
        <w:jc w:val="both"/>
        <w:textAlignment w:val="auto"/>
        <w:rPr>
          <w:rFonts w:hint="eastAsia" w:hAnsi="宋体" w:eastAsia="仿宋_GB2312" w:cs="宋体"/>
          <w:spacing w:val="6"/>
          <w:kern w:val="0"/>
          <w:sz w:val="36"/>
          <w:szCs w:val="36"/>
          <w:highlight w:val="none"/>
        </w:rPr>
      </w:pPr>
    </w:p>
    <w:p>
      <w:pPr>
        <w:keepNext w:val="0"/>
        <w:keepLines w:val="0"/>
        <w:pageBreakBefore w:val="0"/>
        <w:widowControl w:val="0"/>
        <w:kinsoku/>
        <w:wordWrap/>
        <w:topLinePunct w:val="0"/>
        <w:bidi w:val="0"/>
        <w:spacing w:line="560" w:lineRule="exact"/>
        <w:jc w:val="center"/>
        <w:textAlignment w:val="auto"/>
        <w:rPr>
          <w:rFonts w:hAnsi="宋体" w:eastAsia="仿宋_GB2312" w:cs="宋体"/>
          <w:spacing w:val="6"/>
          <w:kern w:val="0"/>
          <w:sz w:val="36"/>
          <w:szCs w:val="36"/>
          <w:highlight w:val="none"/>
        </w:rPr>
      </w:pPr>
      <w:r>
        <w:rPr>
          <w:rFonts w:hint="eastAsia" w:hAnsi="宋体" w:eastAsia="仿宋_GB2312" w:cs="宋体"/>
          <w:spacing w:val="6"/>
          <w:kern w:val="0"/>
          <w:sz w:val="36"/>
          <w:szCs w:val="36"/>
          <w:highlight w:val="none"/>
        </w:rPr>
        <w:t>（202</w:t>
      </w:r>
      <w:r>
        <w:rPr>
          <w:rFonts w:hint="eastAsia" w:hAnsi="宋体" w:eastAsia="仿宋_GB2312" w:cs="宋体"/>
          <w:spacing w:val="6"/>
          <w:kern w:val="0"/>
          <w:sz w:val="36"/>
          <w:szCs w:val="36"/>
          <w:highlight w:val="none"/>
          <w:lang w:val="en-US" w:eastAsia="zh-CN"/>
        </w:rPr>
        <w:t>2</w:t>
      </w:r>
      <w:r>
        <w:rPr>
          <w:rFonts w:hint="eastAsia" w:hAnsi="宋体" w:eastAsia="仿宋_GB2312" w:cs="宋体"/>
          <w:spacing w:val="6"/>
          <w:kern w:val="0"/>
          <w:sz w:val="36"/>
          <w:szCs w:val="36"/>
          <w:highlight w:val="none"/>
        </w:rPr>
        <w:t>年度）</w:t>
      </w:r>
    </w:p>
    <w:p>
      <w:pPr>
        <w:keepNext w:val="0"/>
        <w:keepLines w:val="0"/>
        <w:pageBreakBefore w:val="0"/>
        <w:widowControl w:val="0"/>
        <w:kinsoku/>
        <w:wordWrap/>
        <w:topLinePunct w:val="0"/>
        <w:bidi w:val="0"/>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topLinePunct w:val="0"/>
        <w:bidi w:val="0"/>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topLinePunct w:val="0"/>
        <w:bidi w:val="0"/>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topLinePunct w:val="0"/>
        <w:bidi w:val="0"/>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topLinePunct w:val="0"/>
        <w:bidi w:val="0"/>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topLinePunct w:val="0"/>
        <w:bidi w:val="0"/>
        <w:spacing w:line="560" w:lineRule="exact"/>
        <w:ind w:firstLine="624" w:firstLineChars="200"/>
        <w:textAlignment w:val="auto"/>
        <w:rPr>
          <w:rFonts w:hAnsi="宋体" w:eastAsia="仿宋_GB2312" w:cs="宋体"/>
          <w:spacing w:val="6"/>
          <w:kern w:val="0"/>
          <w:sz w:val="30"/>
          <w:szCs w:val="30"/>
          <w:highlight w:val="none"/>
        </w:rPr>
      </w:pPr>
    </w:p>
    <w:p>
      <w:pPr>
        <w:keepNext w:val="0"/>
        <w:keepLines w:val="0"/>
        <w:pageBreakBefore w:val="0"/>
        <w:widowControl w:val="0"/>
        <w:kinsoku/>
        <w:wordWrap/>
        <w:topLinePunct w:val="0"/>
        <w:bidi w:val="0"/>
        <w:spacing w:line="560" w:lineRule="exact"/>
        <w:ind w:firstLine="624" w:firstLineChars="200"/>
        <w:textAlignment w:val="auto"/>
        <w:rPr>
          <w:rFonts w:hAnsi="宋体" w:eastAsia="仿宋_GB2312" w:cs="宋体"/>
          <w:spacing w:val="6"/>
          <w:kern w:val="0"/>
          <w:sz w:val="30"/>
          <w:szCs w:val="30"/>
          <w:highlight w:val="none"/>
        </w:rPr>
      </w:pPr>
    </w:p>
    <w:p>
      <w:pPr>
        <w:keepNext w:val="0"/>
        <w:keepLines w:val="0"/>
        <w:pageBreakBefore w:val="0"/>
        <w:widowControl w:val="0"/>
        <w:kinsoku/>
        <w:wordWrap/>
        <w:topLinePunct w:val="0"/>
        <w:bidi w:val="0"/>
        <w:spacing w:line="560" w:lineRule="exact"/>
        <w:ind w:firstLine="744" w:firstLineChars="200"/>
        <w:jc w:val="left"/>
        <w:textAlignment w:val="auto"/>
        <w:rPr>
          <w:rFonts w:hint="eastAsia" w:hAnsi="宋体" w:eastAsia="仿宋_GB2312" w:cs="宋体"/>
          <w:spacing w:val="6"/>
          <w:kern w:val="0"/>
          <w:sz w:val="36"/>
          <w:szCs w:val="36"/>
          <w:highlight w:val="none"/>
          <w:lang w:val="en-US" w:eastAsia="zh-CN"/>
        </w:rPr>
      </w:pPr>
      <w:r>
        <w:rPr>
          <w:rFonts w:hint="eastAsia" w:hAnsi="宋体" w:eastAsia="仿宋_GB2312" w:cs="宋体"/>
          <w:spacing w:val="6"/>
          <w:kern w:val="0"/>
          <w:sz w:val="36"/>
          <w:szCs w:val="36"/>
          <w:highlight w:val="none"/>
        </w:rPr>
        <w:t>项目名称：</w:t>
      </w:r>
      <w:r>
        <w:rPr>
          <w:rFonts w:hint="eastAsia" w:hAnsi="宋体" w:eastAsia="仿宋_GB2312" w:cs="宋体"/>
          <w:spacing w:val="6"/>
          <w:kern w:val="0"/>
          <w:sz w:val="36"/>
          <w:szCs w:val="36"/>
          <w:highlight w:val="none"/>
          <w:lang w:val="en-US" w:eastAsia="zh-CN"/>
        </w:rPr>
        <w:t>2022年麻酱鸡蛋深加工厂项目</w:t>
      </w:r>
    </w:p>
    <w:p>
      <w:pPr>
        <w:keepNext w:val="0"/>
        <w:keepLines w:val="0"/>
        <w:pageBreakBefore w:val="0"/>
        <w:widowControl w:val="0"/>
        <w:kinsoku/>
        <w:wordWrap/>
        <w:topLinePunct w:val="0"/>
        <w:bidi w:val="0"/>
        <w:spacing w:line="560" w:lineRule="exact"/>
        <w:ind w:firstLine="744" w:firstLineChars="200"/>
        <w:jc w:val="left"/>
        <w:textAlignment w:val="auto"/>
        <w:rPr>
          <w:rFonts w:hint="eastAsia" w:hAnsi="宋体" w:eastAsia="仿宋_GB2312" w:cs="宋体"/>
          <w:spacing w:val="6"/>
          <w:kern w:val="0"/>
          <w:sz w:val="36"/>
          <w:szCs w:val="36"/>
          <w:highlight w:val="none"/>
          <w:lang w:val="en-US" w:eastAsia="zh-CN"/>
        </w:rPr>
      </w:pPr>
      <w:r>
        <w:rPr>
          <w:rFonts w:hint="eastAsia" w:hAnsi="宋体" w:eastAsia="仿宋_GB2312" w:cs="宋体"/>
          <w:spacing w:val="6"/>
          <w:kern w:val="0"/>
          <w:sz w:val="36"/>
          <w:szCs w:val="36"/>
          <w:highlight w:val="none"/>
        </w:rPr>
        <w:t>实施单位（公章）：</w:t>
      </w:r>
      <w:r>
        <w:rPr>
          <w:rFonts w:hint="eastAsia" w:hAnsi="宋体" w:eastAsia="仿宋_GB2312" w:cs="宋体"/>
          <w:spacing w:val="6"/>
          <w:kern w:val="0"/>
          <w:sz w:val="36"/>
          <w:szCs w:val="36"/>
          <w:highlight w:val="none"/>
          <w:lang w:eastAsia="zh-CN"/>
        </w:rPr>
        <w:t>疏勒县</w:t>
      </w:r>
      <w:r>
        <w:rPr>
          <w:rFonts w:hint="eastAsia" w:hAnsi="宋体" w:eastAsia="仿宋_GB2312" w:cs="宋体"/>
          <w:spacing w:val="6"/>
          <w:kern w:val="0"/>
          <w:sz w:val="36"/>
          <w:szCs w:val="36"/>
          <w:highlight w:val="none"/>
          <w:lang w:val="en-US" w:eastAsia="zh-CN"/>
        </w:rPr>
        <w:t>疏勒镇人民政府</w:t>
      </w:r>
    </w:p>
    <w:p>
      <w:pPr>
        <w:keepNext w:val="0"/>
        <w:keepLines w:val="0"/>
        <w:pageBreakBefore w:val="0"/>
        <w:widowControl w:val="0"/>
        <w:kinsoku/>
        <w:wordWrap/>
        <w:topLinePunct w:val="0"/>
        <w:bidi w:val="0"/>
        <w:spacing w:line="560" w:lineRule="exact"/>
        <w:ind w:firstLine="744" w:firstLineChars="200"/>
        <w:jc w:val="left"/>
        <w:textAlignment w:val="auto"/>
        <w:rPr>
          <w:rFonts w:hint="eastAsia" w:hAnsi="宋体" w:eastAsia="仿宋_GB2312" w:cs="宋体"/>
          <w:spacing w:val="6"/>
          <w:kern w:val="0"/>
          <w:sz w:val="36"/>
          <w:szCs w:val="36"/>
          <w:highlight w:val="none"/>
          <w:lang w:val="en-US" w:eastAsia="zh-CN"/>
        </w:rPr>
      </w:pPr>
      <w:r>
        <w:rPr>
          <w:rFonts w:hint="eastAsia" w:hAnsi="宋体" w:eastAsia="仿宋_GB2312" w:cs="宋体"/>
          <w:spacing w:val="6"/>
          <w:kern w:val="0"/>
          <w:sz w:val="36"/>
          <w:szCs w:val="36"/>
          <w:highlight w:val="none"/>
        </w:rPr>
        <w:t>主管部门（公章）：</w:t>
      </w:r>
      <w:r>
        <w:rPr>
          <w:rFonts w:hint="eastAsia" w:hAnsi="宋体" w:eastAsia="仿宋_GB2312" w:cs="宋体"/>
          <w:spacing w:val="6"/>
          <w:kern w:val="0"/>
          <w:sz w:val="36"/>
          <w:szCs w:val="36"/>
          <w:highlight w:val="none"/>
          <w:lang w:eastAsia="zh-CN"/>
        </w:rPr>
        <w:t>疏勒县</w:t>
      </w:r>
      <w:r>
        <w:rPr>
          <w:rFonts w:hint="eastAsia" w:hAnsi="宋体" w:eastAsia="仿宋_GB2312" w:cs="宋体"/>
          <w:spacing w:val="6"/>
          <w:kern w:val="0"/>
          <w:sz w:val="36"/>
          <w:szCs w:val="36"/>
          <w:highlight w:val="none"/>
          <w:lang w:val="en-US" w:eastAsia="zh-CN"/>
        </w:rPr>
        <w:t>疏勒镇人民政府</w:t>
      </w:r>
    </w:p>
    <w:p>
      <w:pPr>
        <w:keepNext w:val="0"/>
        <w:keepLines w:val="0"/>
        <w:pageBreakBefore w:val="0"/>
        <w:widowControl w:val="0"/>
        <w:kinsoku/>
        <w:wordWrap/>
        <w:topLinePunct w:val="0"/>
        <w:bidi w:val="0"/>
        <w:spacing w:line="560" w:lineRule="exact"/>
        <w:ind w:firstLine="744" w:firstLineChars="200"/>
        <w:jc w:val="left"/>
        <w:textAlignment w:val="auto"/>
        <w:rPr>
          <w:rFonts w:hint="eastAsia" w:hAnsi="宋体" w:eastAsia="仿宋_GB2312" w:cs="宋体"/>
          <w:spacing w:val="6"/>
          <w:kern w:val="0"/>
          <w:sz w:val="36"/>
          <w:szCs w:val="36"/>
          <w:highlight w:val="none"/>
          <w:lang w:val="en-US" w:eastAsia="zh-CN"/>
        </w:rPr>
      </w:pPr>
      <w:r>
        <w:rPr>
          <w:rFonts w:hint="eastAsia" w:hAnsi="宋体" w:eastAsia="仿宋_GB2312" w:cs="宋体"/>
          <w:spacing w:val="6"/>
          <w:kern w:val="0"/>
          <w:sz w:val="36"/>
          <w:szCs w:val="36"/>
          <w:highlight w:val="none"/>
        </w:rPr>
        <w:t>项目负责人（签章）：</w:t>
      </w:r>
      <w:r>
        <w:rPr>
          <w:rFonts w:hint="eastAsia" w:hAnsi="宋体" w:eastAsia="仿宋_GB2312" w:cs="宋体"/>
          <w:spacing w:val="6"/>
          <w:kern w:val="0"/>
          <w:sz w:val="36"/>
          <w:szCs w:val="36"/>
          <w:highlight w:val="none"/>
          <w:lang w:val="en-US" w:eastAsia="zh-CN"/>
        </w:rPr>
        <w:t>屈丽丽</w:t>
      </w:r>
    </w:p>
    <w:p>
      <w:pPr>
        <w:keepNext w:val="0"/>
        <w:keepLines w:val="0"/>
        <w:pageBreakBefore w:val="0"/>
        <w:widowControl w:val="0"/>
        <w:kinsoku/>
        <w:wordWrap/>
        <w:topLinePunct w:val="0"/>
        <w:bidi w:val="0"/>
        <w:spacing w:line="560" w:lineRule="exact"/>
        <w:ind w:firstLine="744" w:firstLineChars="200"/>
        <w:jc w:val="left"/>
        <w:textAlignment w:val="auto"/>
        <w:rPr>
          <w:rFonts w:hint="eastAsia" w:hAnsi="宋体" w:eastAsia="仿宋_GB2312" w:cs="宋体"/>
          <w:spacing w:val="6"/>
          <w:kern w:val="0"/>
          <w:sz w:val="36"/>
          <w:szCs w:val="36"/>
          <w:highlight w:val="none"/>
        </w:rPr>
      </w:pPr>
      <w:r>
        <w:rPr>
          <w:rFonts w:hint="eastAsia" w:hAnsi="宋体" w:eastAsia="仿宋_GB2312" w:cs="宋体"/>
          <w:spacing w:val="6"/>
          <w:kern w:val="0"/>
          <w:sz w:val="36"/>
          <w:szCs w:val="36"/>
          <w:highlight w:val="none"/>
        </w:rPr>
        <w:t>填报时间：</w:t>
      </w:r>
      <w:r>
        <w:rPr>
          <w:rFonts w:hint="eastAsia" w:hAnsi="宋体" w:eastAsia="仿宋_GB2312" w:cs="宋体"/>
          <w:spacing w:val="6"/>
          <w:kern w:val="0"/>
          <w:sz w:val="36"/>
          <w:szCs w:val="36"/>
          <w:highlight w:val="none"/>
          <w:lang w:eastAsia="zh-CN"/>
        </w:rPr>
        <w:t>202</w:t>
      </w:r>
      <w:r>
        <w:rPr>
          <w:rFonts w:hint="eastAsia" w:hAnsi="宋体" w:eastAsia="仿宋_GB2312" w:cs="宋体"/>
          <w:spacing w:val="6"/>
          <w:kern w:val="0"/>
          <w:sz w:val="36"/>
          <w:szCs w:val="36"/>
          <w:highlight w:val="none"/>
          <w:lang w:val="en-US" w:eastAsia="zh-CN"/>
        </w:rPr>
        <w:t>3</w:t>
      </w:r>
      <w:r>
        <w:rPr>
          <w:rFonts w:hint="eastAsia" w:hAnsi="宋体" w:eastAsia="仿宋_GB2312" w:cs="宋体"/>
          <w:spacing w:val="6"/>
          <w:kern w:val="0"/>
          <w:sz w:val="36"/>
          <w:szCs w:val="36"/>
          <w:highlight w:val="none"/>
        </w:rPr>
        <w:t>年1月</w:t>
      </w:r>
      <w:r>
        <w:rPr>
          <w:rFonts w:hint="eastAsia" w:hAnsi="宋体" w:eastAsia="仿宋_GB2312" w:cs="宋体"/>
          <w:spacing w:val="6"/>
          <w:kern w:val="0"/>
          <w:sz w:val="36"/>
          <w:szCs w:val="36"/>
          <w:highlight w:val="none"/>
          <w:lang w:val="en-US" w:eastAsia="zh-CN"/>
        </w:rPr>
        <w:t>25</w:t>
      </w:r>
      <w:r>
        <w:rPr>
          <w:rFonts w:hint="eastAsia" w:hAnsi="宋体" w:eastAsia="仿宋_GB2312" w:cs="宋体"/>
          <w:spacing w:val="6"/>
          <w:kern w:val="0"/>
          <w:sz w:val="36"/>
          <w:szCs w:val="36"/>
          <w:highlight w:val="none"/>
        </w:rPr>
        <w:t>日</w:t>
      </w:r>
    </w:p>
    <w:p>
      <w:pPr>
        <w:keepNext w:val="0"/>
        <w:keepLines w:val="0"/>
        <w:pageBreakBefore w:val="0"/>
        <w:widowControl w:val="0"/>
        <w:kinsoku/>
        <w:wordWrap/>
        <w:topLinePunct w:val="0"/>
        <w:bidi w:val="0"/>
        <w:spacing w:line="560" w:lineRule="exact"/>
        <w:ind w:firstLine="744" w:firstLineChars="200"/>
        <w:jc w:val="left"/>
        <w:textAlignment w:val="auto"/>
        <w:rPr>
          <w:rFonts w:hint="eastAsia" w:hAnsi="宋体" w:eastAsia="仿宋_GB2312" w:cs="宋体"/>
          <w:spacing w:val="6"/>
          <w:kern w:val="0"/>
          <w:sz w:val="36"/>
          <w:szCs w:val="36"/>
          <w:highlight w:val="none"/>
        </w:rPr>
      </w:pPr>
    </w:p>
    <w:p>
      <w:pPr>
        <w:keepNext w:val="0"/>
        <w:keepLines w:val="0"/>
        <w:pageBreakBefore w:val="0"/>
        <w:widowControl w:val="0"/>
        <w:kinsoku/>
        <w:wordWrap/>
        <w:topLinePunct w:val="0"/>
        <w:bidi w:val="0"/>
        <w:spacing w:line="560" w:lineRule="exact"/>
        <w:ind w:firstLine="667" w:firstLineChars="200"/>
        <w:textAlignment w:val="auto"/>
        <w:rPr>
          <w:rStyle w:val="9"/>
          <w:rFonts w:ascii="仿宋" w:hAnsi="仿宋" w:eastAsia="仿宋" w:cs="仿宋"/>
          <w:bCs w:val="0"/>
          <w:spacing w:val="6"/>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pP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黑体" w:hAnsi="黑体" w:eastAsia="黑体" w:cs="黑体"/>
          <w:b/>
          <w:color w:val="000000"/>
          <w:spacing w:val="6"/>
          <w:sz w:val="30"/>
          <w:szCs w:val="30"/>
        </w:rPr>
      </w:pPr>
      <w:r>
        <w:rPr>
          <w:rFonts w:hint="eastAsia" w:ascii="黑体" w:hAnsi="黑体" w:eastAsia="黑体" w:cs="黑体"/>
          <w:b/>
          <w:color w:val="000000"/>
          <w:spacing w:val="6"/>
          <w:sz w:val="30"/>
          <w:szCs w:val="30"/>
        </w:rPr>
        <w:t>一、绩效目标分解下达情况</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仿宋_GB2312" w:hAnsi="黑体" w:eastAsia="仿宋_GB2312"/>
          <w:color w:val="000000"/>
          <w:spacing w:val="6"/>
          <w:sz w:val="30"/>
          <w:szCs w:val="30"/>
        </w:rPr>
      </w:pPr>
      <w:r>
        <w:rPr>
          <w:rFonts w:hint="eastAsia" w:ascii="仿宋_GB2312" w:hAnsi="黑体" w:eastAsia="仿宋_GB2312"/>
          <w:b/>
          <w:bCs/>
          <w:color w:val="000000"/>
          <w:spacing w:val="6"/>
          <w:sz w:val="30"/>
          <w:szCs w:val="30"/>
          <w:lang w:eastAsia="zh-CN"/>
        </w:rPr>
        <w:t>（一）</w:t>
      </w:r>
      <w:r>
        <w:rPr>
          <w:rFonts w:hint="eastAsia" w:ascii="仿宋_GB2312" w:hAnsi="黑体" w:eastAsia="仿宋_GB2312"/>
          <w:b/>
          <w:bCs/>
          <w:color w:val="000000"/>
          <w:spacing w:val="6"/>
          <w:sz w:val="30"/>
          <w:szCs w:val="30"/>
        </w:rPr>
        <w:t>财政专项</w:t>
      </w:r>
      <w:r>
        <w:rPr>
          <w:rFonts w:hint="eastAsia" w:ascii="仿宋_GB2312" w:hAnsi="黑体" w:eastAsia="仿宋_GB2312"/>
          <w:b/>
          <w:bCs/>
          <w:color w:val="000000"/>
          <w:spacing w:val="6"/>
          <w:sz w:val="30"/>
          <w:szCs w:val="30"/>
          <w:lang w:eastAsia="zh-CN"/>
        </w:rPr>
        <w:t>乡村振兴有效衔接资金</w:t>
      </w:r>
      <w:r>
        <w:rPr>
          <w:rFonts w:hint="eastAsia" w:ascii="仿宋_GB2312" w:hAnsi="黑体" w:eastAsia="仿宋_GB2312"/>
          <w:b/>
          <w:bCs/>
          <w:color w:val="000000"/>
          <w:spacing w:val="6"/>
          <w:sz w:val="30"/>
          <w:szCs w:val="30"/>
        </w:rPr>
        <w:t>资金下达预算及项目情况。</w:t>
      </w:r>
    </w:p>
    <w:p>
      <w:pPr>
        <w:pStyle w:val="10"/>
        <w:keepNext w:val="0"/>
        <w:keepLines w:val="0"/>
        <w:pageBreakBefore w:val="0"/>
        <w:widowControl w:val="0"/>
        <w:kinsoku/>
        <w:wordWrap/>
        <w:topLinePunct w:val="0"/>
        <w:bidi w:val="0"/>
        <w:spacing w:line="560" w:lineRule="exact"/>
        <w:ind w:firstLine="626" w:firstLineChars="200"/>
        <w:jc w:val="both"/>
        <w:textAlignment w:val="auto"/>
        <w:rPr>
          <w:rStyle w:val="9"/>
          <w:rFonts w:hint="eastAsia" w:ascii="仿宋" w:hAnsi="仿宋" w:eastAsia="仿宋" w:cs="仿宋"/>
          <w:b/>
          <w:bCs w:val="0"/>
          <w:color w:val="auto"/>
          <w:spacing w:val="6"/>
          <w:kern w:val="2"/>
          <w:sz w:val="30"/>
          <w:szCs w:val="30"/>
          <w:highlight w:val="none"/>
          <w:lang w:val="en-US" w:eastAsia="zh-CN" w:bidi="ar-SA"/>
        </w:rPr>
      </w:pPr>
      <w:r>
        <w:rPr>
          <w:rStyle w:val="9"/>
          <w:rFonts w:hint="eastAsia" w:ascii="仿宋" w:hAnsi="仿宋" w:eastAsia="仿宋" w:cs="仿宋"/>
          <w:b/>
          <w:bCs w:val="0"/>
          <w:color w:val="auto"/>
          <w:spacing w:val="6"/>
          <w:kern w:val="2"/>
          <w:sz w:val="30"/>
          <w:szCs w:val="30"/>
          <w:highlight w:val="none"/>
          <w:lang w:val="en-US" w:eastAsia="zh-CN" w:bidi="ar-SA"/>
        </w:rPr>
        <w:t>1.下达预算情况</w:t>
      </w:r>
    </w:p>
    <w:p>
      <w:pPr>
        <w:pStyle w:val="10"/>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根据疏勒县乡村振兴有效衔接资金开发领导小组2022年2月23日下发的《关于疏勒县2022年巩固拓展脱贫攻坚成果同乡村振兴有效衔接项目计划的通知》（勒扶领字〔2022〕1号）文件，投资额为238.74万元。</w:t>
      </w:r>
    </w:p>
    <w:p>
      <w:pPr>
        <w:keepNext w:val="0"/>
        <w:keepLines w:val="0"/>
        <w:pageBreakBefore w:val="0"/>
        <w:widowControl w:val="0"/>
        <w:numPr>
          <w:ilvl w:val="0"/>
          <w:numId w:val="0"/>
        </w:numPr>
        <w:kinsoku/>
        <w:wordWrap/>
        <w:topLinePunct w:val="0"/>
        <w:bidi w:val="0"/>
        <w:spacing w:line="560" w:lineRule="exact"/>
        <w:ind w:firstLine="626" w:firstLineChars="200"/>
        <w:jc w:val="both"/>
        <w:textAlignment w:val="auto"/>
        <w:rPr>
          <w:rStyle w:val="9"/>
          <w:rFonts w:hint="eastAsia" w:ascii="仿宋" w:hAnsi="仿宋" w:eastAsia="仿宋" w:cs="仿宋"/>
          <w:b w:val="0"/>
          <w:spacing w:val="6"/>
          <w:sz w:val="30"/>
          <w:szCs w:val="30"/>
          <w:highlight w:val="none"/>
        </w:rPr>
      </w:pPr>
      <w:r>
        <w:rPr>
          <w:rStyle w:val="9"/>
          <w:rFonts w:hint="eastAsia" w:ascii="仿宋" w:hAnsi="仿宋" w:eastAsia="仿宋" w:cs="仿宋"/>
          <w:b/>
          <w:bCs w:val="0"/>
          <w:spacing w:val="6"/>
          <w:sz w:val="30"/>
          <w:szCs w:val="30"/>
          <w:highlight w:val="none"/>
          <w:lang w:val="en-US" w:eastAsia="zh-CN"/>
        </w:rPr>
        <w:t>2.</w:t>
      </w:r>
      <w:r>
        <w:rPr>
          <w:rStyle w:val="9"/>
          <w:rFonts w:hint="eastAsia" w:ascii="仿宋" w:hAnsi="仿宋" w:eastAsia="仿宋" w:cs="仿宋"/>
          <w:b/>
          <w:bCs w:val="0"/>
          <w:spacing w:val="6"/>
          <w:sz w:val="30"/>
          <w:szCs w:val="30"/>
          <w:highlight w:val="none"/>
        </w:rPr>
        <w:t>项目情况</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主体工程：新建厂房一栋，建筑面积497.42平方米，地上二层，钢架结构，包括杀菌间、清洗间、腌制间、储藏室、真空包装间、外包装间、成品库房。</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附属工程：配套实施地坪、供排水、供电等配套附属实施。</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设备购置：购置洗蛋机、包装机、高压炉、大型畜水桶、起重器和包装设计等配套机器设备及附属设施。</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仿宋_GB2312" w:hAnsi="黑体" w:eastAsia="仿宋_GB2312" w:cs="Times New Roman"/>
          <w:b/>
          <w:bCs/>
          <w:color w:val="000000"/>
          <w:spacing w:val="6"/>
          <w:sz w:val="30"/>
          <w:szCs w:val="30"/>
        </w:rPr>
      </w:pPr>
      <w:r>
        <w:rPr>
          <w:rFonts w:hint="eastAsia" w:ascii="仿宋_GB2312" w:hAnsi="黑体" w:eastAsia="仿宋_GB2312" w:cs="Times New Roman"/>
          <w:b/>
          <w:bCs/>
          <w:color w:val="000000"/>
          <w:spacing w:val="6"/>
          <w:sz w:val="30"/>
          <w:szCs w:val="30"/>
          <w:lang w:val="en-US" w:eastAsia="zh-CN"/>
        </w:rPr>
        <w:t>（二）</w:t>
      </w:r>
      <w:r>
        <w:rPr>
          <w:rFonts w:hint="eastAsia" w:ascii="仿宋_GB2312" w:hAnsi="黑体" w:eastAsia="仿宋_GB2312" w:cs="Times New Roman"/>
          <w:b/>
          <w:bCs/>
          <w:color w:val="000000"/>
          <w:spacing w:val="6"/>
          <w:sz w:val="30"/>
          <w:szCs w:val="30"/>
        </w:rPr>
        <w:t>财政专项</w:t>
      </w:r>
      <w:r>
        <w:rPr>
          <w:rFonts w:hint="eastAsia" w:ascii="仿宋_GB2312" w:hAnsi="黑体" w:eastAsia="仿宋_GB2312" w:cs="Times New Roman"/>
          <w:b/>
          <w:bCs/>
          <w:color w:val="000000"/>
          <w:spacing w:val="6"/>
          <w:sz w:val="30"/>
          <w:szCs w:val="30"/>
          <w:lang w:eastAsia="zh-CN"/>
        </w:rPr>
        <w:t>乡村振兴有效衔接资金</w:t>
      </w:r>
      <w:r>
        <w:rPr>
          <w:rFonts w:hint="eastAsia" w:ascii="仿宋_GB2312" w:hAnsi="黑体" w:eastAsia="仿宋_GB2312" w:cs="Times New Roman"/>
          <w:b/>
          <w:bCs/>
          <w:color w:val="000000"/>
          <w:spacing w:val="6"/>
          <w:sz w:val="30"/>
          <w:szCs w:val="30"/>
        </w:rPr>
        <w:t>资金项目绩效目标设定情况</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仿宋" w:hAnsi="仿宋" w:eastAsia="仿宋" w:cs="仿宋"/>
          <w:b/>
          <w:bCs/>
          <w:spacing w:val="6"/>
          <w:sz w:val="30"/>
          <w:szCs w:val="30"/>
          <w:highlight w:val="none"/>
          <w:lang w:val="en-US" w:eastAsia="zh-CN"/>
        </w:rPr>
      </w:pPr>
      <w:r>
        <w:rPr>
          <w:rFonts w:hint="eastAsia" w:ascii="仿宋" w:hAnsi="仿宋" w:eastAsia="仿宋" w:cs="仿宋"/>
          <w:b/>
          <w:bCs/>
          <w:spacing w:val="6"/>
          <w:sz w:val="30"/>
          <w:szCs w:val="30"/>
          <w:highlight w:val="none"/>
          <w:lang w:val="en-US" w:eastAsia="zh-CN"/>
        </w:rPr>
        <w:t>1.项目绩效总体目标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项目总投资238.74万元，用于疏勒县阔纳巴扎（2）村怡康花苑小区内购置洗蛋机、包装机、高压炉、大型畜水桶、起重器和包装设计等设备，建设1栋厂房，面积为497.42平方米，预计建筑工程费227.02万元、其他费用11.74万元，项目实施后，壮大村集体经济解决15余人的就业不稳的问题。</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仿宋" w:hAnsi="仿宋" w:eastAsia="仿宋" w:cs="仿宋"/>
          <w:b/>
          <w:bCs/>
          <w:spacing w:val="6"/>
          <w:sz w:val="30"/>
          <w:szCs w:val="30"/>
          <w:highlight w:val="none"/>
          <w:lang w:val="en-US" w:eastAsia="zh-CN"/>
        </w:rPr>
      </w:pPr>
      <w:r>
        <w:rPr>
          <w:rFonts w:hint="eastAsia" w:ascii="仿宋" w:hAnsi="仿宋" w:eastAsia="仿宋" w:cs="仿宋"/>
          <w:b/>
          <w:bCs/>
          <w:spacing w:val="6"/>
          <w:sz w:val="30"/>
          <w:szCs w:val="30"/>
          <w:highlight w:val="none"/>
          <w:lang w:val="en-US" w:eastAsia="zh-CN"/>
        </w:rPr>
        <w:t>2.具体绩效指标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根据《自治区财政专项乡村振兴有效衔接资金资金绩效管理操作指南》的通知（新财预〔2019〕170号）的规定，结合我单位的规章制度以及财务相关资料，评价小组对项目绩效目标进行了进一步的完善，完善后绩效目标如下：</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（1）项目产出目标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①数量指标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“新建厂房数量（个）”指标，预期指标值为等于1个；</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“建筑总面积（平方米）”指标，预期指标值为等于497.42平方米；</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②质量指标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“资金使用合规率（%）”指标，预期指标值为等于100%；</w:t>
      </w:r>
      <w:r>
        <w:rPr>
          <w:rStyle w:val="9"/>
          <w:rFonts w:hint="eastAsia" w:ascii="仿宋" w:hAnsi="仿宋" w:eastAsia="仿宋" w:cs="仿宋"/>
          <w:b w:val="0"/>
          <w:color w:val="auto"/>
          <w:spacing w:val="6"/>
          <w:kern w:val="2"/>
          <w:sz w:val="30"/>
          <w:szCs w:val="30"/>
          <w:highlight w:val="none"/>
          <w:lang w:val="en-US" w:eastAsia="zh-CN" w:bidi="ar-SA"/>
        </w:rPr>
        <w:tab/>
      </w:r>
      <w:r>
        <w:rPr>
          <w:rStyle w:val="9"/>
          <w:rFonts w:hint="eastAsia" w:ascii="仿宋" w:hAnsi="仿宋" w:eastAsia="仿宋" w:cs="仿宋"/>
          <w:b w:val="0"/>
          <w:color w:val="auto"/>
          <w:spacing w:val="6"/>
          <w:kern w:val="2"/>
          <w:sz w:val="30"/>
          <w:szCs w:val="30"/>
          <w:highlight w:val="none"/>
          <w:lang w:val="en-US" w:eastAsia="zh-CN" w:bidi="ar-SA"/>
        </w:rPr>
        <w:t xml:space="preserve"> “工程验收合格率（%）”指标，预期指标值为等于100%；</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③时效指标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“项目完成时间”指标，预期指标值为2022年11月；</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“资金支付及时率（%）”指标，预期指标值为等于100%。</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 xml:space="preserve">  ④成本指标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“工程费用（万元）”指标，预期指标值为小于等于227.02万元；</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“其他费用（万元）”指标，预期指标值为小于等于11.74万元；</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（2）项目效益目标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①经济效益指标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“带动增加脱贫人口全年总收入（万元）”指标，预期指标值为大于等于30万元；</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②社会效益指标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“受益脱贫人口数（人）”指标，预期指标值为大于等于15人；</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 xml:space="preserve">  “促进乡村振兴发展”指标，预期指标值为有效促进；</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③生态效益指标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无</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④可持续影响</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“持续推动当地经济发展”指标，预期指标值为长期；</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（3）相关满意度目标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①满意度指标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“项目受益人群满意度（%）”指标，预期指标值为大于等于95%；</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黑体" w:hAnsi="黑体" w:eastAsia="黑体" w:cs="黑体"/>
          <w:b/>
          <w:color w:val="000000"/>
          <w:spacing w:val="6"/>
          <w:sz w:val="30"/>
          <w:szCs w:val="30"/>
        </w:rPr>
      </w:pPr>
      <w:r>
        <w:rPr>
          <w:rFonts w:hint="eastAsia" w:ascii="黑体" w:hAnsi="黑体" w:eastAsia="黑体" w:cs="黑体"/>
          <w:b/>
          <w:color w:val="000000"/>
          <w:spacing w:val="6"/>
          <w:sz w:val="30"/>
          <w:szCs w:val="30"/>
        </w:rPr>
        <w:t>二、绩效自评工作开展情况</w:t>
      </w:r>
    </w:p>
    <w:p>
      <w:pPr>
        <w:keepNext w:val="0"/>
        <w:keepLines w:val="0"/>
        <w:pageBreakBefore w:val="0"/>
        <w:widowControl w:val="0"/>
        <w:numPr>
          <w:ilvl w:val="0"/>
          <w:numId w:val="1"/>
        </w:numPr>
        <w:kinsoku/>
        <w:wordWrap/>
        <w:topLinePunct w:val="0"/>
        <w:bidi w:val="0"/>
        <w:spacing w:line="560" w:lineRule="exact"/>
        <w:ind w:firstLine="626" w:firstLineChars="200"/>
        <w:jc w:val="both"/>
        <w:textAlignment w:val="auto"/>
        <w:rPr>
          <w:rFonts w:hint="eastAsia" w:ascii="仿宋_GB2312" w:eastAsia="仿宋_GB2312"/>
          <w:b/>
          <w:bCs/>
          <w:spacing w:val="6"/>
          <w:sz w:val="30"/>
          <w:szCs w:val="30"/>
          <w:highlight w:val="none"/>
          <w:lang w:val="en-US" w:eastAsia="zh-CN"/>
        </w:rPr>
      </w:pPr>
      <w:r>
        <w:rPr>
          <w:rFonts w:hint="eastAsia" w:ascii="仿宋_GB2312" w:hAnsi="黑体" w:eastAsia="仿宋_GB2312"/>
          <w:b/>
          <w:bCs/>
          <w:color w:val="000000"/>
          <w:spacing w:val="6"/>
          <w:sz w:val="30"/>
          <w:szCs w:val="30"/>
        </w:rPr>
        <w:t>自评工作</w:t>
      </w:r>
      <w:r>
        <w:rPr>
          <w:rFonts w:hint="eastAsia" w:ascii="仿宋_GB2312" w:eastAsia="仿宋_GB2312"/>
          <w:b/>
          <w:bCs/>
          <w:spacing w:val="6"/>
          <w:sz w:val="30"/>
          <w:szCs w:val="30"/>
          <w:highlight w:val="none"/>
          <w:lang w:val="en-US" w:eastAsia="zh-CN"/>
        </w:rPr>
        <w:t>开展范围</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本次评价从项目决策（包括项目立项依据的充分性和立项程序的规范性、绩效目标的合理性和绩效指标的明确性、预算编制的科学性和资金分配的合理性）、项目过程（包括项目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综合绩效评价。</w:t>
      </w:r>
    </w:p>
    <w:p>
      <w:pPr>
        <w:keepNext w:val="0"/>
        <w:keepLines w:val="0"/>
        <w:pageBreakBefore w:val="0"/>
        <w:widowControl w:val="0"/>
        <w:numPr>
          <w:ilvl w:val="0"/>
          <w:numId w:val="1"/>
        </w:numPr>
        <w:kinsoku/>
        <w:wordWrap/>
        <w:topLinePunct w:val="0"/>
        <w:bidi w:val="0"/>
        <w:spacing w:line="560" w:lineRule="exact"/>
        <w:ind w:left="0" w:leftChars="0" w:firstLine="626" w:firstLineChars="200"/>
        <w:jc w:val="both"/>
        <w:textAlignment w:val="auto"/>
        <w:rPr>
          <w:rFonts w:hint="eastAsia" w:ascii="仿宋_GB2312" w:eastAsia="仿宋_GB2312"/>
          <w:b/>
          <w:bCs/>
          <w:spacing w:val="6"/>
          <w:sz w:val="30"/>
          <w:szCs w:val="30"/>
          <w:highlight w:val="none"/>
          <w:lang w:val="en-US" w:eastAsia="zh-CN"/>
        </w:rPr>
      </w:pPr>
      <w:r>
        <w:rPr>
          <w:rFonts w:hint="eastAsia" w:ascii="仿宋_GB2312" w:hAnsi="黑体" w:eastAsia="仿宋_GB2312"/>
          <w:b/>
          <w:bCs/>
          <w:color w:val="000000"/>
          <w:spacing w:val="6"/>
          <w:sz w:val="30"/>
          <w:szCs w:val="30"/>
        </w:rPr>
        <w:t>自评工作</w:t>
      </w:r>
      <w:r>
        <w:rPr>
          <w:rFonts w:hint="eastAsia" w:ascii="仿宋_GB2312" w:eastAsia="仿宋_GB2312"/>
          <w:b/>
          <w:bCs/>
          <w:spacing w:val="6"/>
          <w:sz w:val="30"/>
          <w:szCs w:val="30"/>
          <w:highlight w:val="none"/>
          <w:lang w:val="en-US" w:eastAsia="zh-CN"/>
        </w:rPr>
        <w:t>开展对象</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本次绩效自评遵循《中央财政衔接推进乡村振兴补助资金管理办法》的通知（财农〔2021〕19号）、《新疆维吾尔自治区财政财政衔接推进乡村振兴补助资金管理办法》（新财规〔2021〕11号）、《自治区财政专项乡村振兴有效衔接资金资金绩效管理操作指南》的通知（新财预〔2019〕170号）文件要求实施评价工作，本次评价对象为2022年麻酱鸡蛋深加工厂项目，评价核心为项目资金、项目产出、项目效益。</w:t>
      </w:r>
    </w:p>
    <w:p>
      <w:pPr>
        <w:keepNext w:val="0"/>
        <w:keepLines w:val="0"/>
        <w:pageBreakBefore w:val="0"/>
        <w:widowControl w:val="0"/>
        <w:numPr>
          <w:ilvl w:val="0"/>
          <w:numId w:val="0"/>
        </w:numPr>
        <w:kinsoku/>
        <w:wordWrap/>
        <w:topLinePunct w:val="0"/>
        <w:bidi w:val="0"/>
        <w:spacing w:line="560" w:lineRule="exact"/>
        <w:ind w:firstLine="626" w:firstLineChars="200"/>
        <w:jc w:val="both"/>
        <w:textAlignment w:val="auto"/>
        <w:rPr>
          <w:rFonts w:hint="eastAsia" w:ascii="仿宋_GB2312" w:hAnsi="Times New Roman" w:eastAsia="仿宋_GB2312" w:cs="Times New Roman"/>
          <w:b/>
          <w:bCs/>
          <w:spacing w:val="6"/>
          <w:sz w:val="30"/>
          <w:szCs w:val="30"/>
          <w:highlight w:val="none"/>
          <w:lang w:val="en-US" w:eastAsia="zh-CN"/>
        </w:rPr>
      </w:pPr>
      <w:r>
        <w:rPr>
          <w:rFonts w:hint="eastAsia" w:ascii="仿宋_GB2312" w:hAnsi="Times New Roman" w:eastAsia="仿宋_GB2312" w:cs="Times New Roman"/>
          <w:b/>
          <w:bCs/>
          <w:spacing w:val="6"/>
          <w:sz w:val="30"/>
          <w:szCs w:val="30"/>
          <w:highlight w:val="none"/>
          <w:lang w:val="en-US" w:eastAsia="zh-CN"/>
        </w:rPr>
        <w:t>（三）自评工作开展时间</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绩效自评开展时间2023年1月1日至5日。</w:t>
      </w:r>
    </w:p>
    <w:p>
      <w:pPr>
        <w:keepNext w:val="0"/>
        <w:keepLines w:val="0"/>
        <w:pageBreakBefore w:val="0"/>
        <w:widowControl w:val="0"/>
        <w:numPr>
          <w:ilvl w:val="0"/>
          <w:numId w:val="0"/>
        </w:numPr>
        <w:kinsoku/>
        <w:wordWrap/>
        <w:topLinePunct w:val="0"/>
        <w:bidi w:val="0"/>
        <w:spacing w:line="560" w:lineRule="exact"/>
        <w:ind w:firstLine="626" w:firstLineChars="200"/>
        <w:jc w:val="both"/>
        <w:textAlignment w:val="auto"/>
        <w:rPr>
          <w:rFonts w:hint="eastAsia" w:ascii="仿宋_GB2312" w:hAnsi="Times New Roman" w:eastAsia="仿宋_GB2312" w:cs="Times New Roman"/>
          <w:b/>
          <w:bCs/>
          <w:spacing w:val="6"/>
          <w:sz w:val="30"/>
          <w:szCs w:val="30"/>
          <w:highlight w:val="none"/>
          <w:lang w:val="en-US" w:eastAsia="zh-CN"/>
        </w:rPr>
      </w:pPr>
      <w:r>
        <w:rPr>
          <w:rFonts w:hint="eastAsia" w:ascii="仿宋_GB2312" w:hAnsi="Times New Roman" w:eastAsia="仿宋_GB2312" w:cs="Times New Roman"/>
          <w:b/>
          <w:bCs/>
          <w:spacing w:val="6"/>
          <w:sz w:val="30"/>
          <w:szCs w:val="30"/>
          <w:highlight w:val="none"/>
          <w:lang w:val="en-US" w:eastAsia="zh-CN"/>
        </w:rPr>
        <w:t>（四）自评工作开展方式</w:t>
      </w:r>
    </w:p>
    <w:p>
      <w:pPr>
        <w:keepNext w:val="0"/>
        <w:keepLines w:val="0"/>
        <w:pageBreakBefore w:val="0"/>
        <w:widowControl w:val="0"/>
        <w:kinsoku/>
        <w:wordWrap/>
        <w:topLinePunct w:val="0"/>
        <w:bidi w:val="0"/>
        <w:spacing w:line="560" w:lineRule="exact"/>
        <w:ind w:firstLine="626" w:firstLineChars="200"/>
        <w:jc w:val="both"/>
        <w:textAlignment w:val="auto"/>
        <w:rPr>
          <w:rStyle w:val="9"/>
          <w:rFonts w:hint="eastAsia" w:ascii="仿宋" w:hAnsi="仿宋" w:eastAsia="仿宋" w:cs="仿宋"/>
          <w:b/>
          <w:bCs w:val="0"/>
          <w:spacing w:val="6"/>
          <w:sz w:val="30"/>
          <w:szCs w:val="30"/>
          <w:highlight w:val="none"/>
          <w:lang w:val="en-US" w:eastAsia="zh-CN"/>
        </w:rPr>
      </w:pPr>
      <w:r>
        <w:rPr>
          <w:rStyle w:val="9"/>
          <w:rFonts w:hint="eastAsia" w:ascii="仿宋" w:hAnsi="仿宋" w:eastAsia="仿宋" w:cs="仿宋"/>
          <w:b/>
          <w:bCs w:val="0"/>
          <w:spacing w:val="6"/>
          <w:sz w:val="30"/>
          <w:szCs w:val="30"/>
          <w:highlight w:val="none"/>
          <w:lang w:val="en-US" w:eastAsia="zh-CN"/>
        </w:rPr>
        <w:t>1.前期准备</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我单位于2023年</w:t>
      </w:r>
      <w:r>
        <w:rPr>
          <w:rStyle w:val="9"/>
          <w:rFonts w:hint="default" w:ascii="仿宋" w:hAnsi="仿宋" w:eastAsia="仿宋" w:cs="仿宋"/>
          <w:b w:val="0"/>
          <w:color w:val="auto"/>
          <w:spacing w:val="6"/>
          <w:kern w:val="2"/>
          <w:sz w:val="30"/>
          <w:szCs w:val="30"/>
          <w:highlight w:val="none"/>
          <w:lang w:val="en-US" w:eastAsia="zh-CN" w:bidi="ar-SA"/>
        </w:rPr>
        <w:t>1</w:t>
      </w:r>
      <w:r>
        <w:rPr>
          <w:rStyle w:val="9"/>
          <w:rFonts w:hint="eastAsia" w:ascii="仿宋" w:hAnsi="仿宋" w:eastAsia="仿宋" w:cs="仿宋"/>
          <w:b w:val="0"/>
          <w:color w:val="auto"/>
          <w:spacing w:val="6"/>
          <w:kern w:val="2"/>
          <w:sz w:val="30"/>
          <w:szCs w:val="30"/>
          <w:highlight w:val="none"/>
          <w:lang w:val="en-US" w:eastAsia="zh-CN" w:bidi="ar-SA"/>
        </w:rPr>
        <w:t>月</w:t>
      </w:r>
      <w:r>
        <w:rPr>
          <w:rStyle w:val="9"/>
          <w:rFonts w:hint="default" w:ascii="仿宋" w:hAnsi="仿宋" w:eastAsia="仿宋" w:cs="仿宋"/>
          <w:b w:val="0"/>
          <w:color w:val="auto"/>
          <w:spacing w:val="6"/>
          <w:kern w:val="2"/>
          <w:sz w:val="30"/>
          <w:szCs w:val="30"/>
          <w:highlight w:val="none"/>
          <w:lang w:val="en-US" w:eastAsia="zh-CN" w:bidi="ar-SA"/>
        </w:rPr>
        <w:t>1</w:t>
      </w:r>
      <w:r>
        <w:rPr>
          <w:rStyle w:val="9"/>
          <w:rFonts w:hint="eastAsia" w:ascii="仿宋" w:hAnsi="仿宋" w:eastAsia="仿宋" w:cs="仿宋"/>
          <w:b w:val="0"/>
          <w:color w:val="auto"/>
          <w:spacing w:val="6"/>
          <w:kern w:val="2"/>
          <w:sz w:val="30"/>
          <w:szCs w:val="30"/>
          <w:highlight w:val="none"/>
          <w:lang w:val="en-US" w:eastAsia="zh-CN" w:bidi="ar-SA"/>
        </w:rPr>
        <w:t>日，确定绩效评价工作小组，正式开始前期准备工作，通过对评价对象前期调研，确定了评价的目的、方法以及评价的原则，根据项目的内容和特征制定了评价指标体系及评价标准。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成立绩效评价小组，组长为：屈丽丽，成员：余艳梅、刘璐璐。</w:t>
      </w:r>
    </w:p>
    <w:p>
      <w:pPr>
        <w:keepNext w:val="0"/>
        <w:keepLines w:val="0"/>
        <w:pageBreakBefore w:val="0"/>
        <w:widowControl w:val="0"/>
        <w:kinsoku/>
        <w:wordWrap/>
        <w:topLinePunct w:val="0"/>
        <w:bidi w:val="0"/>
        <w:spacing w:line="560" w:lineRule="exact"/>
        <w:ind w:firstLine="626" w:firstLineChars="200"/>
        <w:jc w:val="both"/>
        <w:textAlignment w:val="auto"/>
        <w:rPr>
          <w:rStyle w:val="9"/>
          <w:rFonts w:hint="eastAsia" w:ascii="仿宋" w:hAnsi="仿宋" w:eastAsia="仿宋" w:cs="仿宋"/>
          <w:b/>
          <w:bCs w:val="0"/>
          <w:spacing w:val="6"/>
          <w:sz w:val="30"/>
          <w:szCs w:val="30"/>
          <w:highlight w:val="none"/>
          <w:lang w:val="en-US" w:eastAsia="zh-CN"/>
        </w:rPr>
      </w:pPr>
      <w:r>
        <w:rPr>
          <w:rStyle w:val="9"/>
          <w:rFonts w:hint="eastAsia" w:ascii="仿宋" w:hAnsi="仿宋" w:eastAsia="仿宋" w:cs="仿宋"/>
          <w:b/>
          <w:bCs w:val="0"/>
          <w:spacing w:val="6"/>
          <w:sz w:val="30"/>
          <w:szCs w:val="30"/>
          <w:highlight w:val="none"/>
          <w:lang w:val="en-US" w:eastAsia="zh-CN"/>
        </w:rPr>
        <w:t>2.组织实施</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2023年</w:t>
      </w:r>
      <w:r>
        <w:rPr>
          <w:rStyle w:val="9"/>
          <w:rFonts w:hint="default" w:ascii="仿宋" w:hAnsi="仿宋" w:eastAsia="仿宋" w:cs="仿宋"/>
          <w:b w:val="0"/>
          <w:color w:val="auto"/>
          <w:spacing w:val="6"/>
          <w:kern w:val="2"/>
          <w:sz w:val="30"/>
          <w:szCs w:val="30"/>
          <w:highlight w:val="none"/>
          <w:lang w:val="en-US" w:eastAsia="zh-CN" w:bidi="ar-SA"/>
        </w:rPr>
        <w:t>1</w:t>
      </w:r>
      <w:r>
        <w:rPr>
          <w:rStyle w:val="9"/>
          <w:rFonts w:hint="eastAsia" w:ascii="仿宋" w:hAnsi="仿宋" w:eastAsia="仿宋" w:cs="仿宋"/>
          <w:b w:val="0"/>
          <w:color w:val="auto"/>
          <w:spacing w:val="6"/>
          <w:kern w:val="2"/>
          <w:sz w:val="30"/>
          <w:szCs w:val="30"/>
          <w:highlight w:val="none"/>
          <w:lang w:val="en-US" w:eastAsia="zh-CN" w:bidi="ar-SA"/>
        </w:rPr>
        <w:t>月</w:t>
      </w:r>
      <w:r>
        <w:rPr>
          <w:rStyle w:val="9"/>
          <w:rFonts w:hint="default" w:ascii="仿宋" w:hAnsi="仿宋" w:eastAsia="仿宋" w:cs="仿宋"/>
          <w:b w:val="0"/>
          <w:color w:val="auto"/>
          <w:spacing w:val="6"/>
          <w:kern w:val="2"/>
          <w:sz w:val="30"/>
          <w:szCs w:val="30"/>
          <w:highlight w:val="none"/>
          <w:lang w:val="en-US" w:eastAsia="zh-CN" w:bidi="ar-SA"/>
        </w:rPr>
        <w:t>1</w:t>
      </w:r>
      <w:r>
        <w:rPr>
          <w:rStyle w:val="9"/>
          <w:rFonts w:hint="eastAsia" w:ascii="仿宋" w:hAnsi="仿宋" w:eastAsia="仿宋" w:cs="仿宋"/>
          <w:b w:val="0"/>
          <w:color w:val="auto"/>
          <w:spacing w:val="6"/>
          <w:kern w:val="2"/>
          <w:sz w:val="30"/>
          <w:szCs w:val="30"/>
          <w:highlight w:val="none"/>
          <w:lang w:val="en-US" w:eastAsia="zh-CN" w:bidi="ar-SA"/>
        </w:rPr>
        <w:t>日-</w:t>
      </w:r>
      <w:r>
        <w:rPr>
          <w:rStyle w:val="9"/>
          <w:rFonts w:hint="default" w:ascii="仿宋" w:hAnsi="仿宋" w:eastAsia="仿宋" w:cs="仿宋"/>
          <w:b w:val="0"/>
          <w:color w:val="auto"/>
          <w:spacing w:val="6"/>
          <w:kern w:val="2"/>
          <w:sz w:val="30"/>
          <w:szCs w:val="30"/>
          <w:highlight w:val="none"/>
          <w:lang w:val="en-US" w:eastAsia="zh-CN" w:bidi="ar-SA"/>
        </w:rPr>
        <w:t>1</w:t>
      </w:r>
      <w:r>
        <w:rPr>
          <w:rStyle w:val="9"/>
          <w:rFonts w:hint="eastAsia" w:ascii="仿宋" w:hAnsi="仿宋" w:eastAsia="仿宋" w:cs="仿宋"/>
          <w:b w:val="0"/>
          <w:color w:val="auto"/>
          <w:spacing w:val="6"/>
          <w:kern w:val="2"/>
          <w:sz w:val="30"/>
          <w:szCs w:val="30"/>
          <w:highlight w:val="none"/>
          <w:lang w:val="en-US" w:eastAsia="zh-CN" w:bidi="ar-SA"/>
        </w:rPr>
        <w:t>月</w:t>
      </w:r>
      <w:r>
        <w:rPr>
          <w:rStyle w:val="9"/>
          <w:rFonts w:hint="default" w:ascii="仿宋" w:hAnsi="仿宋" w:eastAsia="仿宋" w:cs="仿宋"/>
          <w:b w:val="0"/>
          <w:color w:val="auto"/>
          <w:spacing w:val="6"/>
          <w:kern w:val="2"/>
          <w:sz w:val="30"/>
          <w:szCs w:val="30"/>
          <w:highlight w:val="none"/>
          <w:lang w:val="en-US" w:eastAsia="zh-CN" w:bidi="ar-SA"/>
        </w:rPr>
        <w:t>2</w:t>
      </w:r>
      <w:r>
        <w:rPr>
          <w:rStyle w:val="9"/>
          <w:rFonts w:hint="eastAsia" w:ascii="仿宋" w:hAnsi="仿宋" w:eastAsia="仿宋" w:cs="仿宋"/>
          <w:b w:val="0"/>
          <w:color w:val="auto"/>
          <w:spacing w:val="6"/>
          <w:kern w:val="2"/>
          <w:sz w:val="30"/>
          <w:szCs w:val="30"/>
          <w:highlight w:val="none"/>
          <w:lang w:val="en-US" w:eastAsia="zh-CN" w:bidi="ar-SA"/>
        </w:rPr>
        <w:t>日，评价工作进入实施阶段。在数据采集方面，评价小组整理单位前期提交的资料，与项目实施负责人沟通，了解资金的内容、操作流程、管理机制、资金使用方向等情况；进行信息采集，了解项目设置背景及资金使用等情况。</w:t>
      </w:r>
    </w:p>
    <w:p>
      <w:pPr>
        <w:pStyle w:val="11"/>
        <w:keepNext w:val="0"/>
        <w:keepLines w:val="0"/>
        <w:pageBreakBefore w:val="0"/>
        <w:widowControl w:val="0"/>
        <w:numPr>
          <w:ilvl w:val="0"/>
          <w:numId w:val="0"/>
        </w:numPr>
        <w:kinsoku/>
        <w:wordWrap/>
        <w:topLinePunct w:val="0"/>
        <w:bidi w:val="0"/>
        <w:spacing w:before="120" w:line="560" w:lineRule="exact"/>
        <w:ind w:right="2" w:rightChars="1" w:firstLine="626" w:firstLineChars="200"/>
        <w:jc w:val="both"/>
        <w:textAlignment w:val="auto"/>
        <w:rPr>
          <w:rFonts w:hint="eastAsia" w:ascii="仿宋" w:hAnsi="仿宋" w:eastAsia="仿宋" w:cs="仿宋"/>
          <w:spacing w:val="6"/>
          <w:sz w:val="30"/>
          <w:szCs w:val="30"/>
        </w:rPr>
      </w:pPr>
      <w:r>
        <w:rPr>
          <w:rFonts w:hint="eastAsia" w:ascii="仿宋" w:hAnsi="仿宋" w:eastAsia="仿宋" w:cs="仿宋"/>
          <w:spacing w:val="6"/>
          <w:sz w:val="30"/>
          <w:szCs w:val="30"/>
          <w:lang w:val="en-US" w:eastAsia="zh-CN"/>
        </w:rPr>
        <w:t>3.</w:t>
      </w:r>
      <w:r>
        <w:rPr>
          <w:rFonts w:hint="eastAsia" w:ascii="仿宋" w:hAnsi="仿宋" w:eastAsia="仿宋" w:cs="仿宋"/>
          <w:spacing w:val="6"/>
          <w:sz w:val="30"/>
          <w:szCs w:val="30"/>
        </w:rPr>
        <w:t>分析评价</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首先按照指标体系进行定量、定性分析。其次开展量化打分、综合评价工作，形成初步评价结论。最后归纳整体项目情况与存在问题，撰写绩效自评报告。</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（1）绩效自评指标体系</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按照《自治区财政专项FP资金绩效管理操作指南》（新财预〔2019〕170号）文件要求，并根据项目各项指标重要程度确定二级指标的分值，并对核心指标赋予更高的权重。其中：数量指标15分、质量指标10分，时效指标13分、成本指标12分、经济效益指标10分、社会效益指标10分、可持续影响指标10分、满意度指标10分、预算资金执行率10分，满分100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（2）绩效自评方法</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本次绩效自评采用比较法和综合分析法对项目资金的使用管理、项目产出、综合效益等进行评价。</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（3）绩效自评标准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（4）绩效自评等级</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绩效自评总分值100分，根据评分结果，90（含）-100分为优、80（含）-90分为良、60（含）-80分为中、60分以下为差。</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黑体" w:hAnsi="黑体" w:eastAsia="黑体" w:cs="黑体"/>
          <w:b/>
          <w:color w:val="000000"/>
          <w:spacing w:val="6"/>
          <w:sz w:val="30"/>
          <w:szCs w:val="30"/>
          <w:lang w:val="en-US" w:eastAsia="zh-CN"/>
        </w:rPr>
      </w:pPr>
      <w:r>
        <w:rPr>
          <w:rFonts w:hint="eastAsia" w:ascii="黑体" w:hAnsi="黑体" w:eastAsia="黑体" w:cs="黑体"/>
          <w:b/>
          <w:color w:val="000000"/>
          <w:spacing w:val="6"/>
          <w:sz w:val="30"/>
          <w:szCs w:val="30"/>
          <w:lang w:val="en-US" w:eastAsia="zh-CN"/>
        </w:rPr>
        <w:t>三、绩效目标自评完成情况分析</w:t>
      </w:r>
    </w:p>
    <w:p>
      <w:pPr>
        <w:keepNext w:val="0"/>
        <w:keepLines w:val="0"/>
        <w:pageBreakBefore w:val="0"/>
        <w:widowControl w:val="0"/>
        <w:numPr>
          <w:ilvl w:val="0"/>
          <w:numId w:val="0"/>
        </w:numPr>
        <w:kinsoku/>
        <w:wordWrap/>
        <w:topLinePunct w:val="0"/>
        <w:bidi w:val="0"/>
        <w:spacing w:line="560" w:lineRule="exact"/>
        <w:ind w:firstLine="626" w:firstLineChars="200"/>
        <w:jc w:val="both"/>
        <w:textAlignment w:val="auto"/>
        <w:rPr>
          <w:rFonts w:hint="eastAsia" w:ascii="仿宋_GB2312" w:hAnsi="Times New Roman" w:eastAsia="仿宋_GB2312" w:cs="Times New Roman"/>
          <w:b/>
          <w:bCs/>
          <w:spacing w:val="6"/>
          <w:sz w:val="30"/>
          <w:szCs w:val="30"/>
          <w:highlight w:val="none"/>
          <w:lang w:val="en-US" w:eastAsia="zh-CN"/>
        </w:rPr>
      </w:pPr>
      <w:r>
        <w:rPr>
          <w:rFonts w:hint="eastAsia" w:ascii="仿宋_GB2312" w:hAnsi="Times New Roman" w:eastAsia="仿宋_GB2312" w:cs="Times New Roman"/>
          <w:b/>
          <w:bCs/>
          <w:spacing w:val="6"/>
          <w:sz w:val="30"/>
          <w:szCs w:val="30"/>
          <w:highlight w:val="none"/>
          <w:lang w:val="en-US" w:eastAsia="zh-CN"/>
        </w:rPr>
        <w:t>(一）资金投入情况分析。</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1、项目资金到位情况分析</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本</w:t>
      </w:r>
      <w:r>
        <w:rPr>
          <w:rStyle w:val="9"/>
          <w:rFonts w:hint="default" w:ascii="仿宋" w:hAnsi="仿宋" w:eastAsia="仿宋" w:cs="仿宋"/>
          <w:b w:val="0"/>
          <w:color w:val="auto"/>
          <w:spacing w:val="6"/>
          <w:kern w:val="2"/>
          <w:sz w:val="30"/>
          <w:szCs w:val="30"/>
          <w:highlight w:val="none"/>
          <w:lang w:val="en-US" w:eastAsia="zh-CN" w:bidi="ar-SA"/>
        </w:rPr>
        <w:t>项目预算安排</w:t>
      </w:r>
      <w:r>
        <w:rPr>
          <w:rStyle w:val="9"/>
          <w:rFonts w:hint="eastAsia" w:ascii="仿宋" w:hAnsi="仿宋" w:eastAsia="仿宋" w:cs="仿宋"/>
          <w:b w:val="0"/>
          <w:color w:val="auto"/>
          <w:spacing w:val="6"/>
          <w:kern w:val="2"/>
          <w:sz w:val="30"/>
          <w:szCs w:val="30"/>
          <w:highlight w:val="none"/>
          <w:lang w:val="en-US" w:eastAsia="zh-CN" w:bidi="ar-SA"/>
        </w:rPr>
        <w:t>资金</w:t>
      </w:r>
      <w:r>
        <w:rPr>
          <w:rStyle w:val="9"/>
          <w:rFonts w:hint="default" w:ascii="仿宋" w:hAnsi="仿宋" w:eastAsia="仿宋" w:cs="仿宋"/>
          <w:b w:val="0"/>
          <w:color w:val="auto"/>
          <w:spacing w:val="6"/>
          <w:kern w:val="2"/>
          <w:sz w:val="30"/>
          <w:szCs w:val="30"/>
          <w:highlight w:val="none"/>
          <w:lang w:val="en-US" w:eastAsia="zh-CN" w:bidi="ar-SA"/>
        </w:rPr>
        <w:t>为</w:t>
      </w:r>
      <w:r>
        <w:rPr>
          <w:rStyle w:val="9"/>
          <w:rFonts w:hint="eastAsia" w:ascii="仿宋" w:hAnsi="仿宋" w:eastAsia="仿宋" w:cs="仿宋"/>
          <w:b w:val="0"/>
          <w:color w:val="auto"/>
          <w:spacing w:val="6"/>
          <w:kern w:val="2"/>
          <w:sz w:val="30"/>
          <w:szCs w:val="30"/>
          <w:highlight w:val="none"/>
          <w:lang w:val="en-US" w:eastAsia="zh-CN" w:bidi="ar-SA"/>
        </w:rPr>
        <w:t>238.74</w:t>
      </w:r>
      <w:r>
        <w:rPr>
          <w:rStyle w:val="9"/>
          <w:rFonts w:hint="default" w:ascii="仿宋" w:hAnsi="仿宋" w:eastAsia="仿宋" w:cs="仿宋"/>
          <w:b w:val="0"/>
          <w:color w:val="auto"/>
          <w:spacing w:val="6"/>
          <w:kern w:val="2"/>
          <w:sz w:val="30"/>
          <w:szCs w:val="30"/>
          <w:highlight w:val="none"/>
          <w:lang w:val="en-US" w:eastAsia="zh-CN" w:bidi="ar-SA"/>
        </w:rPr>
        <w:t>万元，</w:t>
      </w:r>
      <w:r>
        <w:rPr>
          <w:rStyle w:val="9"/>
          <w:rFonts w:hint="eastAsia" w:ascii="仿宋" w:hAnsi="仿宋" w:eastAsia="仿宋" w:cs="仿宋"/>
          <w:b w:val="0"/>
          <w:color w:val="auto"/>
          <w:spacing w:val="6"/>
          <w:kern w:val="2"/>
          <w:sz w:val="30"/>
          <w:szCs w:val="30"/>
          <w:highlight w:val="none"/>
          <w:lang w:val="en-US" w:eastAsia="zh-CN" w:bidi="ar-SA"/>
        </w:rPr>
        <w:t>资金来源为财政衔接推进乡村振兴补助资金。2022年</w:t>
      </w:r>
      <w:r>
        <w:rPr>
          <w:rStyle w:val="9"/>
          <w:rFonts w:hint="default" w:ascii="仿宋" w:hAnsi="仿宋" w:eastAsia="仿宋" w:cs="仿宋"/>
          <w:b w:val="0"/>
          <w:color w:val="auto"/>
          <w:spacing w:val="6"/>
          <w:kern w:val="2"/>
          <w:sz w:val="30"/>
          <w:szCs w:val="30"/>
          <w:highlight w:val="none"/>
          <w:lang w:val="en-US" w:eastAsia="zh-CN" w:bidi="ar-SA"/>
        </w:rPr>
        <w:t>实际收到预算资金</w:t>
      </w:r>
      <w:r>
        <w:rPr>
          <w:rStyle w:val="9"/>
          <w:rFonts w:hint="eastAsia" w:ascii="仿宋" w:hAnsi="仿宋" w:eastAsia="仿宋" w:cs="仿宋"/>
          <w:b w:val="0"/>
          <w:color w:val="auto"/>
          <w:spacing w:val="6"/>
          <w:kern w:val="2"/>
          <w:sz w:val="30"/>
          <w:szCs w:val="30"/>
          <w:highlight w:val="none"/>
          <w:lang w:val="en-US" w:eastAsia="zh-CN" w:bidi="ar-SA"/>
        </w:rPr>
        <w:t>238.74</w:t>
      </w:r>
      <w:r>
        <w:rPr>
          <w:rStyle w:val="9"/>
          <w:rFonts w:hint="default" w:ascii="仿宋" w:hAnsi="仿宋" w:eastAsia="仿宋" w:cs="仿宋"/>
          <w:b w:val="0"/>
          <w:color w:val="auto"/>
          <w:spacing w:val="6"/>
          <w:kern w:val="2"/>
          <w:sz w:val="30"/>
          <w:szCs w:val="30"/>
          <w:highlight w:val="none"/>
          <w:lang w:val="en-US" w:eastAsia="zh-CN" w:bidi="ar-SA"/>
        </w:rPr>
        <w:t>万元，预算资金到位率为</w:t>
      </w:r>
      <w:r>
        <w:rPr>
          <w:rStyle w:val="9"/>
          <w:rFonts w:hint="eastAsia" w:ascii="仿宋" w:hAnsi="仿宋" w:eastAsia="仿宋" w:cs="仿宋"/>
          <w:b w:val="0"/>
          <w:color w:val="auto"/>
          <w:spacing w:val="6"/>
          <w:kern w:val="2"/>
          <w:sz w:val="30"/>
          <w:szCs w:val="30"/>
          <w:highlight w:val="none"/>
          <w:lang w:val="en-US" w:eastAsia="zh-CN" w:bidi="ar-SA"/>
        </w:rPr>
        <w:t>100</w:t>
      </w:r>
      <w:r>
        <w:rPr>
          <w:rStyle w:val="9"/>
          <w:rFonts w:hint="default" w:ascii="仿宋" w:hAnsi="仿宋" w:eastAsia="仿宋" w:cs="仿宋"/>
          <w:b w:val="0"/>
          <w:color w:val="auto"/>
          <w:spacing w:val="6"/>
          <w:kern w:val="2"/>
          <w:sz w:val="30"/>
          <w:szCs w:val="30"/>
          <w:highlight w:val="none"/>
          <w:lang w:val="en-US" w:eastAsia="zh-CN" w:bidi="ar-SA"/>
        </w:rPr>
        <w:t>%。</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2、项目资金执行情况分析</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本年实际支付金额238.76万元，预算执行率100%。本项目资金主要用于厂房的建设及对鸡蛋的加工生产，项目结余：0万元。</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预算资金执行情况总分10分，得10分。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3.项目资金管理情况分析</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根据《关于印发&lt;新疆维吾尔自治区财政衔接推进乡村振兴补助资金管理办法&gt;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仿宋_GB2312" w:hAnsi="黑体" w:eastAsia="仿宋_GB2312"/>
          <w:b/>
          <w:bCs/>
          <w:color w:val="000000"/>
          <w:spacing w:val="6"/>
          <w:sz w:val="30"/>
          <w:szCs w:val="30"/>
        </w:rPr>
      </w:pPr>
      <w:r>
        <w:rPr>
          <w:rFonts w:hint="eastAsia" w:ascii="仿宋_GB2312" w:hAnsi="黑体" w:eastAsia="仿宋_GB2312"/>
          <w:b/>
          <w:bCs/>
          <w:color w:val="000000"/>
          <w:spacing w:val="6"/>
          <w:sz w:val="30"/>
          <w:szCs w:val="30"/>
          <w:lang w:eastAsia="zh-CN"/>
        </w:rPr>
        <w:t>（二）</w:t>
      </w:r>
      <w:r>
        <w:rPr>
          <w:rFonts w:hint="eastAsia" w:ascii="仿宋_GB2312" w:hAnsi="黑体" w:eastAsia="仿宋_GB2312"/>
          <w:b/>
          <w:bCs/>
          <w:color w:val="000000"/>
          <w:spacing w:val="6"/>
          <w:sz w:val="30"/>
          <w:szCs w:val="30"/>
        </w:rPr>
        <w:t>绩效目标完成情况分析。</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1.本项目已设置年度绩效目标，具体内容为“主体工程：新建厂房一栋，建筑面积497.42平方米，地上二层，钢架结构，包括杀菌间、清洗间、腌制间、储藏室、真空包装间、外包装间、成品库房。</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附属工程：配套实施地坪、供排水、供电等配套附属实施。</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设备购置：购置洗蛋机、包装机、高压炉、大型畜水桶、起重器和包装设计等配套机器设备及附属设施。</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Hans" w:bidi="ar-SA"/>
        </w:rPr>
      </w:pPr>
      <w:r>
        <w:rPr>
          <w:rStyle w:val="9"/>
          <w:rFonts w:hint="eastAsia" w:ascii="仿宋" w:hAnsi="仿宋" w:eastAsia="仿宋" w:cs="仿宋"/>
          <w:b w:val="0"/>
          <w:color w:val="auto"/>
          <w:spacing w:val="6"/>
          <w:kern w:val="2"/>
          <w:sz w:val="30"/>
          <w:szCs w:val="30"/>
          <w:highlight w:val="none"/>
          <w:lang w:val="en-US" w:eastAsia="zh-CN" w:bidi="ar-SA"/>
        </w:rPr>
        <w:t>2.本项目实际工作为：本项目由疏勒县疏勒镇人民政府实施，涉及1个村，依据项目进度验收单，该项目建设已完成；实施本项目带动增加脱贫人口全年总收入为32.4万元，受益脱贫人口数为15户，受益脱贫人口满意度为95%。绩效目标与实际工作内容一致，两者具有相关性;</w:t>
      </w:r>
      <w:r>
        <w:rPr>
          <w:rStyle w:val="9"/>
          <w:rFonts w:hint="eastAsia" w:ascii="仿宋" w:hAnsi="仿宋" w:eastAsia="仿宋" w:cs="仿宋"/>
          <w:b w:val="0"/>
          <w:color w:val="auto"/>
          <w:spacing w:val="6"/>
          <w:kern w:val="2"/>
          <w:sz w:val="30"/>
          <w:szCs w:val="30"/>
          <w:highlight w:val="none"/>
          <w:lang w:val="en-US" w:eastAsia="zh-Hans" w:bidi="ar-SA"/>
        </w:rPr>
        <w:t>年度绩效目标完成，预期产出效益和效果符合正常的业绩水平。</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3.</w:t>
      </w:r>
      <w:r>
        <w:rPr>
          <w:rStyle w:val="9"/>
          <w:rFonts w:hint="eastAsia" w:ascii="仿宋" w:hAnsi="仿宋" w:eastAsia="仿宋" w:cs="仿宋"/>
          <w:b w:val="0"/>
          <w:color w:val="auto"/>
          <w:spacing w:val="6"/>
          <w:kern w:val="2"/>
          <w:sz w:val="30"/>
          <w:szCs w:val="30"/>
          <w:highlight w:val="none"/>
          <w:lang w:val="en-US" w:eastAsia="zh-Hans" w:bidi="ar-SA"/>
        </w:rPr>
        <w:t>经检查</w:t>
      </w:r>
      <w:r>
        <w:rPr>
          <w:rStyle w:val="9"/>
          <w:rFonts w:hint="eastAsia" w:ascii="仿宋" w:hAnsi="仿宋" w:eastAsia="仿宋" w:cs="仿宋"/>
          <w:b w:val="0"/>
          <w:color w:val="auto"/>
          <w:spacing w:val="6"/>
          <w:kern w:val="2"/>
          <w:sz w:val="30"/>
          <w:szCs w:val="30"/>
          <w:highlight w:val="none"/>
          <w:lang w:val="en-US" w:eastAsia="zh-CN" w:bidi="ar-SA"/>
        </w:rPr>
        <w:t>，我单位年初设置的</w:t>
      </w:r>
      <w:r>
        <w:rPr>
          <w:rStyle w:val="9"/>
          <w:rFonts w:hint="eastAsia" w:ascii="仿宋" w:hAnsi="仿宋" w:eastAsia="仿宋" w:cs="仿宋"/>
          <w:b w:val="0"/>
          <w:color w:val="auto"/>
          <w:spacing w:val="6"/>
          <w:kern w:val="2"/>
          <w:sz w:val="30"/>
          <w:szCs w:val="30"/>
          <w:highlight w:val="none"/>
          <w:lang w:val="en-US" w:eastAsia="zh-Hans" w:bidi="ar-SA"/>
        </w:rPr>
        <w:t>《绩效目标申报表》，得出如下结论：</w:t>
      </w:r>
      <w:r>
        <w:rPr>
          <w:rStyle w:val="9"/>
          <w:rFonts w:hint="eastAsia" w:ascii="仿宋" w:hAnsi="仿宋" w:eastAsia="仿宋" w:cs="仿宋"/>
          <w:b w:val="0"/>
          <w:color w:val="auto"/>
          <w:spacing w:val="6"/>
          <w:kern w:val="2"/>
          <w:sz w:val="30"/>
          <w:szCs w:val="30"/>
          <w:highlight w:val="none"/>
          <w:lang w:val="en-US" w:eastAsia="zh-CN" w:bidi="ar-SA"/>
        </w:rPr>
        <w:t>本项目共设置一级指标3个，二级指标8个，三级指标13个，</w:t>
      </w:r>
      <w:r>
        <w:rPr>
          <w:rStyle w:val="9"/>
          <w:rFonts w:hint="eastAsia" w:ascii="仿宋" w:hAnsi="仿宋" w:eastAsia="仿宋" w:cs="仿宋"/>
          <w:b w:val="0"/>
          <w:color w:val="auto"/>
          <w:spacing w:val="6"/>
          <w:kern w:val="2"/>
          <w:sz w:val="30"/>
          <w:szCs w:val="30"/>
          <w:highlight w:val="none"/>
          <w:lang w:val="en-US" w:eastAsia="zh-Hans" w:bidi="ar-SA"/>
        </w:rPr>
        <w:t>定量指标</w:t>
      </w:r>
      <w:r>
        <w:rPr>
          <w:rStyle w:val="9"/>
          <w:rFonts w:hint="eastAsia" w:ascii="仿宋" w:hAnsi="仿宋" w:eastAsia="仿宋" w:cs="仿宋"/>
          <w:b w:val="0"/>
          <w:color w:val="auto"/>
          <w:spacing w:val="6"/>
          <w:kern w:val="2"/>
          <w:sz w:val="30"/>
          <w:szCs w:val="30"/>
          <w:highlight w:val="none"/>
          <w:lang w:val="en-US" w:eastAsia="zh-CN" w:bidi="ar-SA"/>
        </w:rPr>
        <w:t>10</w:t>
      </w:r>
      <w:r>
        <w:rPr>
          <w:rStyle w:val="9"/>
          <w:rFonts w:hint="eastAsia" w:ascii="仿宋" w:hAnsi="仿宋" w:eastAsia="仿宋" w:cs="仿宋"/>
          <w:b w:val="0"/>
          <w:color w:val="auto"/>
          <w:spacing w:val="6"/>
          <w:kern w:val="2"/>
          <w:sz w:val="30"/>
          <w:szCs w:val="30"/>
          <w:highlight w:val="none"/>
          <w:lang w:val="en-US" w:eastAsia="zh-Hans" w:bidi="ar-SA"/>
        </w:rPr>
        <w:t>个，定性指标</w:t>
      </w:r>
      <w:r>
        <w:rPr>
          <w:rStyle w:val="9"/>
          <w:rFonts w:hint="eastAsia" w:ascii="仿宋" w:hAnsi="仿宋" w:eastAsia="仿宋" w:cs="仿宋"/>
          <w:b w:val="0"/>
          <w:color w:val="auto"/>
          <w:spacing w:val="6"/>
          <w:kern w:val="2"/>
          <w:sz w:val="30"/>
          <w:szCs w:val="30"/>
          <w:highlight w:val="none"/>
          <w:lang w:val="en-US" w:eastAsia="zh-CN" w:bidi="ar-SA"/>
        </w:rPr>
        <w:t>3</w:t>
      </w:r>
      <w:r>
        <w:rPr>
          <w:rStyle w:val="9"/>
          <w:rFonts w:hint="eastAsia" w:ascii="仿宋" w:hAnsi="仿宋" w:eastAsia="仿宋" w:cs="仿宋"/>
          <w:b w:val="0"/>
          <w:color w:val="auto"/>
          <w:spacing w:val="6"/>
          <w:kern w:val="2"/>
          <w:sz w:val="30"/>
          <w:szCs w:val="30"/>
          <w:highlight w:val="none"/>
          <w:lang w:val="en-US" w:eastAsia="zh-Hans" w:bidi="ar-SA"/>
        </w:rPr>
        <w:t>个，指标量化率为</w:t>
      </w:r>
      <w:r>
        <w:rPr>
          <w:rStyle w:val="9"/>
          <w:rFonts w:hint="eastAsia" w:ascii="仿宋" w:hAnsi="仿宋" w:eastAsia="仿宋" w:cs="仿宋"/>
          <w:b w:val="0"/>
          <w:color w:val="auto"/>
          <w:spacing w:val="6"/>
          <w:kern w:val="2"/>
          <w:sz w:val="30"/>
          <w:szCs w:val="30"/>
          <w:highlight w:val="none"/>
          <w:lang w:val="en-US" w:eastAsia="zh-CN" w:bidi="ar-SA"/>
        </w:rPr>
        <w:t>77</w:t>
      </w:r>
      <w:r>
        <w:rPr>
          <w:rStyle w:val="9"/>
          <w:rFonts w:hint="eastAsia" w:ascii="仿宋" w:hAnsi="仿宋" w:eastAsia="仿宋" w:cs="仿宋"/>
          <w:b w:val="0"/>
          <w:color w:val="auto"/>
          <w:spacing w:val="6"/>
          <w:kern w:val="2"/>
          <w:sz w:val="30"/>
          <w:szCs w:val="30"/>
          <w:highlight w:val="none"/>
          <w:lang w:val="en-US" w:eastAsia="zh-Hans" w:bidi="ar-SA"/>
        </w:rPr>
        <w:t>%</w:t>
      </w:r>
      <w:r>
        <w:rPr>
          <w:rStyle w:val="9"/>
          <w:rFonts w:hint="eastAsia" w:ascii="仿宋" w:hAnsi="仿宋" w:eastAsia="仿宋" w:cs="仿宋"/>
          <w:b w:val="0"/>
          <w:color w:val="auto"/>
          <w:spacing w:val="6"/>
          <w:kern w:val="2"/>
          <w:sz w:val="30"/>
          <w:szCs w:val="30"/>
          <w:highlight w:val="none"/>
          <w:lang w:val="en-US" w:eastAsia="zh-CN" w:bidi="ar-SA"/>
        </w:rPr>
        <w:t>；综上所述本项目所设置绩效目标合理，绩效指标明确。</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本项目实际已完成三级指标13个，指标完成率为100%。指标完成情况分析如下：</w:t>
      </w:r>
    </w:p>
    <w:p>
      <w:pPr>
        <w:keepNext w:val="0"/>
        <w:keepLines w:val="0"/>
        <w:pageBreakBefore w:val="0"/>
        <w:widowControl w:val="0"/>
        <w:kinsoku/>
        <w:wordWrap/>
        <w:topLinePunct w:val="0"/>
        <w:bidi w:val="0"/>
        <w:spacing w:line="560" w:lineRule="exact"/>
        <w:ind w:firstLine="624" w:firstLineChars="200"/>
        <w:jc w:val="both"/>
        <w:textAlignment w:val="auto"/>
        <w:rPr>
          <w:rFonts w:hint="eastAsia" w:ascii="楷体" w:hAnsi="楷体" w:eastAsia="楷体" w:cs="楷体"/>
          <w:b w:val="0"/>
          <w:bCs w:val="0"/>
          <w:spacing w:val="6"/>
          <w:sz w:val="30"/>
          <w:szCs w:val="30"/>
          <w:highlight w:val="none"/>
        </w:rPr>
      </w:pPr>
      <w:r>
        <w:rPr>
          <w:rFonts w:hint="eastAsia" w:ascii="仿宋_GB2312" w:hAnsi="Times New Roman" w:eastAsia="仿宋_GB2312" w:cs="Times New Roman"/>
          <w:b w:val="0"/>
          <w:bCs w:val="0"/>
          <w:spacing w:val="6"/>
          <w:sz w:val="30"/>
          <w:szCs w:val="30"/>
          <w:highlight w:val="none"/>
          <w:lang w:val="en-US" w:eastAsia="zh-CN"/>
        </w:rPr>
        <w:t>①</w:t>
      </w:r>
      <w:r>
        <w:rPr>
          <w:rFonts w:hint="eastAsia" w:ascii="楷体" w:hAnsi="楷体" w:eastAsia="楷体" w:cs="楷体"/>
          <w:b w:val="0"/>
          <w:bCs w:val="0"/>
          <w:spacing w:val="6"/>
          <w:sz w:val="30"/>
          <w:szCs w:val="30"/>
          <w:highlight w:val="none"/>
        </w:rPr>
        <w:t>产出指标完成情况分析</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spacing w:val="6"/>
          <w:sz w:val="30"/>
          <w:szCs w:val="30"/>
          <w:highlight w:val="none"/>
        </w:rPr>
      </w:pPr>
      <w:r>
        <w:rPr>
          <w:rStyle w:val="9"/>
          <w:rFonts w:hint="eastAsia" w:ascii="仿宋" w:hAnsi="仿宋" w:eastAsia="仿宋" w:cs="仿宋"/>
          <w:b w:val="0"/>
          <w:bCs w:val="0"/>
          <w:spacing w:val="6"/>
          <w:sz w:val="30"/>
          <w:szCs w:val="30"/>
          <w:highlight w:val="none"/>
          <w:lang w:val="en-US" w:eastAsia="zh-CN"/>
        </w:rPr>
        <w:t>a、</w:t>
      </w:r>
      <w:r>
        <w:rPr>
          <w:rStyle w:val="9"/>
          <w:rFonts w:hint="eastAsia" w:ascii="仿宋" w:hAnsi="仿宋" w:eastAsia="仿宋" w:cs="仿宋"/>
          <w:b w:val="0"/>
          <w:bCs w:val="0"/>
          <w:spacing w:val="6"/>
          <w:sz w:val="30"/>
          <w:szCs w:val="30"/>
          <w:highlight w:val="none"/>
        </w:rPr>
        <w:t>项目完成数量</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“新建厂房数量（个）”指标，指标标杆值为等于1个，指标完成值为1个，指标完成率为100%，指标确定依据为2022年麻酱鸡蛋深加工厂项目合同，该指标分值为5分，实际得分为5分。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“建筑总面积（平方米）”指标，指标标杆值为497.42平方米，指标完成值为497.42平方米,指标完成率为100%，指标确定依据为建筑工程施工许可证，该指标分值为10分，实际得分为10分。</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spacing w:val="6"/>
          <w:sz w:val="30"/>
          <w:szCs w:val="30"/>
          <w:highlight w:val="none"/>
        </w:rPr>
      </w:pPr>
      <w:r>
        <w:rPr>
          <w:rStyle w:val="9"/>
          <w:rFonts w:hint="eastAsia" w:ascii="仿宋" w:hAnsi="仿宋" w:eastAsia="仿宋" w:cs="仿宋"/>
          <w:b w:val="0"/>
          <w:bCs w:val="0"/>
          <w:spacing w:val="6"/>
          <w:sz w:val="30"/>
          <w:szCs w:val="30"/>
          <w:highlight w:val="none"/>
          <w:lang w:val="en-US" w:eastAsia="zh-CN"/>
        </w:rPr>
        <w:t>b、</w:t>
      </w:r>
      <w:r>
        <w:rPr>
          <w:rStyle w:val="9"/>
          <w:rFonts w:hint="eastAsia" w:ascii="仿宋" w:hAnsi="仿宋" w:eastAsia="仿宋" w:cs="仿宋"/>
          <w:b w:val="0"/>
          <w:bCs w:val="0"/>
          <w:spacing w:val="6"/>
          <w:sz w:val="30"/>
          <w:szCs w:val="30"/>
          <w:highlight w:val="none"/>
        </w:rPr>
        <w:t>项目完成质量</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“资金使用合规率（%）”指标，指标标杆值为等于100%，指标完成率为100%。指标确定依据为疏勒镇麻酱鸡蛋项目的资金台账，该指标分值为5分，实际得分为5分。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“工程验收合格率（%）”指标，指标标杆值为等于100%，指标完成率为100%。指标确定依据疏勒镇麻酱鸡蛋厂验收单该指标分值为5分，实际得分为5分。</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spacing w:val="6"/>
          <w:sz w:val="30"/>
          <w:szCs w:val="30"/>
          <w:highlight w:val="none"/>
        </w:rPr>
      </w:pPr>
      <w:r>
        <w:rPr>
          <w:rStyle w:val="9"/>
          <w:rFonts w:hint="eastAsia" w:ascii="仿宋" w:hAnsi="仿宋" w:eastAsia="仿宋" w:cs="仿宋"/>
          <w:b w:val="0"/>
          <w:bCs w:val="0"/>
          <w:spacing w:val="6"/>
          <w:sz w:val="30"/>
          <w:szCs w:val="30"/>
          <w:highlight w:val="none"/>
          <w:lang w:val="en-US" w:eastAsia="zh-CN"/>
        </w:rPr>
        <w:t>c、</w:t>
      </w:r>
      <w:r>
        <w:rPr>
          <w:rStyle w:val="9"/>
          <w:rFonts w:hint="eastAsia" w:ascii="仿宋" w:hAnsi="仿宋" w:eastAsia="仿宋" w:cs="仿宋"/>
          <w:b w:val="0"/>
          <w:bCs w:val="0"/>
          <w:spacing w:val="6"/>
          <w:sz w:val="30"/>
          <w:szCs w:val="30"/>
          <w:highlight w:val="none"/>
        </w:rPr>
        <w:t>项目完成时效</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“资金支付及时率（%） ”指标，指标标杆值为100%，指标完成值为100%,指标完成率为100%。指标确定依据为2022年资金支付台账，该指标分值为5分，实际得分为5分。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“项目完成时间”指标，指标标杆值为2022年11月，指标完成值为2022年11月,指标完成率为100%。指标确定依据为2022年11月验收。该指标分值为8分，实际得分为8分。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d、项目成本节约情况</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“工程费用（万元）”指标，指标标杆值为等于227.02万元，实际完成值为227.02万元，指标完成率为100%。该指标分值为8分，实际得分为8分。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“其他费用（万元）”指标，指标标杆值为等于11.74万元，实际完成值为11.74万元，指标完成率为100%。该指标分值为4分，实际得分为4分。</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楷体" w:hAnsi="楷体" w:eastAsia="楷体" w:cs="楷体"/>
          <w:b w:val="0"/>
          <w:bCs w:val="0"/>
          <w:spacing w:val="6"/>
          <w:sz w:val="30"/>
          <w:szCs w:val="30"/>
          <w:highlight w:val="none"/>
        </w:rPr>
      </w:pPr>
      <w:r>
        <w:rPr>
          <w:rFonts w:hint="eastAsia" w:ascii="仿宋_GB2312" w:hAnsi="Times New Roman" w:eastAsia="仿宋_GB2312" w:cs="Times New Roman"/>
          <w:b w:val="0"/>
          <w:bCs w:val="0"/>
          <w:spacing w:val="6"/>
          <w:sz w:val="30"/>
          <w:szCs w:val="30"/>
          <w:highlight w:val="none"/>
          <w:lang w:val="en-US" w:eastAsia="zh-CN"/>
        </w:rPr>
        <w:t>②</w:t>
      </w:r>
      <w:r>
        <w:rPr>
          <w:rStyle w:val="9"/>
          <w:rFonts w:hint="eastAsia" w:ascii="楷体" w:hAnsi="楷体" w:eastAsia="楷体" w:cs="楷体"/>
          <w:b w:val="0"/>
          <w:bCs w:val="0"/>
          <w:spacing w:val="6"/>
          <w:sz w:val="30"/>
          <w:szCs w:val="30"/>
          <w:highlight w:val="none"/>
        </w:rPr>
        <w:t>效益指标完成情况分析</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spacing w:val="6"/>
          <w:sz w:val="30"/>
          <w:szCs w:val="30"/>
          <w:highlight w:val="none"/>
        </w:rPr>
      </w:pPr>
      <w:r>
        <w:rPr>
          <w:rStyle w:val="9"/>
          <w:rFonts w:hint="eastAsia" w:ascii="仿宋" w:hAnsi="仿宋" w:eastAsia="仿宋" w:cs="仿宋"/>
          <w:b w:val="0"/>
          <w:bCs w:val="0"/>
          <w:spacing w:val="6"/>
          <w:sz w:val="30"/>
          <w:szCs w:val="30"/>
          <w:highlight w:val="none"/>
          <w:lang w:val="en-US" w:eastAsia="zh-CN"/>
        </w:rPr>
        <w:t>a、</w:t>
      </w:r>
      <w:r>
        <w:rPr>
          <w:rStyle w:val="9"/>
          <w:rFonts w:hint="eastAsia" w:ascii="仿宋" w:hAnsi="仿宋" w:eastAsia="仿宋" w:cs="仿宋"/>
          <w:b w:val="0"/>
          <w:bCs w:val="0"/>
          <w:spacing w:val="6"/>
          <w:sz w:val="30"/>
          <w:szCs w:val="30"/>
          <w:highlight w:val="none"/>
        </w:rPr>
        <w:t>项目实施的经济效益分析</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带动增加脱贫人口全年总收入（万元）”指标，指标标杆值为大于等于30万元，实际完成值为32.4万元，指标完成率为100%。指标确定依据为2022年麻酱鸡蛋深加工厂项目经济效益收入情况说明，该指标分值为10分，实际得分为10分。</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spacing w:val="6"/>
          <w:sz w:val="30"/>
          <w:szCs w:val="30"/>
          <w:highlight w:val="none"/>
        </w:rPr>
      </w:pPr>
      <w:r>
        <w:rPr>
          <w:rStyle w:val="9"/>
          <w:rFonts w:hint="eastAsia" w:ascii="仿宋" w:hAnsi="仿宋" w:eastAsia="仿宋" w:cs="仿宋"/>
          <w:b w:val="0"/>
          <w:bCs w:val="0"/>
          <w:spacing w:val="6"/>
          <w:sz w:val="30"/>
          <w:szCs w:val="30"/>
          <w:highlight w:val="none"/>
          <w:lang w:val="en-US" w:eastAsia="zh-CN"/>
        </w:rPr>
        <w:t>b、</w:t>
      </w:r>
      <w:r>
        <w:rPr>
          <w:rStyle w:val="9"/>
          <w:rFonts w:hint="eastAsia" w:ascii="仿宋" w:hAnsi="仿宋" w:eastAsia="仿宋" w:cs="仿宋"/>
          <w:b w:val="0"/>
          <w:bCs w:val="0"/>
          <w:spacing w:val="6"/>
          <w:sz w:val="30"/>
          <w:szCs w:val="30"/>
          <w:highlight w:val="none"/>
        </w:rPr>
        <w:t>项目实施的社会效益分析</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“促进乡村振兴发展”指标，指标标杆值为有效促进，实际完成值为有效促进，指标完成率为100%。指标确定依据为《疏勒镇麻酱鸡蛋厂项目受益户名单》，该指标分值为5分，实际得分为5分。</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“受益脱贫人口数（人）”指标，指标标杆值为大于等于15人，实际完成值为15人，指标完成率为100%。指标确定依据为《疏勒镇麻酱鸡蛋厂项目受益户名单》，该指标分值为5分，实际得分为5分。</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spacing w:val="6"/>
          <w:sz w:val="30"/>
          <w:szCs w:val="30"/>
          <w:highlight w:val="none"/>
        </w:rPr>
      </w:pPr>
      <w:r>
        <w:rPr>
          <w:rStyle w:val="9"/>
          <w:rFonts w:hint="eastAsia" w:ascii="仿宋" w:hAnsi="仿宋" w:eastAsia="仿宋" w:cs="仿宋"/>
          <w:b w:val="0"/>
          <w:bCs w:val="0"/>
          <w:spacing w:val="6"/>
          <w:sz w:val="30"/>
          <w:szCs w:val="30"/>
          <w:highlight w:val="none"/>
          <w:lang w:val="en-US" w:eastAsia="zh-CN"/>
        </w:rPr>
        <w:t>c、</w:t>
      </w:r>
      <w:r>
        <w:rPr>
          <w:rStyle w:val="9"/>
          <w:rFonts w:hint="eastAsia" w:ascii="仿宋" w:hAnsi="仿宋" w:eastAsia="仿宋" w:cs="仿宋"/>
          <w:b w:val="0"/>
          <w:bCs w:val="0"/>
          <w:spacing w:val="6"/>
          <w:sz w:val="30"/>
          <w:szCs w:val="30"/>
          <w:highlight w:val="none"/>
        </w:rPr>
        <w:t>项目实施的生态效益分析</w:t>
      </w:r>
    </w:p>
    <w:p>
      <w:pPr>
        <w:pStyle w:val="13"/>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无。</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spacing w:val="6"/>
          <w:sz w:val="30"/>
          <w:szCs w:val="30"/>
          <w:highlight w:val="none"/>
        </w:rPr>
      </w:pPr>
      <w:r>
        <w:rPr>
          <w:rStyle w:val="9"/>
          <w:rFonts w:hint="eastAsia" w:ascii="仿宋" w:hAnsi="仿宋" w:eastAsia="仿宋" w:cs="仿宋"/>
          <w:b w:val="0"/>
          <w:bCs w:val="0"/>
          <w:spacing w:val="6"/>
          <w:sz w:val="30"/>
          <w:szCs w:val="30"/>
          <w:highlight w:val="none"/>
          <w:lang w:val="en-US" w:eastAsia="zh-CN"/>
        </w:rPr>
        <w:t>d、</w:t>
      </w:r>
      <w:r>
        <w:rPr>
          <w:rStyle w:val="9"/>
          <w:rFonts w:hint="eastAsia" w:ascii="仿宋" w:hAnsi="仿宋" w:eastAsia="仿宋" w:cs="仿宋"/>
          <w:b w:val="0"/>
          <w:bCs w:val="0"/>
          <w:spacing w:val="6"/>
          <w:sz w:val="30"/>
          <w:szCs w:val="30"/>
          <w:highlight w:val="none"/>
        </w:rPr>
        <w:t>项目实施的可持续影响分析</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“持续推动当地经济发展”指标，指标标杆值为长期，达成预期指标，指标完成率为100%。指标分值为10分，实际得分为10分。</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楷体" w:hAnsi="楷体" w:eastAsia="楷体" w:cs="楷体"/>
          <w:b w:val="0"/>
          <w:bCs w:val="0"/>
          <w:spacing w:val="6"/>
          <w:sz w:val="30"/>
          <w:szCs w:val="30"/>
          <w:highlight w:val="none"/>
        </w:rPr>
      </w:pPr>
      <w:r>
        <w:rPr>
          <w:rFonts w:hint="eastAsia" w:ascii="仿宋_GB2312" w:hAnsi="Times New Roman" w:eastAsia="仿宋_GB2312" w:cs="Times New Roman"/>
          <w:b w:val="0"/>
          <w:bCs w:val="0"/>
          <w:spacing w:val="6"/>
          <w:sz w:val="30"/>
          <w:szCs w:val="30"/>
          <w:highlight w:val="none"/>
          <w:lang w:val="en-US" w:eastAsia="zh-Hans"/>
        </w:rPr>
        <w:t>③</w:t>
      </w:r>
      <w:r>
        <w:rPr>
          <w:rStyle w:val="9"/>
          <w:rFonts w:hint="eastAsia" w:ascii="楷体" w:hAnsi="楷体" w:eastAsia="楷体" w:cs="楷体"/>
          <w:b w:val="0"/>
          <w:bCs w:val="0"/>
          <w:spacing w:val="6"/>
          <w:sz w:val="30"/>
          <w:szCs w:val="30"/>
          <w:highlight w:val="none"/>
        </w:rPr>
        <w:t>满意度指标完成情况分析</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bCs w:val="0"/>
          <w:color w:val="auto"/>
          <w:spacing w:val="6"/>
          <w:kern w:val="2"/>
          <w:sz w:val="30"/>
          <w:szCs w:val="30"/>
          <w:highlight w:val="none"/>
          <w:lang w:val="en-US" w:eastAsia="zh-CN" w:bidi="ar-SA"/>
        </w:rPr>
      </w:pPr>
      <w:r>
        <w:rPr>
          <w:rStyle w:val="9"/>
          <w:rFonts w:hint="eastAsia" w:ascii="仿宋" w:hAnsi="仿宋" w:eastAsia="仿宋" w:cs="仿宋"/>
          <w:b w:val="0"/>
          <w:bCs w:val="0"/>
          <w:color w:val="auto"/>
          <w:spacing w:val="6"/>
          <w:kern w:val="2"/>
          <w:sz w:val="30"/>
          <w:szCs w:val="30"/>
          <w:highlight w:val="none"/>
          <w:lang w:val="en-US" w:eastAsia="zh-CN" w:bidi="ar-SA"/>
        </w:rPr>
        <w:t>“项目受益人群满意度（%）”指标，指标标杆值为大于等于95%，实际完成值为95%，指标完成率为100%。该指标分值为10分，实际得分为10分。</w:t>
      </w:r>
    </w:p>
    <w:p>
      <w:pPr>
        <w:keepNext w:val="0"/>
        <w:keepLines w:val="0"/>
        <w:pageBreakBefore w:val="0"/>
        <w:widowControl w:val="0"/>
        <w:numPr>
          <w:ilvl w:val="0"/>
          <w:numId w:val="2"/>
        </w:numPr>
        <w:kinsoku/>
        <w:wordWrap/>
        <w:topLinePunct w:val="0"/>
        <w:bidi w:val="0"/>
        <w:spacing w:line="560" w:lineRule="exact"/>
        <w:ind w:firstLine="626" w:firstLineChars="200"/>
        <w:jc w:val="both"/>
        <w:textAlignment w:val="auto"/>
        <w:rPr>
          <w:rFonts w:hint="eastAsia" w:ascii="黑体" w:hAnsi="黑体" w:eastAsia="黑体" w:cs="黑体"/>
          <w:b/>
          <w:color w:val="000000"/>
          <w:spacing w:val="6"/>
          <w:sz w:val="30"/>
          <w:szCs w:val="30"/>
        </w:rPr>
      </w:pPr>
      <w:r>
        <w:rPr>
          <w:rFonts w:hint="eastAsia" w:ascii="黑体" w:hAnsi="黑体" w:eastAsia="黑体" w:cs="黑体"/>
          <w:b/>
          <w:color w:val="000000"/>
          <w:spacing w:val="6"/>
          <w:sz w:val="30"/>
          <w:szCs w:val="30"/>
        </w:rPr>
        <w:t>偏离绩效目标的原因和下一步改进措施</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default"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该项目已完成绩效目标，无偏差。</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黑体" w:hAnsi="黑体" w:eastAsia="黑体" w:cs="黑体"/>
          <w:spacing w:val="6"/>
          <w:sz w:val="30"/>
          <w:szCs w:val="30"/>
        </w:rPr>
      </w:pPr>
      <w:r>
        <w:rPr>
          <w:rFonts w:hint="eastAsia" w:ascii="黑体" w:hAnsi="黑体" w:eastAsia="黑体" w:cs="黑体"/>
          <w:b/>
          <w:color w:val="000000"/>
          <w:spacing w:val="6"/>
          <w:sz w:val="30"/>
          <w:szCs w:val="30"/>
        </w:rPr>
        <w:t>五、绩效自评结果拟应用和公开情况</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本项目的实施，实现了易地搬迁群众在家门口就能就业，增加就业岗位，拓展增收渠道。本次评价通过文件研读、实地调研、数据采集、问卷调查等方式，全面了解疏勒镇麻酱鸡蛋深加工厂项目资金的使用效率和效果，项目自评得分为100分，评分等级为优。</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仿宋_GB2312" w:hAnsi="仿宋_GB2312" w:eastAsia="仿宋_GB2312" w:cs="仿宋_GB2312"/>
          <w:b/>
          <w:spacing w:val="6"/>
          <w:sz w:val="30"/>
          <w:szCs w:val="30"/>
          <w:highlight w:val="none"/>
        </w:rPr>
      </w:pPr>
      <w:r>
        <w:rPr>
          <w:rFonts w:hint="eastAsia" w:ascii="仿宋_GB2312" w:hAnsi="仿宋_GB2312" w:eastAsia="仿宋_GB2312" w:cs="仿宋_GB2312"/>
          <w:b/>
          <w:spacing w:val="6"/>
          <w:sz w:val="30"/>
          <w:szCs w:val="30"/>
          <w:highlight w:val="none"/>
        </w:rPr>
        <w:t>（</w:t>
      </w:r>
      <w:r>
        <w:rPr>
          <w:rFonts w:hint="eastAsia" w:ascii="仿宋_GB2312" w:hAnsi="仿宋_GB2312" w:eastAsia="仿宋_GB2312" w:cs="仿宋_GB2312"/>
          <w:b/>
          <w:spacing w:val="6"/>
          <w:sz w:val="30"/>
          <w:szCs w:val="30"/>
          <w:highlight w:val="none"/>
          <w:lang w:eastAsia="zh-CN"/>
        </w:rPr>
        <w:t>一</w:t>
      </w:r>
      <w:r>
        <w:rPr>
          <w:rFonts w:hint="eastAsia" w:ascii="仿宋_GB2312" w:hAnsi="仿宋_GB2312" w:eastAsia="仿宋_GB2312" w:cs="仿宋_GB2312"/>
          <w:b/>
          <w:spacing w:val="6"/>
          <w:sz w:val="30"/>
          <w:szCs w:val="30"/>
          <w:highlight w:val="none"/>
        </w:rPr>
        <w:t>）对绩效自评结果拟应用情况进行说明</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其次，我单位将积极推进评价结果和评价报告等绩效信息的公开。按照政府信息公开有关规定，配合疏勒县财政局将本次绩效评价的结果信息进行公开，加强社会和舆论监督，提高财政资金使用透明度。</w:t>
      </w:r>
    </w:p>
    <w:p>
      <w:pPr>
        <w:keepNext w:val="0"/>
        <w:keepLines w:val="0"/>
        <w:pageBreakBefore w:val="0"/>
        <w:widowControl w:val="0"/>
        <w:kinsoku/>
        <w:wordWrap/>
        <w:topLinePunct w:val="0"/>
        <w:bidi w:val="0"/>
        <w:spacing w:line="560" w:lineRule="exact"/>
        <w:ind w:firstLine="626" w:firstLineChars="200"/>
        <w:jc w:val="both"/>
        <w:textAlignment w:val="auto"/>
        <w:rPr>
          <w:rFonts w:hint="eastAsia" w:ascii="仿宋_GB2312" w:hAnsi="仿宋_GB2312" w:eastAsia="仿宋_GB2312" w:cs="仿宋_GB2312"/>
          <w:spacing w:val="6"/>
          <w:sz w:val="30"/>
          <w:szCs w:val="30"/>
          <w:highlight w:val="none"/>
        </w:rPr>
      </w:pPr>
      <w:r>
        <w:rPr>
          <w:rFonts w:hint="eastAsia" w:ascii="仿宋_GB2312" w:hAnsi="仿宋_GB2312" w:eastAsia="仿宋_GB2312" w:cs="仿宋_GB2312"/>
          <w:b/>
          <w:spacing w:val="6"/>
          <w:sz w:val="30"/>
          <w:szCs w:val="30"/>
          <w:highlight w:val="none"/>
        </w:rPr>
        <w:t>（</w:t>
      </w:r>
      <w:r>
        <w:rPr>
          <w:rFonts w:hint="eastAsia" w:ascii="仿宋_GB2312" w:hAnsi="仿宋_GB2312" w:eastAsia="仿宋_GB2312" w:cs="仿宋_GB2312"/>
          <w:b/>
          <w:spacing w:val="6"/>
          <w:sz w:val="30"/>
          <w:szCs w:val="30"/>
          <w:highlight w:val="none"/>
          <w:lang w:eastAsia="zh-CN"/>
        </w:rPr>
        <w:t>二</w:t>
      </w:r>
      <w:r>
        <w:rPr>
          <w:rFonts w:hint="eastAsia" w:ascii="仿宋_GB2312" w:hAnsi="仿宋_GB2312" w:eastAsia="仿宋_GB2312" w:cs="仿宋_GB2312"/>
          <w:b/>
          <w:spacing w:val="6"/>
          <w:sz w:val="30"/>
          <w:szCs w:val="30"/>
          <w:highlight w:val="none"/>
        </w:rPr>
        <w:t>）对项目、绩效公告公示情况进行说明</w:t>
      </w:r>
    </w:p>
    <w:p>
      <w:pPr>
        <w:keepNext w:val="0"/>
        <w:keepLines w:val="0"/>
        <w:pageBreakBefore w:val="0"/>
        <w:widowControl w:val="0"/>
        <w:kinsoku/>
        <w:wordWrap/>
        <w:topLinePunct w:val="0"/>
        <w:bidi w:val="0"/>
        <w:spacing w:line="560" w:lineRule="exact"/>
        <w:ind w:firstLine="624" w:firstLineChars="200"/>
        <w:jc w:val="both"/>
        <w:textAlignment w:val="auto"/>
        <w:rPr>
          <w:rStyle w:val="9"/>
          <w:rFonts w:hint="eastAsia" w:ascii="仿宋" w:hAnsi="仿宋" w:eastAsia="仿宋" w:cs="仿宋"/>
          <w:b w:val="0"/>
          <w:color w:val="auto"/>
          <w:spacing w:val="6"/>
          <w:kern w:val="2"/>
          <w:sz w:val="30"/>
          <w:szCs w:val="30"/>
          <w:highlight w:val="none"/>
          <w:lang w:val="en-US" w:eastAsia="zh-CN" w:bidi="ar-SA"/>
        </w:rPr>
      </w:pPr>
      <w:r>
        <w:rPr>
          <w:rStyle w:val="9"/>
          <w:rFonts w:hint="eastAsia" w:ascii="仿宋" w:hAnsi="仿宋" w:eastAsia="仿宋" w:cs="仿宋"/>
          <w:b w:val="0"/>
          <w:color w:val="auto"/>
          <w:spacing w:val="6"/>
          <w:kern w:val="2"/>
          <w:sz w:val="30"/>
          <w:szCs w:val="30"/>
          <w:highlight w:val="none"/>
          <w:lang w:val="en-US" w:eastAsia="zh-CN" w:bidi="ar-SA"/>
        </w:rPr>
        <w:t>按照《国务院办公厅关于印发2017年政务公开工作要点的通知》（国办发〔2017〕24号）、《新疆维吾尔自治区财政衔接推进乡村振兴补助资金管理办法》（新财规〔2021〕11号）文件要求，经批准后，由疏勒县财政局绩效股核对本项目资金及建设内容、由疏勒县财政局绩效股于2023年12月20日前对项目绩效目标在疏勒县人民政府网（http://www.shule.gov.cn/）进行公开。项目实施前在相关乡镇进行张榜公开，接受社会监督。</w:t>
      </w:r>
    </w:p>
    <w:p>
      <w:pPr>
        <w:keepNext w:val="0"/>
        <w:keepLines w:val="0"/>
        <w:pageBreakBefore w:val="0"/>
        <w:widowControl w:val="0"/>
        <w:numPr>
          <w:ilvl w:val="0"/>
          <w:numId w:val="0"/>
        </w:numPr>
        <w:pBdr>
          <w:bottom w:val="single" w:color="FFFFFF" w:sz="4" w:space="31"/>
        </w:pBdr>
        <w:kinsoku/>
        <w:wordWrap/>
        <w:overflowPunct w:val="0"/>
        <w:topLinePunct w:val="0"/>
        <w:autoSpaceDE w:val="0"/>
        <w:autoSpaceDN w:val="0"/>
        <w:bidi w:val="0"/>
        <w:adjustRightInd w:val="0"/>
        <w:snapToGrid w:val="0"/>
        <w:spacing w:line="560" w:lineRule="exact"/>
        <w:ind w:firstLine="624" w:firstLineChars="200"/>
        <w:jc w:val="both"/>
        <w:textAlignment w:val="auto"/>
        <w:rPr>
          <w:rFonts w:hint="eastAsia" w:ascii="仿宋" w:hAnsi="仿宋" w:eastAsia="仿宋" w:cs="仿宋"/>
          <w:spacing w:val="6"/>
          <w:sz w:val="30"/>
          <w:szCs w:val="30"/>
          <w:highlight w:val="none"/>
        </w:rPr>
      </w:pPr>
    </w:p>
    <w:p>
      <w:pPr>
        <w:keepNext w:val="0"/>
        <w:keepLines w:val="0"/>
        <w:pageBreakBefore w:val="0"/>
        <w:widowControl w:val="0"/>
        <w:kinsoku/>
        <w:wordWrap/>
        <w:topLinePunct w:val="0"/>
        <w:bidi w:val="0"/>
        <w:spacing w:line="560" w:lineRule="exact"/>
        <w:ind w:firstLine="624" w:firstLineChars="200"/>
        <w:jc w:val="both"/>
        <w:textAlignment w:val="auto"/>
        <w:rPr>
          <w:spacing w:val="6"/>
          <w:sz w:val="30"/>
          <w:szCs w:val="30"/>
        </w:rPr>
      </w:pPr>
    </w:p>
    <w:sectPr>
      <w:footerReference r:id="rId9"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522B86"/>
    <w:multiLevelType w:val="singleLevel"/>
    <w:tmpl w:val="A5522B86"/>
    <w:lvl w:ilvl="0" w:tentative="0">
      <w:start w:val="4"/>
      <w:numFmt w:val="chineseCounting"/>
      <w:suff w:val="nothing"/>
      <w:lvlText w:val="%1、"/>
      <w:lvlJc w:val="left"/>
      <w:rPr>
        <w:rFonts w:hint="eastAsia"/>
      </w:rPr>
    </w:lvl>
  </w:abstractNum>
  <w:abstractNum w:abstractNumId="1">
    <w:nsid w:val="50C11FE6"/>
    <w:multiLevelType w:val="singleLevel"/>
    <w:tmpl w:val="50C11FE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4E67E70"/>
    <w:rsid w:val="04E67E70"/>
    <w:rsid w:val="0B7F7CDE"/>
    <w:rsid w:val="0CB74679"/>
    <w:rsid w:val="15C53486"/>
    <w:rsid w:val="17024DB7"/>
    <w:rsid w:val="1BFD4C4E"/>
    <w:rsid w:val="1CE74C0A"/>
    <w:rsid w:val="1D2D7103"/>
    <w:rsid w:val="1E8313D8"/>
    <w:rsid w:val="203300FF"/>
    <w:rsid w:val="204202BB"/>
    <w:rsid w:val="22DA3B7B"/>
    <w:rsid w:val="241B08F3"/>
    <w:rsid w:val="285F3372"/>
    <w:rsid w:val="2962146F"/>
    <w:rsid w:val="2DD75F8B"/>
    <w:rsid w:val="2FD208ED"/>
    <w:rsid w:val="30F46739"/>
    <w:rsid w:val="32E01EB4"/>
    <w:rsid w:val="38727215"/>
    <w:rsid w:val="3B943838"/>
    <w:rsid w:val="428B45E3"/>
    <w:rsid w:val="44D51B6C"/>
    <w:rsid w:val="50463A01"/>
    <w:rsid w:val="53181E9F"/>
    <w:rsid w:val="53234805"/>
    <w:rsid w:val="54345884"/>
    <w:rsid w:val="554D08D0"/>
    <w:rsid w:val="55CE527F"/>
    <w:rsid w:val="572726E4"/>
    <w:rsid w:val="58791FE7"/>
    <w:rsid w:val="59B537D7"/>
    <w:rsid w:val="5BFA7E97"/>
    <w:rsid w:val="5EE21DA8"/>
    <w:rsid w:val="62AC2310"/>
    <w:rsid w:val="64A0710F"/>
    <w:rsid w:val="6790281D"/>
    <w:rsid w:val="6B603F7B"/>
    <w:rsid w:val="75360AB9"/>
    <w:rsid w:val="77EB5308"/>
    <w:rsid w:val="7A4F2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3" w:lineRule="auto"/>
      <w:outlineLvl w:val="2"/>
    </w:pPr>
    <w:rPr>
      <w:rFonts w:ascii="Times New Roman" w:hAnsi="Times New Roman" w:eastAsia="宋体" w:cs="Times New Roman"/>
      <w:b/>
      <w:sz w:val="32"/>
    </w:rPr>
  </w:style>
  <w:style w:type="paragraph" w:styleId="3">
    <w:name w:val="heading 4"/>
    <w:basedOn w:val="1"/>
    <w:next w:val="1"/>
    <w:qFormat/>
    <w:uiPriority w:val="9"/>
    <w:pPr>
      <w:keepNext/>
      <w:keepLines/>
      <w:spacing w:before="280" w:after="290" w:line="374" w:lineRule="auto"/>
      <w:outlineLvl w:val="3"/>
    </w:pPr>
    <w:rPr>
      <w:rFonts w:asciiTheme="majorHAnsi" w:hAnsiTheme="majorHAnsi" w:eastAsiaTheme="majorEastAsia" w:cstheme="majorBidi"/>
      <w:b/>
      <w:bCs/>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9">
    <w:name w:val="Strong"/>
    <w:basedOn w:val="8"/>
    <w:qFormat/>
    <w:uiPriority w:val="0"/>
    <w:rPr>
      <w:b/>
      <w:bCs/>
    </w:rPr>
  </w:style>
  <w:style w:type="paragraph" w:customStyle="1" w:styleId="10">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1">
    <w:name w:val="FZ标题4"/>
    <w:basedOn w:val="3"/>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paragraph" w:customStyle="1" w:styleId="12">
    <w:name w:val="FZ正文"/>
    <w:basedOn w:val="1"/>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 w:type="paragraph" w:customStyle="1" w:styleId="13">
    <w:name w:val="列表段落1"/>
    <w:basedOn w:val="1"/>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5204</Words>
  <Characters>5565</Characters>
  <Lines>0</Lines>
  <Paragraphs>0</Paragraphs>
  <TotalTime>14</TotalTime>
  <ScaleCrop>false</ScaleCrop>
  <LinksUpToDate>false</LinksUpToDate>
  <CharactersWithSpaces>5573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2022-01-10T10:03:00Z</dcterms:created>
  <dc:creator>WPS_1506760159</dc:creator>
  <cp:lastModifiedBy>雨。</cp:lastModifiedBy>
  <dcterms:modified xsi:type="dcterms:W3CDTF">2023-11-03T08:20:16Z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9F71C0C3C6734ACDBA6EAAAF8C8E553D</vt:lpwstr>
  </property>
</Properties>
</file>