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疏勒县罕南力克镇工作经费项目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疏勒县罕南力克镇人民政府(本级)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疏勒县罕南力克镇人民政府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刘琳</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罕南力克镇工作经费项目实施前期、过程及效果，评价财政预算资金使用的效率及效益。通过该项目的实施，有效提高了辖区社会综合治理能力，长期维护了社会稳定和乡镇干部人员稳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疏勒县罕南力克镇人民政府为全额行政单位，纳入2022年部门决算编制范围的有5个办公室：党政办公室、党建办公室、经济发展办公室、社会事务办公室、综合执法办公室。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105人，其中：行政人员编制59人、工勤3人、参公31人、事业编制43人。实有在职人数136人，其中：行政在职59人、工勤3人、参公31人、事业在职43人。离退休人员18人，其中：行政退休人员16人、事业退休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本项目计划安排工作经费25.5万元，保障机关办公、伙食费、取暖、维修及其他方面的运转，有力保障本年度各项工作的正常开展，有效提高政府公共服务能力，持续创建和谐乡镇，不断提高干部满意度。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勒财预字【2022】6号共安排下达资金51万元，为一般公共预算资金，年中调减25.5万元，最终确定项目资金总数为25.5万元。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截至2022年12月31日，实际支出25.5万元，预算执行率100%。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本项目计划安排工作经费25.5万元，保障机关办公、伙食费、取暖、维修及其他方面的运转，有力保障本年度各项工作的正常开展，有效提高政府公共服务能力，持续创建和谐乡镇，不断提高干部满意度。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的实施保障了136人的生活及办公所需，维持了机关正常运转及其他支出。其中，办公费10.18万元、伙食费5万元、劳务费3.1万元、取暖费2.92万元、维修费1万元、其他支出3.3万元，项目已验收，质量验收合格率达到100%。通过实施本项目有效提高了辖区社会综合治理能力，长期维护了社会稳定和乡镇干部人员稳定，充分调动工作人员的积极性，营造和谐、舒适的工作生活环境，确保干部群众安心工作生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如：本项目设置一级指标3个，二级指标6个，三级指标15个，指标量化率81.81%。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数量指标：保障车辆数（辆），年初目标值9辆，保障干部人数（人），年初目标值136人；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质量指标：资金使用合规率（%），年初目标值100%，商品质量验收合格率（%），年初目标值100%；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时效指标：资金支付及时率（%），年初目标值100%，项目完成时间，年初目标值2022年12月；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办公费成本控制数（万元），年初目标值10.18万元，伙食费成本控制数（万元），年初目标值5万元，劳务费成本控制数（万元），年初目标值3.1万元，取暖费成本控制数（万元），年初目标值2.92万元，维修费成本控制数（万元），年初目标值1万元，其他支出成本控制数（万元），年初目标值3.3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社会效益指标：提升干部工作积极性，年初目标值有效提升，保障乡镇工作正常开展，年初目标值有效保障；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满意度指标：受益干部满意度（%），年初目标值95%。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效益和满意度3个一级指标，其中产出下设产出数量、产出质量、产出时效、产出成本4个二级指标，效益下设项目效益1个二级指标，满意度下设项目满意度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刘琳任评价组组长，绩效评价工作职责为负责全盘工作。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徐爱娣任评价组副组长，绩效评价工作职责为为对项目实施情况进行实地调查。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李雨任评价组成员，绩效评价工作职责为负责资料审核等工作。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疏勒县罕南力克镇已完成工作经费项目支出，共执行预算25.5万元，有效保障了罕南力克镇各项工作正常开展，提高了干部工作积极性。该项目最终评分100分，绩效评级为“优”。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按照要求随同部门决算向本级财政部门报送绩效自评结果。我单位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部门绩效档案应包括以下内容：我单位制定的规章制度、项目的立项批复、部门目标申报表、行业部门预算表、部门绩效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（1）立项依据充分性：结合罕南力克镇部门职责，并组织实施。围绕2022年度工作重点和工作计划制定经费预算，根据评分标准，该指标不扣分，得3分。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（2）立项程序规范性：根据决策依据编制工作计划和经费预算，经过与财务分管领导进行沟通、筛选确定经费预算计划，上党委会研究确定最终预算方案，根据评分标准，该指标不扣分，得2分。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项目产出类指标包括产出数量、产出质量、产出时效、产出成本四方面的内容，由12个三级指标构成，权重分为40分，实际得分40分，得分率为100%。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保障车辆数9辆，根据疏勒县罕南力克镇公务用车登记表，与预期目标一致，根据评分标准，该指标不扣分，得5分。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保障干部人数136人，根据2022年度预算单位人员信息表，与预期目标一致，根据评分标准，该指标不扣分，得5分。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资金使用合规率100%，根据资金使用证明，与预期目标一致，根据评分标准，该指标不扣分，得5分。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商品质量验收合格率100%，根据商品质量验收证明，与预期目标一致，根据评分标准，该指标不扣分，得5分。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资金支付及时率100%，根据资金拨付证明，与预期目标一致，根据评分标准，该指标不扣分，得5分。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项目完成时间2022年12月，根据实际资金支出明细，与预期目标一致，根据评分标准，该指标不扣分，得5分。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办公费成本控制数10.18万元，根据《财务记账凭证及附件》，与预期目标一致，根据评分标准，该指标不扣分，得1.5分。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伙食费成本控制数5万元，根据《财务记账凭证及附件》，与预期目标一致，根据评分标准，该指标不扣分，得1.5分。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劳务费成本控制数3.1万元，根据《财务记账凭证及附件》，与预期目标一致，根据评分标准，该指标不扣分，得1.5分。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取暖费成本控制数2.92万元，根据《财务记账凭证及附件》，与预期目标一致，根据评分标准，该指标不扣分，得1.5分。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维修费成本控制数1万元，根据《财务记账凭证及附件》，与预期目标一致，根据评分标准，该指标不扣分，得1.5分。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其他支出成本控制数3.3万元，根据《财务记账凭证及附件》，与预期目标一致，根据评分标准，该指标不扣分，得2.5分。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有效提升干部工作积极性，根据《罕南力克镇工作经费满意度问卷》，与预期指标一致，根据评分标准，该指标不扣分，得5分。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有效保障乡镇工作正常开展，根据《罕南力克镇工作经费满意度问卷》，与预期指标一致，根据评分标准，该指标不扣分，得5分。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受益干部满意度95%，根据《罕南力克镇工作经费满意度问卷》，与预期目标一致，根据评分标准，该指标不扣分,得10分。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疏勒县罕南力克镇工作经费项目预算25.5万元，到位25.5万元，实际支出25.5万元，预算执行率为100%，项目绩效指标总体完成率为100%，偏差率为0%。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对于该项经费的使用，我镇倡导勤俭节约的原则，为规范财务管理，严格制定了财务支出审批流程，按照1000元以下支出由分管财务的领导签支；1000元至10000元的支出由镇财经领导小组会议研究同意后支出；10000元以上的支出及特别重大的事项，需经镇财经领导小组讨论决定后，由镇党委会议研究决定后支出，确保资金合理合规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二是采购类走正常的采购程序，财务人员办理采购手续，做到应采尽采，尽可能达到节支经费的目的。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三是乡镇政府资金紧缺，办公经费不足，无论是财政资金，还是专项资金都用于解燃眉之急；财务人员业务水平有待提升；镇工作运转经费支出情况公开公示不够及时。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1、建立健全资金管理制度，加强对财政资金使用的监管力度。加强对镇级各部门办公资金使用的监管。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2、首先加强预算指标管理，强调各部门安排的支出要在年初下达的预算指标范围内安排本年度支出，对未在指标范围内的支出不予拨付。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3、对财务人员应加强财务专业知识的培训，保证财务人员的专业技能水平。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4、建立收支台账，并对镇工作运转经费支出情况定期进行公开公示，做到每一项支出受人民监督。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4FD5A58-F316-4C8C-AA79-61DE551D090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33951AD-1681-44C8-A9C1-9444ED19013D}"/>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7A565A00-6610-4B5D-B5E2-DCEA99667AFB}"/>
  </w:font>
  <w:font w:name="楷体">
    <w:panose1 w:val="02010609060101010101"/>
    <w:charset w:val="86"/>
    <w:family w:val="modern"/>
    <w:pitch w:val="default"/>
    <w:sig w:usb0="800002BF" w:usb1="38CF7CFA" w:usb2="00000016" w:usb3="00000000" w:csb0="00040001" w:csb1="00000000"/>
    <w:embedRegular r:id="rId4" w:fontKey="{CAA71F60-0D9E-436F-8713-6BBAA0178F49}"/>
  </w:font>
  <w:font w:name="方正仿宋_GBK">
    <w:panose1 w:val="02000000000000000000"/>
    <w:charset w:val="86"/>
    <w:family w:val="auto"/>
    <w:pitch w:val="default"/>
    <w:sig w:usb0="A00002BF" w:usb1="38CF7CFA" w:usb2="00082016" w:usb3="00000000" w:csb0="00040001" w:csb1="00000000"/>
    <w:embedRegular r:id="rId5" w:fontKey="{954FBE59-3ADB-41BD-9976-6E3F0ED5DC7F}"/>
  </w:font>
  <w:font w:name="仿宋">
    <w:panose1 w:val="02010609060101010101"/>
    <w:charset w:val="86"/>
    <w:family w:val="modern"/>
    <w:pitch w:val="default"/>
    <w:sig w:usb0="800002BF" w:usb1="38CF7CFA" w:usb2="00000016" w:usb3="00000000" w:csb0="00040001" w:csb1="00000000"/>
    <w:embedRegular r:id="rId6" w:fontKey="{E184F8D9-10A2-4CE9-87CD-CBAD1AA2DBEB}"/>
  </w:font>
  <w:font w:name="方正楷体_GBK">
    <w:altName w:val="微软雅黑"/>
    <w:panose1 w:val="00000000000000000000"/>
    <w:charset w:val="86"/>
    <w:family w:val="auto"/>
    <w:pitch w:val="default"/>
    <w:sig w:usb0="00000000" w:usb1="00000000" w:usb2="00000000" w:usb3="00000000" w:csb0="00040000" w:csb1="00000000"/>
    <w:embedRegular r:id="rId7" w:fontKey="{DD5DC3DE-32C5-45C2-938D-F52DA60971C1}"/>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BC7A8A"/>
    <w:rsid w:val="4609551D"/>
    <w:rsid w:val="4D2606A1"/>
    <w:rsid w:val="4DD42C22"/>
    <w:rsid w:val="503863D1"/>
    <w:rsid w:val="50796DE0"/>
    <w:rsid w:val="56D00AAB"/>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2023-11-03T09:25:18Z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3DFC8116C633437FBD1115582482DF4C_12</vt:lpwstr>
  </property>
</Properties>
</file>