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疏勒县艾尔木东乡工作经费项目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疏勒县艾尔木东乡人民政府(本级)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疏勒县艾尔木东乡人民政府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赵晓伟</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疏勒县艾尔木东乡工作经费项目实施在对保障工作运转支出和保障机关食堂支出方面的完成情况。通过该项目的实施，达到有效保障乡镇工作正常运转，有效提升乡镇政府公共服务能力，确保干部群众安心工作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艾尔木东乡为全额行政单位，纳入2021年部门决算编制范围的有6个办公室：文体广电旅游服务中心、社会保障（民政）服务中心（退役军人服务站）、农村合作经济（统计）发展中心（财政所）、村镇规划建设发展中心（生态环境工作站）、综治中心（网格化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编制人数88人，其中：行政人员编制52人、工勤2人、事业编制30人。实有在职人数112人，其中：行政在职61人、工勤2人、参照公务员20人，事业在职27人。离退休人员19人，其中：行政退休人员19人。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用于保障艾尔木东乡机关日常工作的正常开展。2022年机关工作经费主要用于：干部食堂和食堂的伙食费用、机关电费、报刊费及各类运行费用。项目的实施充分调动了人员工作的积极性，营造了和谐、舒适的工作生活环境，有效加强了干部团结协作能力，提高了效率及服务能力，提升了干部、群众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共安排下达资金29.43万元，为县级财力资金，最终确定项目资金总数为29.43万元。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截至2022年12月31日，实际支出29.43万元，预算执行率100%。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保障机关日常工作的顺利开展，充分调动工作人员的积极性，营造和谐、舒适的工作生活环境，确保干部群众安心工作生活，通过此项目资金保障干部食堂和食堂的伙食费用、机关电费、报刊费及机关各类运行费用，有效加强干部团结协作能力，提高工作效率及服务能力，机关干部、群众满意度达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按29.43万元的工作经费标准，保障机关的日常办公及生活运转，解决干部在日常办公和生活中的需求，提高干部工作的积极性及工作效率，有效提高辖区社会综合治理能力，有效改善干部伙食。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本项目设置一级指标3个，二级指标7个，三级指标12个，指标量化率90%。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数量指标：房屋建筑物供暖面积，年初目标值8000平方米，公务保障用车数量，年初目标值4辆，保障办公人员数量，年初目标值115人；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质量指标：资金使用合规率，年初目标值100%，商品质量验收合格率，年初目标值100%；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时效指标：项目完成时间，年初目标值2022年12月，资金支付及时率，年初目标值100%；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成本指标：保障工作运转支出，年初目标值18.85万元，保障机关食堂支出，年初目标值10.58万元；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社会效益指标：保障乡政府业务持续运转，年初目标值有效保障；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可持续影响指标：提升社会服务能力，年初目标值有效提升。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满意度指标：受益干部满意度，年初目标值95%。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的目的是发现预算资金在拨付、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阿不杜扎伊尔·阿不来孜任评价组组长，绩效评价工作职责为负责全盘工作。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赵晓伟任评价组副组长，绩效评价工作职责为为对项目实施情况进行实地调查。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白丽丽任评价组成员，绩效评价工作职责为负责资料审核等工作。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艾尔木东乡工作经费项目已完成疏勒县艾尔木东乡工作经费项目的工作目标，推动了疏勒县艾尔木东乡工作经费产生保障机关工作人员的生活及办公所需产生维持机关正常运转及其他支出的效益。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单位决算向本级财政部门报送绩效自评结果。我单位通过对自评结果的整理、分析，将自评结果作为我单位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（1）立项依据充分性：结合机关工作的职责，并组织实施。围绕机关年度工作重点和工作计划制定经费预算，根据评分标准，该指标不扣分，得3分。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（2）立项程序规范性：根据资金拨付的文件为决策依据编制工作计划和经费预算，上县财政经济委员会研究确定最终预算方案，根据评分标准，该指标不扣分，得2分。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根据勒财经委纪字〔2021〕1号《疏勒县2021年第一次财政经济委员会会议纪要》经费拨付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（4）管理制度健全性：制定了机关经费使用相关管理办法，对财政专项资金进行严格管理，基本做到了专款专用，根据评分标准，该指标不扣分，得2分。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单位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项目产出类指标包括产出数量、产出质量、产出时效、产出成本四方面的内容，由9个三级指标构成，权重分为50分，实际得分50分，得分率为100%。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保障干部人数115人，根据《2022年疏勒县艾尔木东乡财政供养人员核查工作表》得出，与预期目标一致，根据评分标准，该指标不扣分，得4分。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保障车辆数4辆，根据《2022年决算报表》得出，与预期目标一致，根据评分标准，该指标不扣分，得4分。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房屋建筑物供暖面积8000平方米，根据《2022年决算报表》得出，与预期目标一致，根据评分标准，该指标不扣分，得2分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资金使用合规率100%，根据财务资金支付凭证和验收单得出，与预期目标一致，根据评分标准，该指标不扣分，得5分。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商品质量验收合格率100%，根据商品质量验收单得出，与预期目标一致，根据评分标准，该指标不扣分，得5分。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项目完成时间2022年12月，根据资金支付明细表得出，与预期目标指标一致，根据评分标准，该指标不扣分，得5分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资金支付及时率100%，根据《财务记账凭证及附件》得出，与预期目标一致，根据评分标准，该指标不扣分，得5分。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保障工作运转支出指标，根据2022年工作经费保障工作运转支出明细印证资料得出，与预期目标一致，根据评分标准，该指标不扣分，得5分。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保障机关食堂支出指标10.58万元，根据根据2022年工作经费保障机关食堂支出明细得出，与预期目标一致，根据评分标准，该指标不扣分，得5分。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有效保障乡政府业务持续运转，根据《艾尔木东乡2022年工作报告》得出，与预期指标一致，根据评分标准，该指标不扣分，得5分。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有效提升社会服务能力，根据《艾尔木东乡2022年工作报告》得出，与预期指标一致，根据评分标准，该指标不扣分，得5分。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受益干部满意度大于95%，根据《疏勒艾尔木东乡工作经费项目满意度调查表》得出，与预期目标一致，根据评分标准，该指标不扣分，得10分。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疏勒县艾尔木东乡工作经费项目预算29.43万元，到位29.43万元，实际支出29.43万元，预算执行率为100%，项目绩效指标总体完成率为100%，根据2022年工作经费（支出明细）得出，无偏差。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本项目全年预算数为29.43万元，全年执行数为29.43万元，执行率为100%，有效提高了辖区社会综合治理能力，有效改善了干部伙食，乡镇人民、在职人员和退休人员满意度为100%。我单位目前对资金的管理按照支出涉及的经济科目规定，根据财务管理办法的相关制度执行，资金使用情况及时公开，有力保证了工作推进和资金安全、合规、高效使用。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2.按照县政府、财政局通知要求，认真开展绩效自评工作，加强组织领导，本项目绩效评价工作，由乡镇主要领导朱红彬亲自挂帅，分管财务领导童笑笑具体负责，从项目到资金，均能很好地执行。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3.会计信息质量真实。严格执行《会计法》等财经法规，严格按照相关会计制度办理会计业务，进行会计核算，并做好会计记录，真实的反映资金管理情况，并接受市级财政、审批部门及相关部门的检查、监督。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覆盖内容广泛，涉及业务多、小，不利于成本控制。疏勒县艾尔木东乡工作经费项目资金主要用于保障干部食堂和食堂的伙食费用、机关电费、报刊费及机关各类运行费用，各项业务费用杂且多，如果不注意成本控制，全年执行数有可能超过全年预算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2.由于销售方未及时提供报账资料，不能按时将资金支付到位，从而极大可能不能完成预期绩效指标，导致年底资金浪费。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3.绩效管理经验不足。部分业务人员绩效管理意识有待增强，未能全面深入认识理解绩效管理工作的意义。绩效管理经验不足，预算绩效管理工作有待进一步落实。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兼顾工作运转与成本控制，合理分配、使用财政资金。根据项目经费，在做好成本控制的同时尽可能保障机关的日常办公及生活运转，解决干部在日常办公和生活中的需求，有效提高辖区社会综合治理能力，有效改善干部伙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催促销售方及时提供报账资料，当月发生的经费支出当月应进行报销，避免年底资金浪费。在今后绩效项目管理工作中，分管人员应紧抓项目资金落实、报销，督促销售方及时提供报账资料，从而尽快进行后续的报销工作，提高财政资金使用效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39479FD-BB9B-4DDE-893E-072A27977D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FC78AA2-0BC8-4155-95B8-66E869B781AF}"/>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B1EFCFCD-CDD4-4644-92B5-7D1496AA24D7}"/>
  </w:font>
  <w:font w:name="楷体">
    <w:panose1 w:val="02010609060101010101"/>
    <w:charset w:val="86"/>
    <w:family w:val="modern"/>
    <w:pitch w:val="default"/>
    <w:sig w:usb0="800002BF" w:usb1="38CF7CFA" w:usb2="00000016" w:usb3="00000000" w:csb0="00040001" w:csb1="00000000"/>
    <w:embedRegular r:id="rId4" w:fontKey="{0F466825-24FD-40D7-92C2-CEF7EA455F21}"/>
  </w:font>
  <w:font w:name="方正仿宋_GBK">
    <w:panose1 w:val="02000000000000000000"/>
    <w:charset w:val="86"/>
    <w:family w:val="auto"/>
    <w:pitch w:val="default"/>
    <w:sig w:usb0="A00002BF" w:usb1="38CF7CFA" w:usb2="00082016" w:usb3="00000000" w:csb0="00040001" w:csb1="00000000"/>
    <w:embedRegular r:id="rId5" w:fontKey="{5C869CD8-CBA0-4CAB-8DF1-E6D1F0613FA9}"/>
  </w:font>
  <w:font w:name="仿宋">
    <w:panose1 w:val="02010609060101010101"/>
    <w:charset w:val="86"/>
    <w:family w:val="modern"/>
    <w:pitch w:val="default"/>
    <w:sig w:usb0="800002BF" w:usb1="38CF7CFA" w:usb2="00000016" w:usb3="00000000" w:csb0="00040001" w:csb1="00000000"/>
    <w:embedRegular r:id="rId6" w:fontKey="{EA2FD434-7C54-4D7F-8F99-6D9F2D654BC2}"/>
  </w:font>
  <w:font w:name="方正楷体_GBK">
    <w:altName w:val="微软雅黑"/>
    <w:panose1 w:val="00000000000000000000"/>
    <w:charset w:val="86"/>
    <w:family w:val="auto"/>
    <w:pitch w:val="default"/>
    <w:sig w:usb0="00000000" w:usb1="00000000" w:usb2="00000000" w:usb3="00000000" w:csb0="00040000" w:csb1="00000000"/>
    <w:embedRegular r:id="rId7" w:fontKey="{C023AD02-543F-41A4-BA95-995D2BD57E4D}"/>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54A08EB"/>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2023-11-03T08:15:31Z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D636B2BA497849AE8FB9EE0AE23E1667_12</vt:lpwstr>
  </property>
</Properties>
</file>