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1065" w:firstLineChars="200"/>
        <w:jc w:val="center"/>
        <w:textAlignment w:val="auto"/>
        <w:rPr>
          <w:rFonts w:hint="eastAsia" w:ascii="华文中宋" w:hAnsi="华文中宋" w:eastAsia="华文中宋" w:cs="宋体"/>
          <w:b/>
          <w:spacing w:val="6"/>
          <w:kern w:val="0"/>
          <w:sz w:val="52"/>
          <w:szCs w:val="52"/>
          <w:highlight w:val="none"/>
          <w:lang w:val="en-US" w:eastAsia="zh-CN"/>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1065" w:firstLineChars="200"/>
        <w:jc w:val="center"/>
        <w:textAlignment w:val="auto"/>
        <w:rPr>
          <w:rFonts w:ascii="华文中宋" w:hAnsi="华文中宋" w:eastAsia="华文中宋" w:cs="宋体"/>
          <w:b/>
          <w:spacing w:val="6"/>
          <w:kern w:val="0"/>
          <w:sz w:val="52"/>
          <w:szCs w:val="52"/>
          <w:highlight w:val="none"/>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left="0" w:leftChars="0" w:firstLine="0" w:firstLineChars="0"/>
        <w:jc w:val="center"/>
        <w:textAlignment w:val="auto"/>
        <w:rPr>
          <w:rFonts w:hint="eastAsia" w:ascii="方正小标宋简体" w:hAnsi="方正小标宋简体" w:eastAsia="方正小标宋简体" w:cs="方正小标宋简体"/>
          <w:spacing w:val="6"/>
          <w:kern w:val="0"/>
          <w:sz w:val="52"/>
          <w:szCs w:val="52"/>
          <w:highlight w:val="none"/>
        </w:rPr>
      </w:pPr>
      <w:r>
        <w:rPr>
          <w:rFonts w:hint="eastAsia" w:ascii="华文中宋" w:hAnsi="华文中宋" w:eastAsia="华文中宋" w:cs="宋体"/>
          <w:b/>
          <w:spacing w:val="6"/>
          <w:kern w:val="0"/>
          <w:sz w:val="52"/>
          <w:szCs w:val="52"/>
          <w:highlight w:val="none"/>
        </w:rPr>
        <w:t>2021年高标准农田建设项目</w:t>
      </w:r>
      <w:r>
        <w:rPr>
          <w:rFonts w:hint="eastAsia" w:ascii="方正小标宋简体" w:hAnsi="方正小标宋简体" w:eastAsia="方正小标宋简体" w:cs="方正小标宋简体"/>
          <w:spacing w:val="6"/>
          <w:kern w:val="0"/>
          <w:sz w:val="52"/>
          <w:szCs w:val="52"/>
          <w:highlight w:val="none"/>
        </w:rPr>
        <w:t>资金</w:t>
      </w: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left="0" w:leftChars="0" w:firstLine="0" w:firstLineChars="0"/>
        <w:jc w:val="center"/>
        <w:textAlignment w:val="auto"/>
        <w:rPr>
          <w:rFonts w:hint="eastAsia" w:ascii="方正小标宋简体" w:hAnsi="方正小标宋简体" w:eastAsia="方正小标宋简体" w:cs="方正小标宋简体"/>
          <w:spacing w:val="6"/>
          <w:kern w:val="0"/>
          <w:sz w:val="52"/>
          <w:szCs w:val="52"/>
          <w:highlight w:val="none"/>
        </w:rPr>
      </w:pPr>
      <w:r>
        <w:rPr>
          <w:rFonts w:hint="eastAsia" w:ascii="方正小标宋简体" w:hAnsi="方正小标宋简体" w:eastAsia="方正小标宋简体" w:cs="方正小标宋简体"/>
          <w:spacing w:val="6"/>
          <w:kern w:val="0"/>
          <w:sz w:val="52"/>
          <w:szCs w:val="52"/>
          <w:highlight w:val="none"/>
        </w:rPr>
        <w:t>绩效自评报告</w:t>
      </w: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1064" w:firstLineChars="200"/>
        <w:jc w:val="center"/>
        <w:textAlignment w:val="auto"/>
        <w:rPr>
          <w:rFonts w:ascii="方正大标宋简体" w:hAnsi="华文中宋" w:eastAsia="方正大标宋简体" w:cs="宋体"/>
          <w:spacing w:val="6"/>
          <w:kern w:val="0"/>
          <w:sz w:val="52"/>
          <w:szCs w:val="52"/>
          <w:highlight w:val="none"/>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left="0" w:leftChars="0" w:firstLine="0" w:firstLineChars="0"/>
        <w:jc w:val="center"/>
        <w:textAlignment w:val="auto"/>
        <w:rPr>
          <w:rFonts w:hAnsi="宋体" w:eastAsia="仿宋_GB2312" w:cs="宋体"/>
          <w:spacing w:val="6"/>
          <w:kern w:val="0"/>
          <w:sz w:val="36"/>
          <w:szCs w:val="36"/>
          <w:highlight w:val="none"/>
        </w:rPr>
      </w:pPr>
      <w:r>
        <w:rPr>
          <w:rFonts w:hint="eastAsia" w:hAnsi="宋体" w:eastAsia="仿宋_GB2312" w:cs="宋体"/>
          <w:spacing w:val="6"/>
          <w:kern w:val="0"/>
          <w:sz w:val="36"/>
          <w:szCs w:val="36"/>
          <w:highlight w:val="none"/>
        </w:rPr>
        <w:t>（20</w:t>
      </w:r>
      <w:r>
        <w:rPr>
          <w:rFonts w:hint="eastAsia" w:hAnsi="宋体" w:eastAsia="仿宋_GB2312" w:cs="宋体"/>
          <w:spacing w:val="6"/>
          <w:kern w:val="0"/>
          <w:sz w:val="36"/>
          <w:szCs w:val="36"/>
          <w:highlight w:val="none"/>
          <w:lang w:val="en-US" w:eastAsia="zh-CN"/>
        </w:rPr>
        <w:t>23</w:t>
      </w:r>
      <w:r>
        <w:rPr>
          <w:rFonts w:hint="eastAsia" w:hAnsi="宋体" w:eastAsia="仿宋_GB2312" w:cs="宋体"/>
          <w:spacing w:val="6"/>
          <w:kern w:val="0"/>
          <w:sz w:val="36"/>
          <w:szCs w:val="36"/>
          <w:highlight w:val="none"/>
        </w:rPr>
        <w:t>年度）</w:t>
      </w: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624" w:firstLineChars="200"/>
        <w:jc w:val="center"/>
        <w:textAlignment w:val="auto"/>
        <w:rPr>
          <w:rFonts w:hAnsi="宋体" w:eastAsia="仿宋_GB2312" w:cs="宋体"/>
          <w:spacing w:val="6"/>
          <w:kern w:val="0"/>
          <w:sz w:val="30"/>
          <w:szCs w:val="30"/>
          <w:highlight w:val="none"/>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624" w:firstLineChars="200"/>
        <w:jc w:val="center"/>
        <w:textAlignment w:val="auto"/>
        <w:rPr>
          <w:rFonts w:hAnsi="宋体" w:eastAsia="仿宋_GB2312" w:cs="宋体"/>
          <w:spacing w:val="6"/>
          <w:kern w:val="0"/>
          <w:sz w:val="30"/>
          <w:szCs w:val="30"/>
          <w:highlight w:val="none"/>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624" w:firstLineChars="200"/>
        <w:jc w:val="center"/>
        <w:textAlignment w:val="auto"/>
        <w:rPr>
          <w:rFonts w:hAnsi="宋体" w:eastAsia="仿宋_GB2312" w:cs="宋体"/>
          <w:spacing w:val="6"/>
          <w:kern w:val="0"/>
          <w:sz w:val="30"/>
          <w:szCs w:val="30"/>
          <w:highlight w:val="none"/>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624" w:firstLineChars="200"/>
        <w:jc w:val="center"/>
        <w:textAlignment w:val="auto"/>
        <w:rPr>
          <w:rFonts w:hAnsi="宋体" w:eastAsia="仿宋_GB2312" w:cs="宋体"/>
          <w:spacing w:val="6"/>
          <w:kern w:val="0"/>
          <w:sz w:val="30"/>
          <w:szCs w:val="30"/>
          <w:highlight w:val="none"/>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624" w:firstLineChars="200"/>
        <w:jc w:val="center"/>
        <w:textAlignment w:val="auto"/>
        <w:rPr>
          <w:rFonts w:hAnsi="宋体" w:eastAsia="仿宋_GB2312" w:cs="宋体"/>
          <w:spacing w:val="6"/>
          <w:kern w:val="0"/>
          <w:sz w:val="30"/>
          <w:szCs w:val="30"/>
          <w:highlight w:val="none"/>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624" w:firstLineChars="200"/>
        <w:textAlignment w:val="auto"/>
        <w:rPr>
          <w:rFonts w:hAnsi="宋体" w:eastAsia="仿宋_GB2312" w:cs="宋体"/>
          <w:spacing w:val="6"/>
          <w:kern w:val="0"/>
          <w:sz w:val="30"/>
          <w:szCs w:val="30"/>
          <w:highlight w:val="none"/>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624" w:firstLineChars="200"/>
        <w:textAlignment w:val="auto"/>
        <w:rPr>
          <w:rFonts w:hAnsi="宋体" w:eastAsia="仿宋_GB2312" w:cs="宋体"/>
          <w:spacing w:val="6"/>
          <w:kern w:val="0"/>
          <w:sz w:val="30"/>
          <w:szCs w:val="30"/>
          <w:highlight w:val="none"/>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744" w:firstLineChars="200"/>
        <w:jc w:val="left"/>
        <w:textAlignment w:val="auto"/>
        <w:rPr>
          <w:rFonts w:hint="default" w:hAnsi="宋体" w:eastAsia="仿宋_GB2312" w:cs="宋体"/>
          <w:spacing w:val="6"/>
          <w:kern w:val="0"/>
          <w:sz w:val="36"/>
          <w:szCs w:val="36"/>
          <w:highlight w:val="yellow"/>
          <w:lang w:val="en-US" w:eastAsia="zh-CN"/>
        </w:rPr>
      </w:pPr>
      <w:r>
        <w:rPr>
          <w:rFonts w:hint="eastAsia" w:hAnsi="宋体" w:eastAsia="仿宋_GB2312" w:cs="宋体"/>
          <w:spacing w:val="6"/>
          <w:kern w:val="0"/>
          <w:sz w:val="36"/>
          <w:szCs w:val="36"/>
          <w:highlight w:val="none"/>
        </w:rPr>
        <w:t>项目名称：</w:t>
      </w:r>
      <w:r>
        <w:rPr>
          <w:rFonts w:hint="eastAsia" w:hAnsi="宋体" w:eastAsia="仿宋_GB2312" w:cs="宋体"/>
          <w:spacing w:val="6"/>
          <w:kern w:val="0"/>
          <w:sz w:val="36"/>
          <w:szCs w:val="36"/>
          <w:highlight w:val="none"/>
          <w:lang w:val="en-US" w:eastAsia="zh-CN"/>
        </w:rPr>
        <w:t>2021年高标准农田建设项目</w:t>
      </w: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744" w:firstLineChars="200"/>
        <w:jc w:val="left"/>
        <w:textAlignment w:val="auto"/>
        <w:rPr>
          <w:rFonts w:hint="eastAsia" w:hAnsi="宋体" w:eastAsia="仿宋_GB2312" w:cs="宋体"/>
          <w:spacing w:val="6"/>
          <w:kern w:val="0"/>
          <w:sz w:val="36"/>
          <w:szCs w:val="36"/>
          <w:highlight w:val="none"/>
        </w:rPr>
      </w:pPr>
      <w:r>
        <w:rPr>
          <w:rFonts w:hint="eastAsia" w:hAnsi="宋体" w:eastAsia="仿宋_GB2312" w:cs="宋体"/>
          <w:spacing w:val="6"/>
          <w:kern w:val="0"/>
          <w:sz w:val="36"/>
          <w:szCs w:val="36"/>
          <w:highlight w:val="none"/>
        </w:rPr>
        <w:t>实施单位（公章）：</w:t>
      </w:r>
      <w:r>
        <w:rPr>
          <w:rFonts w:hint="eastAsia" w:hAnsi="宋体" w:eastAsia="仿宋_GB2312" w:cs="宋体"/>
          <w:spacing w:val="6"/>
          <w:kern w:val="0"/>
          <w:sz w:val="36"/>
          <w:szCs w:val="36"/>
          <w:highlight w:val="none"/>
          <w:lang w:val="en-US" w:eastAsia="zh-CN"/>
        </w:rPr>
        <w:t>疏勒县农村农业局</w:t>
      </w: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744" w:firstLineChars="200"/>
        <w:jc w:val="left"/>
        <w:textAlignment w:val="auto"/>
        <w:rPr>
          <w:rFonts w:hint="eastAsia" w:hAnsi="宋体" w:eastAsia="仿宋_GB2312" w:cs="宋体"/>
          <w:spacing w:val="6"/>
          <w:kern w:val="0"/>
          <w:sz w:val="36"/>
          <w:szCs w:val="36"/>
          <w:highlight w:val="none"/>
          <w:lang w:val="en-US" w:eastAsia="zh-CN"/>
        </w:rPr>
      </w:pPr>
      <w:r>
        <w:rPr>
          <w:rFonts w:hint="eastAsia" w:hAnsi="宋体" w:eastAsia="仿宋_GB2312" w:cs="宋体"/>
          <w:spacing w:val="6"/>
          <w:kern w:val="0"/>
          <w:sz w:val="36"/>
          <w:szCs w:val="36"/>
          <w:highlight w:val="none"/>
        </w:rPr>
        <w:t>主管部门（公章）：</w:t>
      </w:r>
      <w:r>
        <w:rPr>
          <w:rFonts w:hint="eastAsia" w:hAnsi="宋体" w:eastAsia="仿宋_GB2312" w:cs="宋体"/>
          <w:spacing w:val="6"/>
          <w:kern w:val="0"/>
          <w:sz w:val="36"/>
          <w:szCs w:val="36"/>
          <w:highlight w:val="none"/>
          <w:lang w:val="en-US" w:eastAsia="zh-CN"/>
        </w:rPr>
        <w:t>疏勒县农村农业局</w:t>
      </w: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744" w:firstLineChars="200"/>
        <w:jc w:val="left"/>
        <w:textAlignment w:val="auto"/>
        <w:rPr>
          <w:rFonts w:hint="eastAsia" w:hAnsi="宋体" w:eastAsia="仿宋_GB2312" w:cs="宋体"/>
          <w:spacing w:val="6"/>
          <w:kern w:val="0"/>
          <w:sz w:val="36"/>
          <w:szCs w:val="36"/>
          <w:highlight w:val="none"/>
          <w:lang w:val="en-US" w:eastAsia="zh-CN"/>
        </w:rPr>
      </w:pPr>
      <w:r>
        <w:rPr>
          <w:rFonts w:hint="eastAsia" w:hAnsi="宋体" w:eastAsia="仿宋_GB2312" w:cs="宋体"/>
          <w:spacing w:val="6"/>
          <w:kern w:val="0"/>
          <w:sz w:val="36"/>
          <w:szCs w:val="36"/>
          <w:highlight w:val="none"/>
        </w:rPr>
        <w:t>项目负责人（签章）：</w:t>
      </w:r>
      <w:r>
        <w:rPr>
          <w:rFonts w:hint="eastAsia" w:hAnsi="宋体" w:eastAsia="仿宋_GB2312" w:cs="宋体"/>
          <w:spacing w:val="6"/>
          <w:kern w:val="0"/>
          <w:sz w:val="36"/>
          <w:szCs w:val="36"/>
          <w:highlight w:val="none"/>
          <w:lang w:val="en-US" w:eastAsia="zh-CN"/>
        </w:rPr>
        <w:t>朱鹏</w:t>
      </w: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744" w:firstLineChars="200"/>
        <w:jc w:val="left"/>
        <w:textAlignment w:val="auto"/>
        <w:rPr>
          <w:rFonts w:hint="eastAsia" w:hAnsi="宋体" w:eastAsia="仿宋_GB2312" w:cs="宋体"/>
          <w:spacing w:val="6"/>
          <w:kern w:val="0"/>
          <w:sz w:val="36"/>
          <w:szCs w:val="36"/>
          <w:highlight w:val="none"/>
        </w:rPr>
      </w:pPr>
      <w:r>
        <w:rPr>
          <w:rFonts w:hint="eastAsia" w:hAnsi="宋体" w:eastAsia="仿宋_GB2312" w:cs="宋体"/>
          <w:spacing w:val="6"/>
          <w:kern w:val="0"/>
          <w:sz w:val="36"/>
          <w:szCs w:val="36"/>
          <w:highlight w:val="none"/>
        </w:rPr>
        <w:t>填报时间</w:t>
      </w:r>
      <w:r>
        <w:rPr>
          <w:rFonts w:hint="eastAsia" w:hAnsi="宋体" w:eastAsia="仿宋_GB2312" w:cs="宋体"/>
          <w:spacing w:val="6"/>
          <w:kern w:val="0"/>
          <w:sz w:val="36"/>
          <w:szCs w:val="36"/>
          <w:highlight w:val="none"/>
          <w:lang w:val="en-US" w:eastAsia="zh-CN"/>
        </w:rPr>
        <w:t>：2024年1月5日</w:t>
      </w: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744" w:firstLineChars="200"/>
        <w:jc w:val="left"/>
        <w:textAlignment w:val="auto"/>
        <w:rPr>
          <w:rFonts w:hint="eastAsia" w:hAnsi="宋体" w:eastAsia="仿宋_GB2312" w:cs="宋体"/>
          <w:spacing w:val="6"/>
          <w:kern w:val="0"/>
          <w:sz w:val="36"/>
          <w:szCs w:val="36"/>
          <w:highlight w:val="none"/>
        </w:rPr>
      </w:pPr>
    </w:p>
    <w:p>
      <w:pPr>
        <w:pageBreakBefore w:val="0"/>
        <w:pBdr>
          <w:top w:val="none" w:color="auto" w:sz="0" w:space="0"/>
          <w:left w:val="none" w:color="auto" w:sz="0" w:space="0"/>
          <w:bottom w:val="none" w:color="auto" w:sz="0" w:space="0"/>
          <w:right w:val="none" w:color="auto" w:sz="0" w:space="0"/>
          <w:between w:val="none" w:color="auto" w:sz="0" w:space="0"/>
        </w:pBdr>
        <w:kinsoku/>
        <w:wordWrap/>
        <w:topLinePunct w:val="0"/>
        <w:bidi w:val="0"/>
        <w:spacing w:line="560" w:lineRule="exact"/>
        <w:ind w:firstLine="667" w:firstLineChars="200"/>
        <w:textAlignment w:val="auto"/>
        <w:rPr>
          <w:rStyle w:val="11"/>
          <w:rFonts w:ascii="仿宋" w:hAnsi="仿宋" w:eastAsia="仿宋" w:cs="仿宋"/>
          <w:bCs w:val="0"/>
          <w:spacing w:val="6"/>
          <w:sz w:val="32"/>
          <w:szCs w:val="32"/>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558" w:bottom="1440" w:left="1800" w:header="851" w:footer="992" w:gutter="0"/>
          <w:cols w:space="425" w:num="1"/>
          <w:docGrid w:type="lines" w:linePitch="312" w:charSpace="0"/>
        </w:sectPr>
      </w:pPr>
    </w:p>
    <w:p>
      <w:pPr>
        <w:pStyle w:val="3"/>
        <w:pageBreakBefore w:val="0"/>
        <w:kinsoku/>
        <w:wordWrap/>
        <w:topLinePunct w:val="0"/>
        <w:bidi w:val="0"/>
        <w:spacing w:line="560" w:lineRule="exact"/>
        <w:ind w:firstLine="664" w:firstLineChars="200"/>
        <w:textAlignment w:val="auto"/>
        <w:rPr>
          <w:rFonts w:hint="eastAsia"/>
          <w:spacing w:val="6"/>
        </w:rPr>
      </w:pPr>
      <w:r>
        <w:rPr>
          <w:rFonts w:hint="eastAsia"/>
          <w:spacing w:val="6"/>
        </w:rPr>
        <w:t>一、绩效目标分解下达情况</w:t>
      </w:r>
    </w:p>
    <w:p>
      <w:pPr>
        <w:pStyle w:val="4"/>
        <w:pageBreakBefore w:val="0"/>
        <w:numPr>
          <w:ilvl w:val="0"/>
          <w:numId w:val="0"/>
        </w:numPr>
        <w:kinsoku/>
        <w:wordWrap/>
        <w:topLinePunct w:val="0"/>
        <w:bidi w:val="0"/>
        <w:spacing w:line="560" w:lineRule="exact"/>
        <w:ind w:right="0" w:rightChars="0" w:firstLine="664" w:firstLineChars="200"/>
        <w:textAlignment w:val="auto"/>
        <w:rPr>
          <w:rFonts w:hint="eastAsia" w:ascii="方正楷体_GBK" w:hAnsi="方正楷体_GBK" w:eastAsia="方正楷体_GBK" w:cs="方正楷体_GBK"/>
          <w:color w:val="auto"/>
          <w:spacing w:val="6"/>
        </w:rPr>
      </w:pPr>
      <w:r>
        <w:rPr>
          <w:rFonts w:hint="eastAsia" w:ascii="方正楷体_GBK" w:hAnsi="方正楷体_GBK" w:eastAsia="方正楷体_GBK" w:cs="方正楷体_GBK"/>
          <w:spacing w:val="6"/>
          <w:lang w:eastAsia="zh-CN"/>
        </w:rPr>
        <w:t>（一）</w:t>
      </w:r>
      <w:r>
        <w:rPr>
          <w:rFonts w:hint="eastAsia" w:ascii="方正楷体_GBK" w:hAnsi="方正楷体_GBK" w:eastAsia="方正楷体_GBK" w:cs="方正楷体_GBK"/>
          <w:spacing w:val="6"/>
        </w:rPr>
        <w:t>财政专项</w:t>
      </w:r>
      <w:r>
        <w:rPr>
          <w:rFonts w:hint="eastAsia" w:ascii="方正楷体_GBK" w:hAnsi="方正楷体_GBK" w:eastAsia="方正楷体_GBK" w:cs="方正楷体_GBK"/>
          <w:spacing w:val="6"/>
          <w:lang w:eastAsia="zh-CN"/>
        </w:rPr>
        <w:t>乡村振兴有效衔接资金</w:t>
      </w:r>
      <w:r>
        <w:rPr>
          <w:rFonts w:hint="eastAsia" w:ascii="方正楷体_GBK" w:hAnsi="方正楷体_GBK" w:eastAsia="方正楷体_GBK" w:cs="方正楷体_GBK"/>
          <w:spacing w:val="6"/>
        </w:rPr>
        <w:t>资金下达预算及</w:t>
      </w:r>
      <w:r>
        <w:rPr>
          <w:rFonts w:hint="eastAsia" w:ascii="方正楷体_GBK" w:hAnsi="方正楷体_GBK" w:eastAsia="方正楷体_GBK" w:cs="方正楷体_GBK"/>
          <w:color w:val="auto"/>
          <w:spacing w:val="6"/>
        </w:rPr>
        <w:t>项目情况。</w:t>
      </w:r>
    </w:p>
    <w:p>
      <w:pPr>
        <w:pStyle w:val="5"/>
        <w:pageBreakBefore w:val="0"/>
        <w:numPr>
          <w:ilvl w:val="0"/>
          <w:numId w:val="0"/>
        </w:numPr>
        <w:kinsoku/>
        <w:wordWrap/>
        <w:topLinePunct w:val="0"/>
        <w:bidi w:val="0"/>
        <w:spacing w:line="560" w:lineRule="exact"/>
        <w:ind w:firstLine="667" w:firstLineChars="200"/>
        <w:textAlignment w:val="auto"/>
        <w:rPr>
          <w:rFonts w:hint="default"/>
          <w:color w:val="auto"/>
          <w:spacing w:val="6"/>
          <w:lang w:val="en-US" w:eastAsia="zh-CN"/>
        </w:rPr>
      </w:pPr>
      <w:r>
        <w:rPr>
          <w:rFonts w:hint="eastAsia"/>
          <w:color w:val="auto"/>
          <w:spacing w:val="6"/>
          <w:lang w:val="en-US" w:eastAsia="zh-CN"/>
        </w:rPr>
        <w:t>1、下达预算情况</w:t>
      </w:r>
    </w:p>
    <w:p>
      <w:pPr>
        <w:pStyle w:val="5"/>
        <w:pageBreakBefore w:val="0"/>
        <w:numPr>
          <w:ilvl w:val="0"/>
          <w:numId w:val="0"/>
        </w:numPr>
        <w:kinsoku/>
        <w:wordWrap/>
        <w:topLinePunct w:val="0"/>
        <w:bidi w:val="0"/>
        <w:spacing w:line="560" w:lineRule="exact"/>
        <w:ind w:firstLine="664" w:firstLineChars="200"/>
        <w:textAlignment w:val="auto"/>
        <w:rPr>
          <w:rFonts w:hint="eastAsia" w:ascii="方正仿宋_GBK" w:hAnsi="方正仿宋_GBK" w:eastAsia="方正仿宋_GBK" w:cs="方正仿宋_GBK"/>
          <w:b w:val="0"/>
          <w:bCs w:val="0"/>
          <w:color w:val="auto"/>
          <w:spacing w:val="6"/>
          <w:kern w:val="2"/>
          <w:sz w:val="32"/>
          <w:szCs w:val="24"/>
          <w:lang w:val="en-US" w:eastAsia="zh-CN" w:bidi="ar-SA"/>
        </w:rPr>
      </w:pPr>
      <w:r>
        <w:rPr>
          <w:rFonts w:hint="eastAsia" w:ascii="方正仿宋_GBK" w:hAnsi="方正仿宋_GBK" w:eastAsia="方正仿宋_GBK" w:cs="方正仿宋_GBK"/>
          <w:b w:val="0"/>
          <w:bCs w:val="0"/>
          <w:color w:val="auto"/>
          <w:spacing w:val="6"/>
          <w:kern w:val="2"/>
          <w:sz w:val="32"/>
          <w:szCs w:val="24"/>
          <w:lang w:val="en-US" w:eastAsia="zh-CN" w:bidi="ar-SA"/>
        </w:rPr>
        <w:t>中共疏勒县委员会农村工作领导小组暨乡村振兴领导小组2023年12月18日下发的《关于将2023年衔接资金项目结余资金整合用于巩固脱贫攻坚成果同乡村振兴有效衔接的批复（勒党农领批字〔2023〕33号）文件，投资额为1758.25万元</w:t>
      </w:r>
      <w:r>
        <w:rPr>
          <w:rFonts w:hint="eastAsia" w:ascii="方正仿宋_GBK" w:hAnsi="方正仿宋_GBK" w:cs="方正仿宋_GBK"/>
          <w:b w:val="0"/>
          <w:bCs w:val="0"/>
          <w:color w:val="auto"/>
          <w:spacing w:val="6"/>
          <w:kern w:val="2"/>
          <w:sz w:val="32"/>
          <w:szCs w:val="24"/>
          <w:lang w:val="en-US" w:eastAsia="zh-CN" w:bidi="ar-SA"/>
        </w:rPr>
        <w:t>（包含涉农整合资金24.69万元）。</w:t>
      </w:r>
    </w:p>
    <w:p>
      <w:pPr>
        <w:pStyle w:val="5"/>
        <w:pageBreakBefore w:val="0"/>
        <w:numPr>
          <w:ilvl w:val="0"/>
          <w:numId w:val="0"/>
        </w:numPr>
        <w:kinsoku/>
        <w:wordWrap/>
        <w:topLinePunct w:val="0"/>
        <w:bidi w:val="0"/>
        <w:spacing w:line="560" w:lineRule="exact"/>
        <w:ind w:firstLine="667" w:firstLineChars="200"/>
        <w:textAlignment w:val="auto"/>
        <w:rPr>
          <w:rFonts w:hint="eastAsia"/>
          <w:color w:val="auto"/>
          <w:spacing w:val="6"/>
        </w:rPr>
      </w:pPr>
      <w:r>
        <w:rPr>
          <w:rFonts w:hint="eastAsia"/>
          <w:color w:val="auto"/>
          <w:spacing w:val="6"/>
          <w:lang w:val="en-US" w:eastAsia="zh-CN"/>
        </w:rPr>
        <w:t>2、</w:t>
      </w:r>
      <w:r>
        <w:rPr>
          <w:rFonts w:hint="eastAsia"/>
          <w:color w:val="auto"/>
          <w:spacing w:val="6"/>
        </w:rPr>
        <w:t>项目情况</w:t>
      </w:r>
    </w:p>
    <w:p>
      <w:pPr>
        <w:jc w:val="left"/>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项目计划总投资1758.25万元，在疏勒县14个乡镇建设高标准农田建设面积15万亩，本项目资金用于支付施工工程尾款、服务费尾款。该项目持续使用年限15年以上，项目的实施有效提高耕地质量，提高粮食和重要农产品的产量，提高农业综合效益和农产品竞争力。</w:t>
      </w:r>
    </w:p>
    <w:p>
      <w:pPr>
        <w:numPr>
          <w:ilvl w:val="0"/>
          <w:numId w:val="3"/>
        </w:numPr>
        <w:jc w:val="left"/>
        <w:rPr>
          <w:rFonts w:hint="eastAsia" w:ascii="仿宋_GB2312" w:hAnsi="黑体" w:eastAsia="仿宋_GB2312" w:cs="Times New Roman"/>
          <w:b/>
          <w:bCs/>
          <w:color w:val="auto"/>
          <w:sz w:val="32"/>
          <w:szCs w:val="32"/>
        </w:rPr>
      </w:pPr>
      <w:r>
        <w:rPr>
          <w:rFonts w:hint="eastAsia" w:ascii="仿宋_GB2312" w:hAnsi="黑体" w:eastAsia="仿宋_GB2312" w:cs="Times New Roman"/>
          <w:b/>
          <w:bCs/>
          <w:color w:val="auto"/>
          <w:sz w:val="32"/>
          <w:szCs w:val="32"/>
        </w:rPr>
        <w:t>财政专项</w:t>
      </w:r>
      <w:r>
        <w:rPr>
          <w:rFonts w:hint="eastAsia" w:ascii="仿宋_GB2312" w:hAnsi="黑体" w:eastAsia="仿宋_GB2312" w:cs="Times New Roman"/>
          <w:b/>
          <w:bCs/>
          <w:color w:val="auto"/>
          <w:sz w:val="32"/>
          <w:szCs w:val="32"/>
          <w:lang w:eastAsia="zh-CN"/>
        </w:rPr>
        <w:t>乡村振兴有效衔接资金</w:t>
      </w:r>
      <w:r>
        <w:rPr>
          <w:rFonts w:hint="eastAsia" w:ascii="仿宋_GB2312" w:hAnsi="黑体" w:eastAsia="仿宋_GB2312" w:cs="Times New Roman"/>
          <w:b/>
          <w:bCs/>
          <w:color w:val="auto"/>
          <w:sz w:val="32"/>
          <w:szCs w:val="32"/>
        </w:rPr>
        <w:t>资金项目绩效目标设定情况</w:t>
      </w:r>
    </w:p>
    <w:p>
      <w:pPr>
        <w:pStyle w:val="5"/>
        <w:pageBreakBefore w:val="0"/>
        <w:numPr>
          <w:ilvl w:val="0"/>
          <w:numId w:val="0"/>
        </w:numPr>
        <w:kinsoku/>
        <w:wordWrap/>
        <w:topLinePunct w:val="0"/>
        <w:bidi w:val="0"/>
        <w:spacing w:line="560" w:lineRule="exact"/>
        <w:ind w:firstLine="667" w:firstLineChars="200"/>
        <w:textAlignment w:val="auto"/>
        <w:rPr>
          <w:rFonts w:hint="eastAsia"/>
          <w:color w:val="auto"/>
          <w:spacing w:val="6"/>
          <w:lang w:val="en-US" w:eastAsia="zh-CN"/>
        </w:rPr>
      </w:pPr>
      <w:r>
        <w:rPr>
          <w:rFonts w:hint="eastAsia"/>
          <w:color w:val="auto"/>
          <w:spacing w:val="6"/>
          <w:lang w:val="en-US" w:eastAsia="zh-CN"/>
        </w:rPr>
        <w:t>1、项目绩效总体目标</w:t>
      </w:r>
    </w:p>
    <w:p>
      <w:pPr>
        <w:jc w:val="left"/>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项目计划总投资1758.25万元</w:t>
      </w:r>
      <w:r>
        <w:rPr>
          <w:rFonts w:hint="eastAsia" w:ascii="方正仿宋_GBK" w:hAnsi="方正仿宋_GBK" w:cs="方正仿宋_GBK"/>
          <w:color w:val="auto"/>
          <w:spacing w:val="6"/>
          <w:lang w:val="en-US" w:eastAsia="zh-CN"/>
        </w:rPr>
        <w:t>，用于</w:t>
      </w:r>
      <w:r>
        <w:rPr>
          <w:rFonts w:hint="eastAsia" w:ascii="方正仿宋_GBK" w:hAnsi="方正仿宋_GBK" w:eastAsia="方正仿宋_GBK" w:cs="方正仿宋_GBK"/>
          <w:color w:val="auto"/>
          <w:spacing w:val="6"/>
          <w:lang w:val="en-US" w:eastAsia="zh-CN"/>
        </w:rPr>
        <w:t>支付</w:t>
      </w:r>
      <w:r>
        <w:rPr>
          <w:rFonts w:hint="eastAsia" w:ascii="方正仿宋_GBK" w:hAnsi="方正仿宋_GBK" w:cs="方正仿宋_GBK"/>
          <w:color w:val="auto"/>
          <w:spacing w:val="6"/>
          <w:lang w:val="en-US" w:eastAsia="zh-CN"/>
        </w:rPr>
        <w:t>2021年</w:t>
      </w:r>
      <w:r>
        <w:rPr>
          <w:rFonts w:hint="eastAsia" w:ascii="方正仿宋_GBK" w:hAnsi="方正仿宋_GBK" w:eastAsia="方正仿宋_GBK" w:cs="方正仿宋_GBK"/>
          <w:color w:val="auto"/>
          <w:spacing w:val="6"/>
          <w:lang w:val="en-US" w:eastAsia="zh-CN"/>
        </w:rPr>
        <w:t>在疏勒县14个乡镇建设高标准农田建设面积15万亩施工工程尾款、服务费尾款。该项目持续使用年限15年以上，项目的实施有效提高耕地质量，提高粮食和重要农产品的产量，提高农业综合效益和农产品竞争力。</w:t>
      </w:r>
    </w:p>
    <w:p>
      <w:pPr>
        <w:pStyle w:val="5"/>
        <w:pageBreakBefore w:val="0"/>
        <w:numPr>
          <w:ilvl w:val="0"/>
          <w:numId w:val="0"/>
        </w:numPr>
        <w:kinsoku/>
        <w:wordWrap/>
        <w:topLinePunct w:val="0"/>
        <w:bidi w:val="0"/>
        <w:spacing w:line="560" w:lineRule="exact"/>
        <w:ind w:firstLine="667" w:firstLineChars="200"/>
        <w:textAlignment w:val="auto"/>
        <w:rPr>
          <w:rFonts w:hint="eastAsia"/>
          <w:color w:val="auto"/>
          <w:spacing w:val="6"/>
          <w:lang w:val="en-US" w:eastAsia="zh-CN"/>
        </w:rPr>
      </w:pPr>
      <w:r>
        <w:rPr>
          <w:rFonts w:hint="eastAsia"/>
          <w:color w:val="auto"/>
          <w:spacing w:val="6"/>
          <w:lang w:val="en-US" w:eastAsia="zh-CN"/>
        </w:rPr>
        <w:t>2、具体绩效指标</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根据《自治区财政专项乡村振兴有效衔接资金资金绩效管理操作指南》的通知（新财预〔2019〕170号）的规定，结合我单位的规章制度以及财务相关资料，评价小组对项目绩效目标进行了进一步的完善，完善后绩效目标如下：</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（1）项目产出目标</w:t>
      </w:r>
    </w:p>
    <w:p>
      <w:pPr>
        <w:pageBreakBefore w:val="0"/>
        <w:kinsoku/>
        <w:wordWrap/>
        <w:topLinePunct w:val="0"/>
        <w:bidi w:val="0"/>
        <w:spacing w:line="560" w:lineRule="exact"/>
        <w:ind w:firstLine="664" w:firstLineChars="200"/>
        <w:textAlignment w:val="auto"/>
        <w:rPr>
          <w:rFonts w:hint="default"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①数量指标</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“支付尾款项目个数（个)”指标，预期指标值为等于</w:t>
      </w:r>
      <w:r>
        <w:rPr>
          <w:rFonts w:hint="eastAsia" w:ascii="方正仿宋_GBK" w:hAnsi="方正仿宋_GBK" w:cs="方正仿宋_GBK"/>
          <w:color w:val="auto"/>
          <w:spacing w:val="6"/>
          <w:lang w:val="en-US" w:eastAsia="zh-CN"/>
        </w:rPr>
        <w:t>1个</w:t>
      </w:r>
      <w:r>
        <w:rPr>
          <w:rFonts w:hint="eastAsia" w:ascii="方正仿宋_GBK" w:hAnsi="方正仿宋_GBK" w:eastAsia="方正仿宋_GBK" w:cs="方正仿宋_GBK"/>
          <w:color w:val="auto"/>
          <w:spacing w:val="6"/>
          <w:lang w:val="en-US" w:eastAsia="zh-CN"/>
        </w:rPr>
        <w:t>；</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②质量指标</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“资金使用合规率 (%)”指标，预期指标值为等于100%；</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③时效指标</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w:t>
      </w:r>
      <w:r>
        <w:rPr>
          <w:rFonts w:hint="eastAsia" w:ascii="方正仿宋_GBK" w:hAnsi="方正仿宋_GBK" w:cs="方正仿宋_GBK"/>
          <w:color w:val="auto"/>
          <w:spacing w:val="6"/>
          <w:lang w:val="en-US" w:eastAsia="zh-CN"/>
        </w:rPr>
        <w:t>资金支付及时率</w:t>
      </w:r>
      <w:r>
        <w:rPr>
          <w:rFonts w:hint="eastAsia" w:ascii="方正仿宋_GBK" w:hAnsi="方正仿宋_GBK" w:eastAsia="方正仿宋_GBK" w:cs="方正仿宋_GBK"/>
          <w:color w:val="auto"/>
          <w:spacing w:val="6"/>
          <w:lang w:val="en-US" w:eastAsia="zh-CN"/>
        </w:rPr>
        <w:t>”指标，预期指标值为等于100%；</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④ 成本指标</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“支付施工工程尾款金额（万元)”指标，预期指标值为小于等于1596.7万元；</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“支出其他服务款（万元）”指标，预期指标值为小于等于161.55万元；</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（2）项目效益目标</w:t>
      </w:r>
    </w:p>
    <w:p>
      <w:pPr>
        <w:pageBreakBefore w:val="0"/>
        <w:kinsoku/>
        <w:wordWrap/>
        <w:topLinePunct w:val="0"/>
        <w:bidi w:val="0"/>
        <w:spacing w:line="560" w:lineRule="exact"/>
        <w:ind w:firstLine="664" w:firstLineChars="200"/>
        <w:textAlignment w:val="auto"/>
        <w:rPr>
          <w:rFonts w:hint="default"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①经济效益指标</w:t>
      </w:r>
    </w:p>
    <w:p>
      <w:pPr>
        <w:pageBreakBefore w:val="0"/>
        <w:kinsoku/>
        <w:wordWrap/>
        <w:topLinePunct w:val="0"/>
        <w:bidi w:val="0"/>
        <w:spacing w:line="560" w:lineRule="exact"/>
        <w:ind w:firstLine="664" w:firstLineChars="200"/>
        <w:textAlignment w:val="auto"/>
        <w:rPr>
          <w:rFonts w:hint="eastAsia" w:ascii="方正仿宋_GBK" w:hAnsi="方正仿宋_GBK" w:cs="方正仿宋_GBK"/>
          <w:color w:val="auto"/>
          <w:spacing w:val="6"/>
          <w:lang w:val="en-US" w:eastAsia="zh-CN"/>
        </w:rPr>
      </w:pPr>
      <w:r>
        <w:rPr>
          <w:rFonts w:hint="eastAsia" w:ascii="方正仿宋_GBK" w:hAnsi="方正仿宋_GBK" w:cs="方正仿宋_GBK"/>
          <w:color w:val="auto"/>
          <w:spacing w:val="6"/>
          <w:lang w:val="en-US" w:eastAsia="zh-CN"/>
        </w:rPr>
        <w:t>无</w:t>
      </w:r>
    </w:p>
    <w:p>
      <w:pPr>
        <w:pageBreakBefore w:val="0"/>
        <w:kinsoku/>
        <w:wordWrap/>
        <w:topLinePunct w:val="0"/>
        <w:bidi w:val="0"/>
        <w:spacing w:line="560" w:lineRule="exact"/>
        <w:ind w:firstLine="664" w:firstLineChars="200"/>
        <w:textAlignment w:val="auto"/>
        <w:rPr>
          <w:rFonts w:hint="default"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②社会效益指标</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“提高粮食和重要农产品的产量，提高农业综合效益和农产品竞争力”指标，预期指标值为</w:t>
      </w:r>
      <w:r>
        <w:rPr>
          <w:rFonts w:hint="eastAsia" w:ascii="方正仿宋_GBK" w:hAnsi="方正仿宋_GBK" w:cs="方正仿宋_GBK"/>
          <w:color w:val="auto"/>
          <w:spacing w:val="6"/>
          <w:lang w:val="en-US" w:eastAsia="zh-CN"/>
        </w:rPr>
        <w:t>有效提高</w:t>
      </w:r>
      <w:r>
        <w:rPr>
          <w:rFonts w:hint="eastAsia" w:ascii="方正仿宋_GBK" w:hAnsi="方正仿宋_GBK" w:eastAsia="方正仿宋_GBK" w:cs="方正仿宋_GBK"/>
          <w:color w:val="auto"/>
          <w:spacing w:val="6"/>
          <w:lang w:val="en-US" w:eastAsia="zh-CN"/>
        </w:rPr>
        <w:t>；</w:t>
      </w:r>
    </w:p>
    <w:p>
      <w:pPr>
        <w:pageBreakBefore w:val="0"/>
        <w:kinsoku/>
        <w:wordWrap/>
        <w:topLinePunct w:val="0"/>
        <w:bidi w:val="0"/>
        <w:spacing w:line="560" w:lineRule="exact"/>
        <w:ind w:firstLine="664" w:firstLineChars="200"/>
        <w:textAlignment w:val="auto"/>
        <w:rPr>
          <w:rFonts w:hint="default"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③生态效益指标</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“有效提高耕地质量”指标，预期指标值为</w:t>
      </w:r>
      <w:r>
        <w:rPr>
          <w:rFonts w:hint="eastAsia" w:ascii="方正仿宋_GBK" w:hAnsi="方正仿宋_GBK" w:cs="方正仿宋_GBK"/>
          <w:color w:val="auto"/>
          <w:spacing w:val="6"/>
          <w:lang w:val="en-US" w:eastAsia="zh-CN"/>
        </w:rPr>
        <w:t>显著提升</w:t>
      </w:r>
      <w:r>
        <w:rPr>
          <w:rFonts w:hint="eastAsia" w:ascii="方正仿宋_GBK" w:hAnsi="方正仿宋_GBK" w:eastAsia="方正仿宋_GBK" w:cs="方正仿宋_GBK"/>
          <w:color w:val="auto"/>
          <w:spacing w:val="6"/>
          <w:lang w:val="en-US" w:eastAsia="zh-CN"/>
        </w:rPr>
        <w:t>；</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④可持续影响</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“项目持续使用年限（年）”指标，预期指标值为</w:t>
      </w:r>
      <w:r>
        <w:rPr>
          <w:rFonts w:hint="eastAsia" w:ascii="方正仿宋_GBK" w:hAnsi="方正仿宋_GBK" w:cs="方正仿宋_GBK"/>
          <w:color w:val="auto"/>
          <w:spacing w:val="6"/>
          <w:lang w:val="en-US" w:eastAsia="zh-CN"/>
        </w:rPr>
        <w:t>大</w:t>
      </w:r>
      <w:r>
        <w:rPr>
          <w:rFonts w:hint="eastAsia" w:ascii="方正仿宋_GBK" w:hAnsi="方正仿宋_GBK" w:eastAsia="方正仿宋_GBK" w:cs="方正仿宋_GBK"/>
          <w:color w:val="auto"/>
          <w:spacing w:val="6"/>
          <w:lang w:val="en-US" w:eastAsia="zh-CN"/>
        </w:rPr>
        <w:t>于等于</w:t>
      </w:r>
      <w:r>
        <w:rPr>
          <w:rFonts w:hint="eastAsia" w:ascii="方正仿宋_GBK" w:hAnsi="方正仿宋_GBK" w:cs="方正仿宋_GBK"/>
          <w:color w:val="auto"/>
          <w:spacing w:val="6"/>
          <w:lang w:val="en-US" w:eastAsia="zh-CN"/>
        </w:rPr>
        <w:t>15年</w:t>
      </w:r>
      <w:r>
        <w:rPr>
          <w:rFonts w:hint="eastAsia" w:ascii="方正仿宋_GBK" w:hAnsi="方正仿宋_GBK" w:eastAsia="方正仿宋_GBK" w:cs="方正仿宋_GBK"/>
          <w:color w:val="auto"/>
          <w:spacing w:val="6"/>
          <w:lang w:val="en-US" w:eastAsia="zh-CN"/>
        </w:rPr>
        <w:t>；</w:t>
      </w:r>
    </w:p>
    <w:p>
      <w:pPr>
        <w:pageBreakBefore w:val="0"/>
        <w:kinsoku/>
        <w:wordWrap/>
        <w:topLinePunct w:val="0"/>
        <w:bidi w:val="0"/>
        <w:spacing w:line="560" w:lineRule="exact"/>
        <w:ind w:firstLine="664" w:firstLineChars="200"/>
        <w:textAlignment w:val="auto"/>
        <w:rPr>
          <w:rFonts w:hint="default"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（3）相关满意度目标</w:t>
      </w:r>
    </w:p>
    <w:p>
      <w:pPr>
        <w:pageBreakBefore w:val="0"/>
        <w:kinsoku/>
        <w:wordWrap/>
        <w:topLinePunct w:val="0"/>
        <w:bidi w:val="0"/>
        <w:spacing w:line="560" w:lineRule="exact"/>
        <w:ind w:firstLine="664" w:firstLineChars="200"/>
        <w:textAlignment w:val="auto"/>
        <w:rPr>
          <w:rFonts w:hint="default"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①满意度指标</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“受益群众满意度（%）”指标，预期指标值为</w:t>
      </w:r>
      <w:r>
        <w:rPr>
          <w:rFonts w:hint="eastAsia" w:ascii="方正仿宋_GBK" w:hAnsi="方正仿宋_GBK" w:cs="方正仿宋_GBK"/>
          <w:color w:val="auto"/>
          <w:spacing w:val="6"/>
          <w:lang w:val="en-US" w:eastAsia="zh-CN"/>
        </w:rPr>
        <w:t>大</w:t>
      </w:r>
      <w:r>
        <w:rPr>
          <w:rFonts w:hint="eastAsia" w:ascii="方正仿宋_GBK" w:hAnsi="方正仿宋_GBK" w:eastAsia="方正仿宋_GBK" w:cs="方正仿宋_GBK"/>
          <w:color w:val="auto"/>
          <w:spacing w:val="6"/>
          <w:lang w:val="en-US" w:eastAsia="zh-CN"/>
        </w:rPr>
        <w:t>于等于95%；</w:t>
      </w:r>
    </w:p>
    <w:p>
      <w:pPr>
        <w:jc w:val="left"/>
        <w:rPr>
          <w:rFonts w:hint="eastAsia" w:ascii="黑体" w:hAnsi="黑体" w:eastAsia="黑体" w:cs="黑体"/>
          <w:b/>
          <w:color w:val="auto"/>
          <w:sz w:val="32"/>
          <w:szCs w:val="32"/>
        </w:rPr>
      </w:pPr>
      <w:r>
        <w:rPr>
          <w:rFonts w:hint="eastAsia" w:ascii="黑体" w:hAnsi="黑体" w:eastAsia="黑体" w:cs="黑体"/>
          <w:b/>
          <w:color w:val="auto"/>
          <w:sz w:val="32"/>
          <w:szCs w:val="32"/>
        </w:rPr>
        <w:t>二、绩效自评工作开展情况</w:t>
      </w:r>
    </w:p>
    <w:p>
      <w:pPr>
        <w:numPr>
          <w:ilvl w:val="0"/>
          <w:numId w:val="4"/>
        </w:numPr>
        <w:spacing w:line="600" w:lineRule="exact"/>
        <w:ind w:firstLine="643" w:firstLineChars="200"/>
        <w:rPr>
          <w:rFonts w:hint="eastAsia" w:ascii="仿宋_GB2312" w:eastAsia="仿宋_GB2312"/>
          <w:b/>
          <w:bCs/>
          <w:color w:val="auto"/>
          <w:spacing w:val="-4"/>
          <w:sz w:val="32"/>
          <w:szCs w:val="32"/>
          <w:highlight w:val="none"/>
          <w:lang w:val="en-US" w:eastAsia="zh-CN"/>
        </w:rPr>
      </w:pPr>
      <w:r>
        <w:rPr>
          <w:rFonts w:hint="eastAsia" w:ascii="仿宋_GB2312" w:hAnsi="黑体" w:eastAsia="仿宋_GB2312"/>
          <w:b/>
          <w:bCs/>
          <w:color w:val="auto"/>
          <w:sz w:val="32"/>
          <w:szCs w:val="32"/>
        </w:rPr>
        <w:t>自评工作</w:t>
      </w:r>
      <w:r>
        <w:rPr>
          <w:rFonts w:hint="eastAsia" w:ascii="仿宋_GB2312" w:eastAsia="仿宋_GB2312"/>
          <w:b/>
          <w:bCs/>
          <w:color w:val="auto"/>
          <w:spacing w:val="-4"/>
          <w:sz w:val="32"/>
          <w:szCs w:val="32"/>
          <w:highlight w:val="none"/>
          <w:lang w:val="en-US" w:eastAsia="zh-CN"/>
        </w:rPr>
        <w:t>开展范围</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1"/>
          <w:rFonts w:hint="eastAsia" w:ascii="仿宋" w:hAnsi="仿宋" w:eastAsia="仿宋" w:cs="仿宋"/>
          <w:b w:val="0"/>
          <w:color w:val="auto"/>
          <w:spacing w:val="-4"/>
          <w:sz w:val="32"/>
          <w:szCs w:val="32"/>
          <w:highlight w:val="none"/>
          <w:lang w:val="en-US" w:eastAsia="zh-CN"/>
        </w:rPr>
      </w:pPr>
      <w:r>
        <w:rPr>
          <w:rStyle w:val="11"/>
          <w:rFonts w:hint="eastAsia" w:ascii="仿宋" w:hAnsi="仿宋" w:eastAsia="仿宋" w:cs="仿宋"/>
          <w:b w:val="0"/>
          <w:color w:val="auto"/>
          <w:spacing w:val="-4"/>
          <w:sz w:val="32"/>
          <w:szCs w:val="32"/>
          <w:highlight w:val="none"/>
          <w:lang w:val="en-US" w:eastAsia="zh-CN"/>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经济效益、社会效益、生态效益、可持续影响、服务对象满意度）四个维度进行综合绩效评价。</w:t>
      </w:r>
    </w:p>
    <w:p>
      <w:pPr>
        <w:numPr>
          <w:ilvl w:val="0"/>
          <w:numId w:val="4"/>
        </w:numPr>
        <w:spacing w:line="600" w:lineRule="exact"/>
        <w:ind w:left="0" w:leftChars="0" w:firstLine="643" w:firstLineChars="200"/>
        <w:rPr>
          <w:rFonts w:hint="eastAsia" w:ascii="仿宋_GB2312" w:eastAsia="仿宋_GB2312"/>
          <w:b/>
          <w:bCs/>
          <w:color w:val="auto"/>
          <w:spacing w:val="-4"/>
          <w:sz w:val="32"/>
          <w:szCs w:val="32"/>
          <w:highlight w:val="none"/>
          <w:lang w:val="en-US" w:eastAsia="zh-CN"/>
        </w:rPr>
      </w:pPr>
      <w:r>
        <w:rPr>
          <w:rFonts w:hint="eastAsia" w:ascii="仿宋_GB2312" w:hAnsi="黑体" w:eastAsia="仿宋_GB2312"/>
          <w:b/>
          <w:bCs/>
          <w:color w:val="auto"/>
          <w:sz w:val="32"/>
          <w:szCs w:val="32"/>
        </w:rPr>
        <w:t>自评工作</w:t>
      </w:r>
      <w:r>
        <w:rPr>
          <w:rFonts w:hint="eastAsia" w:ascii="仿宋_GB2312" w:eastAsia="仿宋_GB2312"/>
          <w:b/>
          <w:bCs/>
          <w:color w:val="auto"/>
          <w:spacing w:val="-4"/>
          <w:sz w:val="32"/>
          <w:szCs w:val="32"/>
          <w:highlight w:val="none"/>
          <w:lang w:val="en-US" w:eastAsia="zh-CN"/>
        </w:rPr>
        <w:t>开展对象</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本次绩效自评遵循《中央财政衔接推进乡村振兴补助资金管理办法》的通知（财农〔2021〕19号）、《新疆维吾尔自治区财政财政衔接推进乡村振兴补助资金管理办法》（新财规〔2021〕11号）、《自治区财政专项乡村振兴有效衔接资金资金绩效管理操作指南》的通知（新财预〔2019〕170号）文件要求实施评价工作，本次评价对象为2021年高标准农田建设项目，评价核心为项目资金、项目产出、项目效益。</w:t>
      </w:r>
    </w:p>
    <w:p>
      <w:pPr>
        <w:numPr>
          <w:ilvl w:val="0"/>
          <w:numId w:val="0"/>
        </w:numPr>
        <w:spacing w:line="600" w:lineRule="exact"/>
        <w:ind w:firstLine="627" w:firstLineChars="200"/>
        <w:rPr>
          <w:rFonts w:hint="eastAsia" w:ascii="仿宋_GB2312" w:hAnsi="Times New Roman" w:eastAsia="仿宋_GB2312" w:cs="Times New Roman"/>
          <w:b/>
          <w:bCs/>
          <w:color w:val="auto"/>
          <w:spacing w:val="-4"/>
          <w:sz w:val="32"/>
          <w:szCs w:val="32"/>
          <w:highlight w:val="none"/>
          <w:lang w:val="en-US" w:eastAsia="zh-CN"/>
        </w:rPr>
      </w:pPr>
      <w:r>
        <w:rPr>
          <w:rFonts w:hint="eastAsia" w:ascii="仿宋_GB2312" w:hAnsi="Times New Roman" w:eastAsia="仿宋_GB2312" w:cs="Times New Roman"/>
          <w:b/>
          <w:bCs/>
          <w:color w:val="auto"/>
          <w:spacing w:val="-4"/>
          <w:sz w:val="32"/>
          <w:szCs w:val="32"/>
          <w:highlight w:val="none"/>
          <w:lang w:val="en-US" w:eastAsia="zh-CN"/>
        </w:rPr>
        <w:t>（三）自评工作开展时间</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绩效自评开展时间202</w:t>
      </w:r>
      <w:r>
        <w:rPr>
          <w:rFonts w:hint="eastAsia" w:ascii="方正仿宋_GBK" w:hAnsi="方正仿宋_GBK" w:cs="方正仿宋_GBK"/>
          <w:color w:val="auto"/>
          <w:spacing w:val="6"/>
          <w:lang w:val="en-US" w:eastAsia="zh-CN"/>
        </w:rPr>
        <w:t>3</w:t>
      </w:r>
      <w:r>
        <w:rPr>
          <w:rFonts w:hint="eastAsia" w:ascii="方正仿宋_GBK" w:hAnsi="方正仿宋_GBK" w:eastAsia="方正仿宋_GBK" w:cs="方正仿宋_GBK"/>
          <w:color w:val="auto"/>
          <w:spacing w:val="6"/>
          <w:lang w:val="en-US" w:eastAsia="zh-CN"/>
        </w:rPr>
        <w:t>年12月12日至15日。</w:t>
      </w:r>
    </w:p>
    <w:p>
      <w:pPr>
        <w:numPr>
          <w:ilvl w:val="0"/>
          <w:numId w:val="0"/>
        </w:numPr>
        <w:spacing w:line="600" w:lineRule="exact"/>
        <w:ind w:firstLine="627" w:firstLineChars="200"/>
        <w:rPr>
          <w:rFonts w:hint="eastAsia" w:ascii="仿宋_GB2312" w:hAnsi="Times New Roman" w:eastAsia="仿宋_GB2312" w:cs="Times New Roman"/>
          <w:b/>
          <w:bCs/>
          <w:color w:val="auto"/>
          <w:spacing w:val="-4"/>
          <w:sz w:val="32"/>
          <w:szCs w:val="32"/>
          <w:highlight w:val="none"/>
          <w:lang w:val="en-US" w:eastAsia="zh-CN"/>
        </w:rPr>
      </w:pPr>
      <w:r>
        <w:rPr>
          <w:rFonts w:hint="eastAsia" w:ascii="仿宋_GB2312" w:hAnsi="Times New Roman" w:eastAsia="仿宋_GB2312" w:cs="Times New Roman"/>
          <w:b/>
          <w:bCs/>
          <w:color w:val="auto"/>
          <w:spacing w:val="-4"/>
          <w:sz w:val="32"/>
          <w:szCs w:val="32"/>
          <w:highlight w:val="none"/>
          <w:lang w:val="en-US" w:eastAsia="zh-CN"/>
        </w:rPr>
        <w:t>（四）自评工作开展方式</w:t>
      </w:r>
    </w:p>
    <w:p>
      <w:pPr>
        <w:spacing w:line="560" w:lineRule="exact"/>
        <w:ind w:firstLine="627" w:firstLineChars="200"/>
        <w:rPr>
          <w:rStyle w:val="11"/>
          <w:rFonts w:hint="eastAsia" w:ascii="仿宋" w:hAnsi="仿宋" w:eastAsia="仿宋" w:cs="仿宋"/>
          <w:b/>
          <w:bCs w:val="0"/>
          <w:color w:val="auto"/>
          <w:spacing w:val="-4"/>
          <w:sz w:val="32"/>
          <w:szCs w:val="32"/>
          <w:highlight w:val="none"/>
          <w:lang w:val="en-US" w:eastAsia="zh-CN"/>
        </w:rPr>
      </w:pPr>
      <w:r>
        <w:rPr>
          <w:rStyle w:val="11"/>
          <w:rFonts w:hint="eastAsia" w:ascii="仿宋" w:hAnsi="仿宋" w:eastAsia="仿宋" w:cs="仿宋"/>
          <w:b/>
          <w:bCs w:val="0"/>
          <w:color w:val="auto"/>
          <w:spacing w:val="-4"/>
          <w:sz w:val="32"/>
          <w:szCs w:val="32"/>
          <w:highlight w:val="none"/>
          <w:lang w:val="en-US" w:eastAsia="zh-CN"/>
        </w:rPr>
        <w:t>1、前期准备</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我单位于202</w:t>
      </w:r>
      <w:r>
        <w:rPr>
          <w:rFonts w:hint="eastAsia" w:ascii="方正仿宋_GBK" w:hAnsi="方正仿宋_GBK" w:cs="方正仿宋_GBK"/>
          <w:color w:val="auto"/>
          <w:spacing w:val="6"/>
          <w:lang w:val="en-US" w:eastAsia="zh-CN"/>
        </w:rPr>
        <w:t>3</w:t>
      </w:r>
      <w:r>
        <w:rPr>
          <w:rFonts w:hint="eastAsia" w:ascii="方正仿宋_GBK" w:hAnsi="方正仿宋_GBK" w:eastAsia="方正仿宋_GBK" w:cs="方正仿宋_GBK"/>
          <w:color w:val="auto"/>
          <w:spacing w:val="6"/>
          <w:lang w:val="en-US" w:eastAsia="zh-CN"/>
        </w:rPr>
        <w:t>年</w:t>
      </w:r>
      <w:r>
        <w:rPr>
          <w:rFonts w:hint="default" w:ascii="方正仿宋_GBK" w:hAnsi="方正仿宋_GBK" w:eastAsia="方正仿宋_GBK" w:cs="方正仿宋_GBK"/>
          <w:color w:val="auto"/>
          <w:spacing w:val="6"/>
          <w:lang w:val="en-US" w:eastAsia="zh-CN"/>
        </w:rPr>
        <w:t>1</w:t>
      </w:r>
      <w:r>
        <w:rPr>
          <w:rFonts w:hint="eastAsia" w:ascii="方正仿宋_GBK" w:hAnsi="方正仿宋_GBK" w:eastAsia="方正仿宋_GBK" w:cs="方正仿宋_GBK"/>
          <w:color w:val="auto"/>
          <w:spacing w:val="6"/>
          <w:lang w:val="en-US" w:eastAsia="zh-CN"/>
        </w:rPr>
        <w:t>2月</w:t>
      </w:r>
      <w:r>
        <w:rPr>
          <w:rFonts w:hint="default" w:ascii="方正仿宋_GBK" w:hAnsi="方正仿宋_GBK" w:eastAsia="方正仿宋_GBK" w:cs="方正仿宋_GBK"/>
          <w:color w:val="auto"/>
          <w:spacing w:val="6"/>
          <w:lang w:val="en-US" w:eastAsia="zh-CN"/>
        </w:rPr>
        <w:t>1</w:t>
      </w:r>
      <w:r>
        <w:rPr>
          <w:rFonts w:hint="eastAsia" w:ascii="方正仿宋_GBK" w:hAnsi="方正仿宋_GBK" w:eastAsia="方正仿宋_GBK" w:cs="方正仿宋_GBK"/>
          <w:color w:val="auto"/>
          <w:spacing w:val="6"/>
          <w:lang w:val="en-US" w:eastAsia="zh-CN"/>
        </w:rPr>
        <w:t>2日，确定绩效评价工作小组，正式开始前期准备工作，通过对评价对象前期调研，确定了评价的目的、方法以及评价的原则，根据项目的内容和特征制定了评价指标体系及评价标准。</w:t>
      </w:r>
    </w:p>
    <w:p>
      <w:pPr>
        <w:pageBreakBefore w:val="0"/>
        <w:kinsoku/>
        <w:wordWrap/>
        <w:topLinePunct w:val="0"/>
        <w:bidi w:val="0"/>
        <w:spacing w:line="560" w:lineRule="exact"/>
        <w:ind w:firstLine="664" w:firstLineChars="200"/>
        <w:textAlignment w:val="auto"/>
        <w:rPr>
          <w:rFonts w:hint="default"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成立绩效评价小组，组长为：</w:t>
      </w:r>
      <w:r>
        <w:rPr>
          <w:rFonts w:hint="eastAsia" w:ascii="方正仿宋_GBK" w:hAnsi="方正仿宋_GBK" w:cs="方正仿宋_GBK"/>
          <w:color w:val="auto"/>
          <w:spacing w:val="6"/>
          <w:lang w:val="en-US" w:eastAsia="zh-CN"/>
        </w:rPr>
        <w:t xml:space="preserve">贺勇 </w:t>
      </w:r>
      <w:r>
        <w:rPr>
          <w:rFonts w:hint="eastAsia" w:ascii="方正仿宋_GBK" w:hAnsi="方正仿宋_GBK" w:eastAsia="方正仿宋_GBK" w:cs="方正仿宋_GBK"/>
          <w:color w:val="auto"/>
          <w:spacing w:val="6"/>
          <w:lang w:val="en-US" w:eastAsia="zh-CN"/>
        </w:rPr>
        <w:t>成员：</w:t>
      </w:r>
      <w:r>
        <w:rPr>
          <w:rFonts w:hint="eastAsia" w:ascii="方正仿宋_GBK" w:hAnsi="方正仿宋_GBK" w:cs="方正仿宋_GBK"/>
          <w:color w:val="auto"/>
          <w:spacing w:val="6"/>
          <w:lang w:val="en-US" w:eastAsia="zh-CN"/>
        </w:rPr>
        <w:t>闫苏丹、依曼姑丽、牛龙龙。</w:t>
      </w:r>
    </w:p>
    <w:p>
      <w:pPr>
        <w:pageBreakBefore w:val="0"/>
        <w:kinsoku/>
        <w:wordWrap/>
        <w:topLinePunct w:val="0"/>
        <w:bidi w:val="0"/>
        <w:spacing w:line="560" w:lineRule="exact"/>
        <w:ind w:firstLine="667" w:firstLineChars="200"/>
        <w:textAlignment w:val="auto"/>
        <w:rPr>
          <w:rFonts w:hint="eastAsia" w:ascii="方正仿宋_GBK" w:hAnsi="方正仿宋_GBK" w:eastAsia="方正仿宋_GBK" w:cs="方正仿宋_GBK"/>
          <w:b/>
          <w:bCs/>
          <w:color w:val="auto"/>
          <w:spacing w:val="6"/>
          <w:lang w:val="en-US" w:eastAsia="zh-CN"/>
        </w:rPr>
      </w:pPr>
      <w:r>
        <w:rPr>
          <w:rFonts w:hint="eastAsia" w:ascii="方正仿宋_GBK" w:hAnsi="方正仿宋_GBK" w:eastAsia="方正仿宋_GBK" w:cs="方正仿宋_GBK"/>
          <w:b/>
          <w:bCs/>
          <w:color w:val="auto"/>
          <w:spacing w:val="6"/>
          <w:lang w:val="en-US" w:eastAsia="zh-CN"/>
        </w:rPr>
        <w:t>2、组织实施</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2022年</w:t>
      </w:r>
      <w:r>
        <w:rPr>
          <w:rFonts w:hint="default" w:ascii="方正仿宋_GBK" w:hAnsi="方正仿宋_GBK" w:eastAsia="方正仿宋_GBK" w:cs="方正仿宋_GBK"/>
          <w:color w:val="auto"/>
          <w:spacing w:val="6"/>
          <w:lang w:val="en-US" w:eastAsia="zh-CN"/>
        </w:rPr>
        <w:t>1</w:t>
      </w:r>
      <w:r>
        <w:rPr>
          <w:rFonts w:hint="eastAsia" w:ascii="方正仿宋_GBK" w:hAnsi="方正仿宋_GBK" w:eastAsia="方正仿宋_GBK" w:cs="方正仿宋_GBK"/>
          <w:color w:val="auto"/>
          <w:spacing w:val="6"/>
          <w:lang w:val="en-US" w:eastAsia="zh-CN"/>
        </w:rPr>
        <w:t>2月</w:t>
      </w:r>
      <w:r>
        <w:rPr>
          <w:rFonts w:hint="default" w:ascii="方正仿宋_GBK" w:hAnsi="方正仿宋_GBK" w:eastAsia="方正仿宋_GBK" w:cs="方正仿宋_GBK"/>
          <w:color w:val="auto"/>
          <w:spacing w:val="6"/>
          <w:lang w:val="en-US" w:eastAsia="zh-CN"/>
        </w:rPr>
        <w:t>1</w:t>
      </w:r>
      <w:r>
        <w:rPr>
          <w:rFonts w:hint="eastAsia" w:ascii="方正仿宋_GBK" w:hAnsi="方正仿宋_GBK" w:eastAsia="方正仿宋_GBK" w:cs="方正仿宋_GBK"/>
          <w:color w:val="auto"/>
          <w:spacing w:val="6"/>
          <w:lang w:val="en-US" w:eastAsia="zh-CN"/>
        </w:rPr>
        <w:t>3日-</w:t>
      </w:r>
      <w:r>
        <w:rPr>
          <w:rFonts w:hint="default" w:ascii="方正仿宋_GBK" w:hAnsi="方正仿宋_GBK" w:eastAsia="方正仿宋_GBK" w:cs="方正仿宋_GBK"/>
          <w:color w:val="auto"/>
          <w:spacing w:val="6"/>
          <w:lang w:val="en-US" w:eastAsia="zh-CN"/>
        </w:rPr>
        <w:t>1</w:t>
      </w:r>
      <w:r>
        <w:rPr>
          <w:rFonts w:hint="eastAsia" w:ascii="方正仿宋_GBK" w:hAnsi="方正仿宋_GBK" w:eastAsia="方正仿宋_GBK" w:cs="方正仿宋_GBK"/>
          <w:color w:val="auto"/>
          <w:spacing w:val="6"/>
          <w:lang w:val="en-US" w:eastAsia="zh-CN"/>
        </w:rPr>
        <w:t>2月15日，评价工作进入实施阶段。在数据采集方面，评价小组整理单位前期提交的资料，与项目实施负责人沟通，了解资金的内容、操作流程、管理机制、资金使用方向等情况；进行信息采集，了解项目设置背景及资金使用等情况。</w:t>
      </w:r>
    </w:p>
    <w:p>
      <w:pPr>
        <w:pageBreakBefore w:val="0"/>
        <w:kinsoku/>
        <w:wordWrap/>
        <w:topLinePunct w:val="0"/>
        <w:bidi w:val="0"/>
        <w:spacing w:line="560" w:lineRule="exact"/>
        <w:ind w:firstLine="667" w:firstLineChars="200"/>
        <w:textAlignment w:val="auto"/>
        <w:rPr>
          <w:rFonts w:hint="eastAsia" w:ascii="方正仿宋_GBK" w:hAnsi="方正仿宋_GBK" w:eastAsia="方正仿宋_GBK" w:cs="方正仿宋_GBK"/>
          <w:b/>
          <w:bCs/>
          <w:color w:val="auto"/>
          <w:spacing w:val="6"/>
          <w:lang w:val="en-US" w:eastAsia="zh-CN"/>
        </w:rPr>
      </w:pPr>
      <w:r>
        <w:rPr>
          <w:rFonts w:hint="eastAsia" w:ascii="方正仿宋_GBK" w:hAnsi="方正仿宋_GBK" w:eastAsia="方正仿宋_GBK" w:cs="方正仿宋_GBK"/>
          <w:b/>
          <w:bCs/>
          <w:color w:val="auto"/>
          <w:spacing w:val="6"/>
          <w:lang w:val="en-US" w:eastAsia="zh-CN"/>
        </w:rPr>
        <w:t>3、分析评价</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首先按照指标体系进行定量、定性分析。其次开展量化打分、综合评价工作，形成初步评价结论。最后归纳整体项目情况与存在问题，撰写绩效自评报告。</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（1）绩效自评指标体系</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按照《自治区财政专项扶贫资金绩效管理操作指南》（新财预〔2019〕170号）文件要求，并根据项目各项指标重要程度确定二级指标的分值，并对核心指标赋予更高的权重。其中：数量指标1</w:t>
      </w:r>
      <w:r>
        <w:rPr>
          <w:rFonts w:hint="eastAsia" w:ascii="方正仿宋_GBK" w:hAnsi="方正仿宋_GBK" w:cs="方正仿宋_GBK"/>
          <w:color w:val="auto"/>
          <w:spacing w:val="6"/>
          <w:lang w:val="en-US" w:eastAsia="zh-CN"/>
        </w:rPr>
        <w:t>0</w:t>
      </w:r>
      <w:r>
        <w:rPr>
          <w:rFonts w:hint="eastAsia" w:ascii="方正仿宋_GBK" w:hAnsi="方正仿宋_GBK" w:eastAsia="方正仿宋_GBK" w:cs="方正仿宋_GBK"/>
          <w:color w:val="auto"/>
          <w:spacing w:val="6"/>
          <w:lang w:val="en-US" w:eastAsia="zh-CN"/>
        </w:rPr>
        <w:t>分、质量指标</w:t>
      </w:r>
      <w:r>
        <w:rPr>
          <w:rFonts w:hint="eastAsia" w:ascii="方正仿宋_GBK" w:hAnsi="方正仿宋_GBK" w:cs="方正仿宋_GBK"/>
          <w:color w:val="auto"/>
          <w:spacing w:val="6"/>
          <w:lang w:val="en-US" w:eastAsia="zh-CN"/>
        </w:rPr>
        <w:t>10</w:t>
      </w:r>
      <w:r>
        <w:rPr>
          <w:rFonts w:hint="eastAsia" w:ascii="方正仿宋_GBK" w:hAnsi="方正仿宋_GBK" w:eastAsia="方正仿宋_GBK" w:cs="方正仿宋_GBK"/>
          <w:color w:val="auto"/>
          <w:spacing w:val="6"/>
          <w:lang w:val="en-US" w:eastAsia="zh-CN"/>
        </w:rPr>
        <w:t>分，时效指标</w:t>
      </w:r>
      <w:r>
        <w:rPr>
          <w:rFonts w:hint="eastAsia" w:ascii="方正仿宋_GBK" w:hAnsi="方正仿宋_GBK" w:cs="方正仿宋_GBK"/>
          <w:color w:val="auto"/>
          <w:spacing w:val="6"/>
          <w:lang w:val="en-US" w:eastAsia="zh-CN"/>
        </w:rPr>
        <w:t>10</w:t>
      </w:r>
      <w:r>
        <w:rPr>
          <w:rFonts w:hint="eastAsia" w:ascii="方正仿宋_GBK" w:hAnsi="方正仿宋_GBK" w:eastAsia="方正仿宋_GBK" w:cs="方正仿宋_GBK"/>
          <w:color w:val="auto"/>
          <w:spacing w:val="6"/>
          <w:lang w:val="en-US" w:eastAsia="zh-CN"/>
        </w:rPr>
        <w:t>分、成本指标2</w:t>
      </w:r>
      <w:r>
        <w:rPr>
          <w:rFonts w:hint="eastAsia" w:ascii="方正仿宋_GBK" w:hAnsi="方正仿宋_GBK" w:cs="方正仿宋_GBK"/>
          <w:color w:val="auto"/>
          <w:spacing w:val="6"/>
          <w:lang w:val="en-US" w:eastAsia="zh-CN"/>
        </w:rPr>
        <w:t>0</w:t>
      </w:r>
      <w:r>
        <w:rPr>
          <w:rFonts w:hint="eastAsia" w:ascii="方正仿宋_GBK" w:hAnsi="方正仿宋_GBK" w:eastAsia="方正仿宋_GBK" w:cs="方正仿宋_GBK"/>
          <w:color w:val="auto"/>
          <w:spacing w:val="6"/>
          <w:lang w:val="en-US" w:eastAsia="zh-CN"/>
        </w:rPr>
        <w:t>分、社会效益指标</w:t>
      </w:r>
      <w:r>
        <w:rPr>
          <w:rFonts w:hint="eastAsia" w:ascii="方正仿宋_GBK" w:hAnsi="方正仿宋_GBK" w:cs="方正仿宋_GBK"/>
          <w:color w:val="auto"/>
          <w:spacing w:val="6"/>
          <w:lang w:val="en-US" w:eastAsia="zh-CN"/>
        </w:rPr>
        <w:t>10</w:t>
      </w:r>
      <w:r>
        <w:rPr>
          <w:rFonts w:hint="eastAsia" w:ascii="方正仿宋_GBK" w:hAnsi="方正仿宋_GBK" w:eastAsia="方正仿宋_GBK" w:cs="方正仿宋_GBK"/>
          <w:color w:val="auto"/>
          <w:spacing w:val="6"/>
          <w:lang w:val="en-US" w:eastAsia="zh-CN"/>
        </w:rPr>
        <w:t>分、</w:t>
      </w:r>
      <w:r>
        <w:rPr>
          <w:rFonts w:hint="eastAsia" w:ascii="方正仿宋_GBK" w:hAnsi="方正仿宋_GBK" w:cs="方正仿宋_GBK"/>
          <w:color w:val="auto"/>
          <w:spacing w:val="6"/>
          <w:lang w:val="en-US" w:eastAsia="zh-CN"/>
        </w:rPr>
        <w:t>生态效益指标10分、可持续影响指标10分、</w:t>
      </w:r>
      <w:r>
        <w:rPr>
          <w:rFonts w:hint="eastAsia" w:ascii="方正仿宋_GBK" w:hAnsi="方正仿宋_GBK" w:eastAsia="方正仿宋_GBK" w:cs="方正仿宋_GBK"/>
          <w:color w:val="auto"/>
          <w:spacing w:val="6"/>
          <w:lang w:val="en-US" w:eastAsia="zh-CN"/>
        </w:rPr>
        <w:t>满意度指标10分、预算资金执行率10分，满分100分。</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（2）绩效自评方法</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本次绩效自评采用比较法和综合分析法对项目资金的使用管理、项目产出、综合效益等进行评价。</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（3）绩效自评标准</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（4）绩效自评等级</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绩效自评总分值100分，根据评分结果，90（含）-100分为优、80（含）-90分为良、60（含）-80分为中、60分以下为差。</w:t>
      </w:r>
    </w:p>
    <w:p>
      <w:pPr>
        <w:numPr>
          <w:ilvl w:val="0"/>
          <w:numId w:val="0"/>
        </w:numPr>
        <w:spacing w:line="600" w:lineRule="exact"/>
        <w:ind w:firstLine="624" w:firstLineChars="200"/>
        <w:rPr>
          <w:rFonts w:hint="eastAsia" w:ascii="黑体" w:hAnsi="黑体" w:eastAsia="黑体" w:cs="黑体"/>
          <w:color w:val="auto"/>
          <w:spacing w:val="-4"/>
          <w:sz w:val="32"/>
          <w:szCs w:val="32"/>
          <w:highlight w:val="none"/>
          <w:lang w:val="en-US" w:eastAsia="zh-CN"/>
        </w:rPr>
      </w:pPr>
      <w:r>
        <w:rPr>
          <w:rFonts w:hint="eastAsia" w:ascii="黑体" w:hAnsi="黑体" w:eastAsia="黑体" w:cs="黑体"/>
          <w:color w:val="auto"/>
          <w:spacing w:val="-4"/>
          <w:sz w:val="32"/>
          <w:szCs w:val="32"/>
          <w:highlight w:val="none"/>
          <w:lang w:val="en-US" w:eastAsia="zh-CN"/>
        </w:rPr>
        <w:t>三、绩效目标自评完成情况分析</w:t>
      </w:r>
    </w:p>
    <w:p>
      <w:pPr>
        <w:numPr>
          <w:ilvl w:val="0"/>
          <w:numId w:val="0"/>
        </w:numPr>
        <w:spacing w:line="600" w:lineRule="exact"/>
        <w:ind w:firstLine="627" w:firstLineChars="200"/>
        <w:rPr>
          <w:rFonts w:hint="eastAsia" w:ascii="仿宋_GB2312" w:hAnsi="Times New Roman" w:eastAsia="仿宋_GB2312" w:cs="Times New Roman"/>
          <w:b/>
          <w:bCs/>
          <w:color w:val="auto"/>
          <w:spacing w:val="-4"/>
          <w:sz w:val="32"/>
          <w:szCs w:val="32"/>
          <w:highlight w:val="none"/>
          <w:lang w:val="en-US" w:eastAsia="zh-CN"/>
        </w:rPr>
      </w:pPr>
      <w:r>
        <w:rPr>
          <w:rFonts w:hint="eastAsia" w:ascii="仿宋_GB2312" w:hAnsi="Times New Roman" w:eastAsia="仿宋_GB2312" w:cs="Times New Roman"/>
          <w:b/>
          <w:bCs/>
          <w:color w:val="auto"/>
          <w:spacing w:val="-4"/>
          <w:sz w:val="32"/>
          <w:szCs w:val="32"/>
          <w:highlight w:val="none"/>
          <w:lang w:val="en-US" w:eastAsia="zh-CN"/>
        </w:rPr>
        <w:t>(一）资金投入情况分析。</w:t>
      </w:r>
    </w:p>
    <w:p>
      <w:pPr>
        <w:pageBreakBefore w:val="0"/>
        <w:kinsoku/>
        <w:wordWrap/>
        <w:topLinePunct w:val="0"/>
        <w:bidi w:val="0"/>
        <w:spacing w:line="560" w:lineRule="exact"/>
        <w:ind w:firstLine="667" w:firstLineChars="200"/>
        <w:textAlignment w:val="auto"/>
        <w:rPr>
          <w:rFonts w:hint="eastAsia" w:ascii="方正仿宋_GBK" w:hAnsi="方正仿宋_GBK" w:eastAsia="方正仿宋_GBK" w:cs="方正仿宋_GBK"/>
          <w:b/>
          <w:bCs/>
          <w:color w:val="auto"/>
          <w:spacing w:val="6"/>
          <w:lang w:val="en-US" w:eastAsia="zh-CN"/>
        </w:rPr>
      </w:pPr>
      <w:r>
        <w:rPr>
          <w:rFonts w:hint="eastAsia" w:ascii="方正仿宋_GBK" w:hAnsi="方正仿宋_GBK" w:eastAsia="方正仿宋_GBK" w:cs="方正仿宋_GBK"/>
          <w:b/>
          <w:bCs/>
          <w:color w:val="auto"/>
          <w:spacing w:val="6"/>
          <w:lang w:val="en-US" w:eastAsia="zh-CN"/>
        </w:rPr>
        <w:t>1、项目资金到位情况分析</w:t>
      </w:r>
    </w:p>
    <w:p>
      <w:pPr>
        <w:pageBreakBefore w:val="0"/>
        <w:kinsoku/>
        <w:wordWrap/>
        <w:topLinePunct w:val="0"/>
        <w:bidi w:val="0"/>
        <w:spacing w:line="560" w:lineRule="exact"/>
        <w:ind w:firstLine="664" w:firstLineChars="200"/>
        <w:textAlignment w:val="auto"/>
        <w:rPr>
          <w:rFonts w:hint="default"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本</w:t>
      </w:r>
      <w:r>
        <w:rPr>
          <w:rFonts w:hint="default" w:ascii="方正仿宋_GBK" w:hAnsi="方正仿宋_GBK" w:eastAsia="方正仿宋_GBK" w:cs="方正仿宋_GBK"/>
          <w:color w:val="auto"/>
          <w:spacing w:val="6"/>
          <w:lang w:val="en-US" w:eastAsia="zh-CN"/>
        </w:rPr>
        <w:t>项目预算安排</w:t>
      </w:r>
      <w:r>
        <w:rPr>
          <w:rFonts w:hint="eastAsia" w:ascii="方正仿宋_GBK" w:hAnsi="方正仿宋_GBK" w:eastAsia="方正仿宋_GBK" w:cs="方正仿宋_GBK"/>
          <w:color w:val="auto"/>
          <w:spacing w:val="6"/>
          <w:lang w:val="en-US" w:eastAsia="zh-CN"/>
        </w:rPr>
        <w:t>资金</w:t>
      </w:r>
      <w:r>
        <w:rPr>
          <w:rFonts w:hint="default" w:ascii="方正仿宋_GBK" w:hAnsi="方正仿宋_GBK" w:eastAsia="方正仿宋_GBK" w:cs="方正仿宋_GBK"/>
          <w:color w:val="auto"/>
          <w:spacing w:val="6"/>
          <w:lang w:val="en-US" w:eastAsia="zh-CN"/>
        </w:rPr>
        <w:t>为</w:t>
      </w:r>
      <w:r>
        <w:rPr>
          <w:rFonts w:hint="eastAsia" w:ascii="方正仿宋_GBK" w:hAnsi="方正仿宋_GBK" w:cs="方正仿宋_GBK"/>
          <w:color w:val="auto"/>
          <w:spacing w:val="6"/>
          <w:lang w:val="en-US" w:eastAsia="zh-CN"/>
        </w:rPr>
        <w:t>1758.25万元</w:t>
      </w:r>
      <w:r>
        <w:rPr>
          <w:rFonts w:hint="default" w:ascii="方正仿宋_GBK" w:hAnsi="方正仿宋_GBK" w:eastAsia="方正仿宋_GBK" w:cs="方正仿宋_GBK"/>
          <w:color w:val="auto"/>
          <w:spacing w:val="6"/>
          <w:lang w:val="en-US" w:eastAsia="zh-CN"/>
        </w:rPr>
        <w:t>，</w:t>
      </w:r>
      <w:r>
        <w:rPr>
          <w:rFonts w:hint="eastAsia" w:ascii="方正仿宋_GBK" w:hAnsi="方正仿宋_GBK" w:cs="方正仿宋_GBK"/>
          <w:color w:val="auto"/>
          <w:spacing w:val="6"/>
          <w:lang w:val="en-US" w:eastAsia="zh-CN"/>
        </w:rPr>
        <w:t>其中：1758.25万元</w:t>
      </w:r>
      <w:r>
        <w:rPr>
          <w:rFonts w:hint="eastAsia" w:ascii="方正仿宋_GBK" w:hAnsi="方正仿宋_GBK" w:eastAsia="方正仿宋_GBK" w:cs="方正仿宋_GBK"/>
          <w:color w:val="auto"/>
          <w:spacing w:val="6"/>
          <w:lang w:val="en-US" w:eastAsia="zh-CN"/>
        </w:rPr>
        <w:t>为财政衔接推进乡村振兴补助资金</w:t>
      </w:r>
      <w:r>
        <w:rPr>
          <w:rFonts w:hint="eastAsia" w:ascii="方正仿宋_GBK" w:hAnsi="方正仿宋_GBK" w:cs="方正仿宋_GBK"/>
          <w:b w:val="0"/>
          <w:bCs w:val="0"/>
          <w:color w:val="auto"/>
          <w:spacing w:val="6"/>
          <w:kern w:val="2"/>
          <w:sz w:val="32"/>
          <w:szCs w:val="24"/>
          <w:lang w:val="en-US" w:eastAsia="zh-CN" w:bidi="ar-SA"/>
        </w:rPr>
        <w:t>（包含涉农整合资金24.69万元）</w:t>
      </w:r>
      <w:r>
        <w:rPr>
          <w:rFonts w:hint="eastAsia" w:ascii="方正仿宋_GBK" w:hAnsi="方正仿宋_GBK" w:cs="方正仿宋_GBK"/>
          <w:color w:val="auto"/>
          <w:spacing w:val="6"/>
          <w:lang w:val="en-US" w:eastAsia="zh-CN"/>
        </w:rPr>
        <w:t>；</w:t>
      </w:r>
      <w:r>
        <w:rPr>
          <w:rFonts w:hint="eastAsia" w:ascii="方正仿宋_GBK" w:hAnsi="方正仿宋_GBK" w:eastAsia="方正仿宋_GBK" w:cs="方正仿宋_GBK"/>
          <w:color w:val="auto"/>
          <w:spacing w:val="6"/>
          <w:lang w:val="en-US" w:eastAsia="zh-CN"/>
        </w:rPr>
        <w:t>202</w:t>
      </w:r>
      <w:r>
        <w:rPr>
          <w:rFonts w:hint="eastAsia" w:ascii="方正仿宋_GBK" w:hAnsi="方正仿宋_GBK" w:cs="方正仿宋_GBK"/>
          <w:color w:val="auto"/>
          <w:spacing w:val="6"/>
          <w:lang w:val="en-US" w:eastAsia="zh-CN"/>
        </w:rPr>
        <w:t>3</w:t>
      </w:r>
      <w:r>
        <w:rPr>
          <w:rFonts w:hint="eastAsia" w:ascii="方正仿宋_GBK" w:hAnsi="方正仿宋_GBK" w:eastAsia="方正仿宋_GBK" w:cs="方正仿宋_GBK"/>
          <w:color w:val="auto"/>
          <w:spacing w:val="6"/>
          <w:lang w:val="en-US" w:eastAsia="zh-CN"/>
        </w:rPr>
        <w:t>年</w:t>
      </w:r>
      <w:r>
        <w:rPr>
          <w:rFonts w:hint="default" w:ascii="方正仿宋_GBK" w:hAnsi="方正仿宋_GBK" w:eastAsia="方正仿宋_GBK" w:cs="方正仿宋_GBK"/>
          <w:color w:val="auto"/>
          <w:spacing w:val="6"/>
          <w:lang w:val="en-US" w:eastAsia="zh-CN"/>
        </w:rPr>
        <w:t>实际收到预算资金</w:t>
      </w:r>
      <w:r>
        <w:rPr>
          <w:rFonts w:hint="eastAsia" w:ascii="方正仿宋_GBK" w:hAnsi="方正仿宋_GBK" w:cs="方正仿宋_GBK"/>
          <w:color w:val="auto"/>
          <w:spacing w:val="6"/>
          <w:lang w:val="en-US" w:eastAsia="zh-CN"/>
        </w:rPr>
        <w:t>1758.25万元</w:t>
      </w:r>
      <w:r>
        <w:rPr>
          <w:rFonts w:hint="default" w:ascii="方正仿宋_GBK" w:hAnsi="方正仿宋_GBK" w:eastAsia="方正仿宋_GBK" w:cs="方正仿宋_GBK"/>
          <w:color w:val="auto"/>
          <w:spacing w:val="6"/>
          <w:lang w:val="en-US" w:eastAsia="zh-CN"/>
        </w:rPr>
        <w:t>，预算资金到位率为</w:t>
      </w:r>
      <w:r>
        <w:rPr>
          <w:rFonts w:hint="eastAsia" w:ascii="方正仿宋_GBK" w:hAnsi="方正仿宋_GBK" w:eastAsia="方正仿宋_GBK" w:cs="方正仿宋_GBK"/>
          <w:color w:val="auto"/>
          <w:spacing w:val="6"/>
          <w:lang w:val="en-US" w:eastAsia="zh-CN"/>
        </w:rPr>
        <w:t>100</w:t>
      </w:r>
      <w:r>
        <w:rPr>
          <w:rFonts w:hint="default" w:ascii="方正仿宋_GBK" w:hAnsi="方正仿宋_GBK" w:eastAsia="方正仿宋_GBK" w:cs="方正仿宋_GBK"/>
          <w:color w:val="auto"/>
          <w:spacing w:val="6"/>
          <w:lang w:val="en-US" w:eastAsia="zh-CN"/>
        </w:rPr>
        <w:t>%。</w:t>
      </w:r>
    </w:p>
    <w:p>
      <w:pPr>
        <w:pageBreakBefore w:val="0"/>
        <w:kinsoku/>
        <w:wordWrap/>
        <w:topLinePunct w:val="0"/>
        <w:bidi w:val="0"/>
        <w:spacing w:line="560" w:lineRule="exact"/>
        <w:ind w:firstLine="667" w:firstLineChars="200"/>
        <w:textAlignment w:val="auto"/>
        <w:rPr>
          <w:rFonts w:hint="eastAsia" w:ascii="方正仿宋_GBK" w:hAnsi="方正仿宋_GBK" w:eastAsia="方正仿宋_GBK" w:cs="方正仿宋_GBK"/>
          <w:b/>
          <w:bCs/>
          <w:color w:val="auto"/>
          <w:spacing w:val="6"/>
          <w:lang w:val="en-US" w:eastAsia="zh-CN"/>
        </w:rPr>
      </w:pPr>
      <w:r>
        <w:rPr>
          <w:rFonts w:hint="eastAsia" w:ascii="方正仿宋_GBK" w:hAnsi="方正仿宋_GBK" w:eastAsia="方正仿宋_GBK" w:cs="方正仿宋_GBK"/>
          <w:b/>
          <w:bCs/>
          <w:color w:val="auto"/>
          <w:spacing w:val="6"/>
          <w:lang w:val="en-US" w:eastAsia="zh-CN"/>
        </w:rPr>
        <w:t>2、项目资金执行情况分析</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本年实际支付金额</w:t>
      </w:r>
      <w:r>
        <w:rPr>
          <w:rFonts w:hint="eastAsia" w:ascii="方正仿宋_GBK" w:hAnsi="方正仿宋_GBK" w:cs="方正仿宋_GBK"/>
          <w:color w:val="auto"/>
          <w:spacing w:val="6"/>
          <w:lang w:val="en-US" w:eastAsia="zh-CN"/>
        </w:rPr>
        <w:t>1758.25万元</w:t>
      </w:r>
      <w:r>
        <w:rPr>
          <w:rFonts w:hint="eastAsia" w:ascii="方正仿宋_GBK" w:hAnsi="方正仿宋_GBK" w:cs="方正仿宋_GBK"/>
          <w:b w:val="0"/>
          <w:bCs w:val="0"/>
          <w:color w:val="auto"/>
          <w:spacing w:val="6"/>
          <w:kern w:val="2"/>
          <w:sz w:val="32"/>
          <w:szCs w:val="24"/>
          <w:lang w:val="en-US" w:eastAsia="zh-CN" w:bidi="ar-SA"/>
        </w:rPr>
        <w:t>（包含涉农整合资金24.69万元）</w:t>
      </w:r>
      <w:bookmarkStart w:id="0" w:name="_GoBack"/>
      <w:bookmarkEnd w:id="0"/>
      <w:r>
        <w:rPr>
          <w:rFonts w:hint="eastAsia" w:ascii="方正仿宋_GBK" w:hAnsi="方正仿宋_GBK" w:eastAsia="方正仿宋_GBK" w:cs="方正仿宋_GBK"/>
          <w:color w:val="auto"/>
          <w:spacing w:val="6"/>
          <w:lang w:val="en-US" w:eastAsia="zh-CN"/>
        </w:rPr>
        <w:t>，预算执行率</w:t>
      </w:r>
      <w:r>
        <w:rPr>
          <w:rFonts w:hint="eastAsia" w:ascii="方正仿宋_GBK" w:hAnsi="方正仿宋_GBK" w:cs="方正仿宋_GBK"/>
          <w:color w:val="auto"/>
          <w:spacing w:val="6"/>
          <w:lang w:val="en-US" w:eastAsia="zh-CN"/>
        </w:rPr>
        <w:t>100</w:t>
      </w:r>
      <w:r>
        <w:rPr>
          <w:rFonts w:hint="eastAsia" w:ascii="方正仿宋_GBK" w:hAnsi="方正仿宋_GBK" w:eastAsia="方正仿宋_GBK" w:cs="方正仿宋_GBK"/>
          <w:color w:val="auto"/>
          <w:spacing w:val="6"/>
          <w:lang w:val="en-US" w:eastAsia="zh-CN"/>
        </w:rPr>
        <w:t>%。本项目资金主要用于项目建设。</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预算资金执行情况总分10分，得</w:t>
      </w:r>
      <w:r>
        <w:rPr>
          <w:rFonts w:hint="eastAsia" w:ascii="方正仿宋_GBK" w:hAnsi="方正仿宋_GBK" w:cs="方正仿宋_GBK"/>
          <w:color w:val="auto"/>
          <w:spacing w:val="6"/>
          <w:lang w:val="en-US" w:eastAsia="zh-CN"/>
        </w:rPr>
        <w:t>10</w:t>
      </w:r>
      <w:r>
        <w:rPr>
          <w:rFonts w:hint="eastAsia" w:ascii="方正仿宋_GBK" w:hAnsi="方正仿宋_GBK" w:eastAsia="方正仿宋_GBK" w:cs="方正仿宋_GBK"/>
          <w:color w:val="auto"/>
          <w:spacing w:val="6"/>
          <w:lang w:val="en-US" w:eastAsia="zh-CN"/>
        </w:rPr>
        <w:t>分。</w:t>
      </w:r>
    </w:p>
    <w:p>
      <w:pPr>
        <w:pageBreakBefore w:val="0"/>
        <w:kinsoku/>
        <w:wordWrap/>
        <w:topLinePunct w:val="0"/>
        <w:bidi w:val="0"/>
        <w:spacing w:line="560" w:lineRule="exact"/>
        <w:ind w:firstLine="667" w:firstLineChars="200"/>
        <w:textAlignment w:val="auto"/>
        <w:rPr>
          <w:rFonts w:hint="eastAsia" w:ascii="方正仿宋_GBK" w:hAnsi="方正仿宋_GBK" w:eastAsia="方正仿宋_GBK" w:cs="方正仿宋_GBK"/>
          <w:b/>
          <w:bCs/>
          <w:color w:val="auto"/>
          <w:spacing w:val="6"/>
          <w:lang w:val="en-US" w:eastAsia="zh-CN"/>
        </w:rPr>
      </w:pPr>
      <w:r>
        <w:rPr>
          <w:rFonts w:hint="eastAsia" w:ascii="方正仿宋_GBK" w:hAnsi="方正仿宋_GBK" w:eastAsia="方正仿宋_GBK" w:cs="方正仿宋_GBK"/>
          <w:b/>
          <w:bCs/>
          <w:color w:val="auto"/>
          <w:spacing w:val="6"/>
          <w:lang w:val="en-US" w:eastAsia="zh-CN"/>
        </w:rPr>
        <w:t>3、项目资金管理情况分析</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严格按照《关于印发&lt;新疆维吾尔自治区财政衔接推进乡村振兴补助资金管理办法&gt;的通知》、《喀什地区财政乡村振兴有效衔接资金资金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pPr>
        <w:ind w:firstLine="643" w:firstLineChars="200"/>
        <w:jc w:val="both"/>
        <w:rPr>
          <w:rFonts w:hint="eastAsia" w:ascii="仿宋_GB2312" w:hAnsi="黑体" w:eastAsia="仿宋_GB2312"/>
          <w:b/>
          <w:bCs/>
          <w:color w:val="auto"/>
          <w:sz w:val="32"/>
          <w:szCs w:val="32"/>
        </w:rPr>
      </w:pPr>
      <w:r>
        <w:rPr>
          <w:rFonts w:hint="eastAsia" w:ascii="仿宋_GB2312" w:hAnsi="黑体" w:eastAsia="仿宋_GB2312"/>
          <w:b/>
          <w:bCs/>
          <w:color w:val="auto"/>
          <w:sz w:val="32"/>
          <w:szCs w:val="32"/>
          <w:lang w:eastAsia="zh-CN"/>
        </w:rPr>
        <w:t>（二）</w:t>
      </w:r>
      <w:r>
        <w:rPr>
          <w:rFonts w:hint="eastAsia" w:ascii="仿宋_GB2312" w:hAnsi="黑体" w:eastAsia="仿宋_GB2312"/>
          <w:b/>
          <w:bCs/>
          <w:color w:val="auto"/>
          <w:sz w:val="32"/>
          <w:szCs w:val="32"/>
        </w:rPr>
        <w:t>绩效目标完成情况分析。</w:t>
      </w:r>
    </w:p>
    <w:p>
      <w:pPr>
        <w:pStyle w:val="15"/>
        <w:keepNext w:val="0"/>
        <w:keepLines w:val="0"/>
        <w:pageBreakBefore w:val="0"/>
        <w:widowControl w:val="0"/>
        <w:kinsoku/>
        <w:wordWrap/>
        <w:overflowPunct/>
        <w:topLinePunct w:val="0"/>
        <w:autoSpaceDE/>
        <w:autoSpaceDN/>
        <w:bidi w:val="0"/>
        <w:adjustRightInd w:val="0"/>
        <w:snapToGrid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1.本项</w:t>
      </w:r>
      <w:r>
        <w:rPr>
          <w:rFonts w:hint="eastAsia" w:ascii="方正仿宋_GBK" w:hAnsi="方正仿宋_GBK" w:eastAsia="方正仿宋_GBK" w:cs="方正仿宋_GBK"/>
          <w:color w:val="auto"/>
          <w:spacing w:val="6"/>
          <w:kern w:val="2"/>
          <w:sz w:val="32"/>
          <w:szCs w:val="24"/>
          <w:lang w:val="en-US" w:eastAsia="zh-CN" w:bidi="ar-SA"/>
        </w:rPr>
        <w:t>目已设置年度绩效目标，具体内容为“支付2021年高标准农田建设项目施工工程尾款、服务费尾款</w:t>
      </w:r>
      <w:r>
        <w:rPr>
          <w:rFonts w:hint="eastAsia" w:ascii="方正仿宋_GBK" w:hAnsi="方正仿宋_GBK" w:eastAsia="方正仿宋_GBK" w:cs="方正仿宋_GBK"/>
          <w:color w:val="auto"/>
          <w:spacing w:val="6"/>
          <w:lang w:val="en-US" w:eastAsia="zh-CN"/>
        </w:rPr>
        <w:t>项目。项目的实施有效提高耕地质量，提高粮食和重要农产品的产量，提高农业综合效益和农产品竞争力。受益群众满意度</w:t>
      </w:r>
      <w:r>
        <w:rPr>
          <w:rFonts w:hint="eastAsia" w:ascii="方正仿宋_GBK" w:hAnsi="方正仿宋_GBK" w:cs="方正仿宋_GBK"/>
          <w:color w:val="auto"/>
          <w:spacing w:val="6"/>
          <w:lang w:val="en-US" w:eastAsia="zh-CN"/>
        </w:rPr>
        <w:t>大于等于</w:t>
      </w:r>
      <w:r>
        <w:rPr>
          <w:rFonts w:hint="eastAsia" w:ascii="方正仿宋_GBK" w:hAnsi="方正仿宋_GBK" w:eastAsia="方正仿宋_GBK" w:cs="方正仿宋_GBK"/>
          <w:color w:val="auto"/>
          <w:spacing w:val="6"/>
          <w:lang w:val="en-US" w:eastAsia="zh-CN"/>
        </w:rPr>
        <w:t>95%”。</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Hans"/>
        </w:rPr>
      </w:pPr>
      <w:r>
        <w:rPr>
          <w:rFonts w:hint="eastAsia" w:ascii="方正仿宋_GBK" w:hAnsi="方正仿宋_GBK" w:eastAsia="方正仿宋_GBK" w:cs="方正仿宋_GBK"/>
          <w:color w:val="auto"/>
          <w:spacing w:val="6"/>
          <w:lang w:val="en-US" w:eastAsia="zh-CN"/>
        </w:rPr>
        <w:t>2.本项目实际工作为：本项目由</w:t>
      </w:r>
      <w:r>
        <w:rPr>
          <w:rFonts w:hint="eastAsia" w:ascii="方正仿宋_GBK" w:hAnsi="方正仿宋_GBK" w:cs="方正仿宋_GBK"/>
          <w:color w:val="auto"/>
          <w:spacing w:val="6"/>
          <w:lang w:val="en-US" w:eastAsia="zh-CN"/>
        </w:rPr>
        <w:t>疏勒县农村农业局</w:t>
      </w:r>
      <w:r>
        <w:rPr>
          <w:rFonts w:hint="eastAsia" w:ascii="方正仿宋_GBK" w:hAnsi="方正仿宋_GBK" w:eastAsia="方正仿宋_GBK" w:cs="方正仿宋_GBK"/>
          <w:color w:val="auto"/>
          <w:spacing w:val="6"/>
          <w:lang w:val="en-US" w:eastAsia="zh-CN"/>
        </w:rPr>
        <w:t>负责实施，支付尾款项目个数</w:t>
      </w:r>
      <w:r>
        <w:rPr>
          <w:rFonts w:hint="eastAsia" w:ascii="方正仿宋_GBK" w:hAnsi="方正仿宋_GBK" w:cs="方正仿宋_GBK"/>
          <w:color w:val="auto"/>
          <w:spacing w:val="6"/>
          <w:lang w:val="en-US" w:eastAsia="zh-CN"/>
        </w:rPr>
        <w:t>1个</w:t>
      </w:r>
      <w:r>
        <w:rPr>
          <w:rFonts w:hint="eastAsia" w:ascii="方正仿宋_GBK" w:hAnsi="方正仿宋_GBK" w:eastAsia="方正仿宋_GBK" w:cs="方正仿宋_GBK"/>
          <w:color w:val="auto"/>
          <w:spacing w:val="6"/>
          <w:kern w:val="2"/>
          <w:sz w:val="32"/>
          <w:szCs w:val="24"/>
          <w:lang w:val="en-US" w:eastAsia="zh-CN" w:bidi="ar-SA"/>
        </w:rPr>
        <w:t>。</w:t>
      </w:r>
      <w:r>
        <w:rPr>
          <w:rFonts w:hint="eastAsia" w:ascii="方正仿宋_GBK" w:hAnsi="方正仿宋_GBK" w:eastAsia="方正仿宋_GBK" w:cs="方正仿宋_GBK"/>
          <w:color w:val="auto"/>
          <w:spacing w:val="6"/>
          <w:lang w:val="en-US" w:eastAsia="zh-CN"/>
        </w:rPr>
        <w:t>项目的实施有效提高耕地质量</w:t>
      </w:r>
      <w:r>
        <w:rPr>
          <w:rFonts w:hint="eastAsia" w:ascii="方正仿宋_GBK" w:hAnsi="方正仿宋_GBK" w:cs="方正仿宋_GBK"/>
          <w:color w:val="auto"/>
          <w:spacing w:val="6"/>
          <w:lang w:val="en-US" w:eastAsia="zh-CN"/>
        </w:rPr>
        <w:t>、</w:t>
      </w:r>
      <w:r>
        <w:rPr>
          <w:rFonts w:hint="eastAsia" w:ascii="方正仿宋_GBK" w:hAnsi="方正仿宋_GBK" w:eastAsia="方正仿宋_GBK" w:cs="方正仿宋_GBK"/>
          <w:color w:val="auto"/>
          <w:spacing w:val="6"/>
          <w:lang w:val="en-US" w:eastAsia="zh-CN"/>
        </w:rPr>
        <w:t>粮食和重要农产品的产量</w:t>
      </w:r>
      <w:r>
        <w:rPr>
          <w:rFonts w:hint="eastAsia" w:ascii="方正仿宋_GBK" w:hAnsi="方正仿宋_GBK" w:cs="方正仿宋_GBK"/>
          <w:color w:val="auto"/>
          <w:spacing w:val="6"/>
          <w:lang w:val="en-US" w:eastAsia="zh-CN"/>
        </w:rPr>
        <w:t>、</w:t>
      </w:r>
      <w:r>
        <w:rPr>
          <w:rFonts w:hint="eastAsia" w:ascii="方正仿宋_GBK" w:hAnsi="方正仿宋_GBK" w:eastAsia="方正仿宋_GBK" w:cs="方正仿宋_GBK"/>
          <w:color w:val="auto"/>
          <w:spacing w:val="6"/>
          <w:lang w:val="en-US" w:eastAsia="zh-CN"/>
        </w:rPr>
        <w:t>农业综合效益和农产品竞争力。受益群众满意度</w:t>
      </w:r>
      <w:r>
        <w:rPr>
          <w:rFonts w:hint="eastAsia" w:ascii="方正仿宋_GBK" w:hAnsi="方正仿宋_GBK" w:cs="方正仿宋_GBK"/>
          <w:color w:val="auto"/>
          <w:spacing w:val="6"/>
          <w:lang w:val="en-US" w:eastAsia="zh-CN"/>
        </w:rPr>
        <w:t>100</w:t>
      </w:r>
      <w:r>
        <w:rPr>
          <w:rFonts w:hint="eastAsia" w:ascii="方正仿宋_GBK" w:hAnsi="方正仿宋_GBK" w:eastAsia="方正仿宋_GBK" w:cs="方正仿宋_GBK"/>
          <w:color w:val="auto"/>
          <w:spacing w:val="6"/>
          <w:lang w:val="en-US" w:eastAsia="zh-CN"/>
        </w:rPr>
        <w:t>%</w:t>
      </w:r>
      <w:r>
        <w:rPr>
          <w:rFonts w:hint="eastAsia" w:ascii="方正仿宋_GBK" w:hAnsi="方正仿宋_GBK" w:cs="方正仿宋_GBK"/>
          <w:color w:val="auto"/>
          <w:spacing w:val="6"/>
          <w:lang w:val="en-US" w:eastAsia="zh-CN"/>
        </w:rPr>
        <w:t>，</w:t>
      </w:r>
      <w:r>
        <w:rPr>
          <w:rFonts w:hint="eastAsia" w:ascii="方正仿宋_GBK" w:hAnsi="方正仿宋_GBK" w:eastAsia="方正仿宋_GBK" w:cs="方正仿宋_GBK"/>
          <w:color w:val="auto"/>
          <w:spacing w:val="6"/>
          <w:lang w:val="en-US" w:eastAsia="zh-CN"/>
        </w:rPr>
        <w:t>绩效目标与实际工作内容一致，两者具有相关性；</w:t>
      </w:r>
      <w:r>
        <w:rPr>
          <w:rFonts w:hint="eastAsia" w:ascii="方正仿宋_GBK" w:hAnsi="方正仿宋_GBK" w:eastAsia="方正仿宋_GBK" w:cs="方正仿宋_GBK"/>
          <w:color w:val="auto"/>
          <w:spacing w:val="6"/>
          <w:lang w:val="en-US" w:eastAsia="zh-Hans"/>
        </w:rPr>
        <w:t>年度绩效目标完成，预期产出效益和效果符合正常的业绩水平。</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3.</w:t>
      </w:r>
      <w:r>
        <w:rPr>
          <w:rFonts w:hint="eastAsia" w:ascii="方正仿宋_GBK" w:hAnsi="方正仿宋_GBK" w:eastAsia="方正仿宋_GBK" w:cs="方正仿宋_GBK"/>
          <w:color w:val="auto"/>
          <w:spacing w:val="6"/>
          <w:lang w:val="en-US" w:eastAsia="zh-Hans"/>
        </w:rPr>
        <w:t>经检查</w:t>
      </w:r>
      <w:r>
        <w:rPr>
          <w:rFonts w:hint="eastAsia" w:ascii="方正仿宋_GBK" w:hAnsi="方正仿宋_GBK" w:eastAsia="方正仿宋_GBK" w:cs="方正仿宋_GBK"/>
          <w:color w:val="auto"/>
          <w:spacing w:val="6"/>
          <w:lang w:val="en-US" w:eastAsia="zh-CN"/>
        </w:rPr>
        <w:t>，我单位年初设置的</w:t>
      </w:r>
      <w:r>
        <w:rPr>
          <w:rFonts w:hint="eastAsia" w:ascii="方正仿宋_GBK" w:hAnsi="方正仿宋_GBK" w:eastAsia="方正仿宋_GBK" w:cs="方正仿宋_GBK"/>
          <w:color w:val="auto"/>
          <w:spacing w:val="6"/>
          <w:lang w:val="en-US" w:eastAsia="zh-Hans"/>
        </w:rPr>
        <w:t>《绩效目标申报表》，得出如下结论：</w:t>
      </w:r>
      <w:r>
        <w:rPr>
          <w:rFonts w:hint="eastAsia" w:ascii="方正仿宋_GBK" w:hAnsi="方正仿宋_GBK" w:eastAsia="方正仿宋_GBK" w:cs="方正仿宋_GBK"/>
          <w:color w:val="auto"/>
          <w:spacing w:val="6"/>
          <w:lang w:val="en-US" w:eastAsia="zh-CN"/>
        </w:rPr>
        <w:t>本项目共设置一级指标3个，二级指标</w:t>
      </w:r>
      <w:r>
        <w:rPr>
          <w:rFonts w:hint="eastAsia" w:ascii="方正仿宋_GBK" w:hAnsi="方正仿宋_GBK" w:cs="方正仿宋_GBK"/>
          <w:color w:val="auto"/>
          <w:spacing w:val="6"/>
          <w:lang w:val="en-US" w:eastAsia="zh-CN"/>
        </w:rPr>
        <w:t>7</w:t>
      </w:r>
      <w:r>
        <w:rPr>
          <w:rFonts w:hint="eastAsia" w:ascii="方正仿宋_GBK" w:hAnsi="方正仿宋_GBK" w:eastAsia="方正仿宋_GBK" w:cs="方正仿宋_GBK"/>
          <w:color w:val="auto"/>
          <w:spacing w:val="6"/>
          <w:lang w:val="en-US" w:eastAsia="zh-CN"/>
        </w:rPr>
        <w:t>个，三级指标</w:t>
      </w:r>
      <w:r>
        <w:rPr>
          <w:rFonts w:hint="eastAsia" w:ascii="方正仿宋_GBK" w:hAnsi="方正仿宋_GBK" w:cs="方正仿宋_GBK"/>
          <w:color w:val="auto"/>
          <w:spacing w:val="6"/>
          <w:lang w:val="en-US" w:eastAsia="zh-CN"/>
        </w:rPr>
        <w:t>9</w:t>
      </w:r>
      <w:r>
        <w:rPr>
          <w:rFonts w:hint="eastAsia" w:ascii="方正仿宋_GBK" w:hAnsi="方正仿宋_GBK" w:eastAsia="方正仿宋_GBK" w:cs="方正仿宋_GBK"/>
          <w:color w:val="auto"/>
          <w:spacing w:val="6"/>
          <w:lang w:val="en-US" w:eastAsia="zh-CN"/>
        </w:rPr>
        <w:t>个，</w:t>
      </w:r>
      <w:r>
        <w:rPr>
          <w:rFonts w:hint="eastAsia" w:ascii="方正仿宋_GBK" w:hAnsi="方正仿宋_GBK" w:eastAsia="方正仿宋_GBK" w:cs="方正仿宋_GBK"/>
          <w:color w:val="auto"/>
          <w:spacing w:val="6"/>
          <w:lang w:val="en-US" w:eastAsia="zh-Hans"/>
        </w:rPr>
        <w:t>定量指标</w:t>
      </w:r>
      <w:r>
        <w:rPr>
          <w:rFonts w:hint="eastAsia" w:ascii="方正仿宋_GBK" w:hAnsi="方正仿宋_GBK" w:cs="方正仿宋_GBK"/>
          <w:color w:val="auto"/>
          <w:spacing w:val="6"/>
          <w:lang w:val="en-US" w:eastAsia="zh-CN"/>
        </w:rPr>
        <w:t>7</w:t>
      </w:r>
      <w:r>
        <w:rPr>
          <w:rFonts w:hint="eastAsia" w:ascii="方正仿宋_GBK" w:hAnsi="方正仿宋_GBK" w:eastAsia="方正仿宋_GBK" w:cs="方正仿宋_GBK"/>
          <w:color w:val="auto"/>
          <w:spacing w:val="6"/>
          <w:lang w:val="en-US" w:eastAsia="zh-Hans"/>
        </w:rPr>
        <w:t>个，定性指标</w:t>
      </w:r>
      <w:r>
        <w:rPr>
          <w:rFonts w:hint="eastAsia" w:ascii="方正仿宋_GBK" w:hAnsi="方正仿宋_GBK" w:cs="方正仿宋_GBK"/>
          <w:color w:val="auto"/>
          <w:spacing w:val="6"/>
          <w:lang w:val="en-US" w:eastAsia="zh-CN"/>
        </w:rPr>
        <w:t>2</w:t>
      </w:r>
      <w:r>
        <w:rPr>
          <w:rFonts w:hint="eastAsia" w:ascii="方正仿宋_GBK" w:hAnsi="方正仿宋_GBK" w:eastAsia="方正仿宋_GBK" w:cs="方正仿宋_GBK"/>
          <w:color w:val="auto"/>
          <w:spacing w:val="6"/>
          <w:lang w:val="en-US" w:eastAsia="zh-Hans"/>
        </w:rPr>
        <w:t>个，指标量化率为</w:t>
      </w:r>
      <w:r>
        <w:rPr>
          <w:rFonts w:hint="eastAsia" w:ascii="方正仿宋_GBK" w:hAnsi="方正仿宋_GBK" w:cs="方正仿宋_GBK"/>
          <w:color w:val="auto"/>
          <w:spacing w:val="6"/>
          <w:lang w:val="en-US" w:eastAsia="zh-CN"/>
        </w:rPr>
        <w:t>77.78</w:t>
      </w:r>
      <w:r>
        <w:rPr>
          <w:rFonts w:hint="eastAsia" w:ascii="方正仿宋_GBK" w:hAnsi="方正仿宋_GBK" w:eastAsia="方正仿宋_GBK" w:cs="方正仿宋_GBK"/>
          <w:color w:val="auto"/>
          <w:spacing w:val="6"/>
          <w:lang w:val="en-US" w:eastAsia="zh-Hans"/>
        </w:rPr>
        <w:t>%</w:t>
      </w:r>
      <w:r>
        <w:rPr>
          <w:rFonts w:hint="eastAsia" w:ascii="方正仿宋_GBK" w:hAnsi="方正仿宋_GBK" w:eastAsia="方正仿宋_GBK" w:cs="方正仿宋_GBK"/>
          <w:color w:val="auto"/>
          <w:spacing w:val="6"/>
          <w:lang w:val="en-US" w:eastAsia="zh-CN"/>
        </w:rPr>
        <w:t>；综上所述本项目所设置绩效目标合理，绩效指标明确。</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本项目实际已完成三级指标</w:t>
      </w:r>
      <w:r>
        <w:rPr>
          <w:rFonts w:hint="eastAsia" w:ascii="方正仿宋_GBK" w:hAnsi="方正仿宋_GBK" w:cs="方正仿宋_GBK"/>
          <w:color w:val="auto"/>
          <w:spacing w:val="6"/>
          <w:lang w:val="en-US" w:eastAsia="zh-CN"/>
        </w:rPr>
        <w:t>9</w:t>
      </w:r>
      <w:r>
        <w:rPr>
          <w:rFonts w:hint="eastAsia" w:ascii="方正仿宋_GBK" w:hAnsi="方正仿宋_GBK" w:eastAsia="方正仿宋_GBK" w:cs="方正仿宋_GBK"/>
          <w:color w:val="auto"/>
          <w:spacing w:val="6"/>
          <w:lang w:val="en-US" w:eastAsia="zh-CN"/>
        </w:rPr>
        <w:t>个，指标完成率为</w:t>
      </w:r>
      <w:r>
        <w:rPr>
          <w:rFonts w:hint="eastAsia" w:ascii="方正仿宋_GBK" w:hAnsi="方正仿宋_GBK" w:cs="方正仿宋_GBK"/>
          <w:color w:val="auto"/>
          <w:spacing w:val="6"/>
          <w:lang w:val="en-US" w:eastAsia="zh-CN"/>
        </w:rPr>
        <w:t>100</w:t>
      </w:r>
      <w:r>
        <w:rPr>
          <w:rFonts w:hint="eastAsia" w:ascii="方正仿宋_GBK" w:hAnsi="方正仿宋_GBK" w:eastAsia="方正仿宋_GBK" w:cs="方正仿宋_GBK"/>
          <w:color w:val="auto"/>
          <w:spacing w:val="6"/>
          <w:lang w:val="en-US" w:eastAsia="zh-CN"/>
        </w:rPr>
        <w:t>%。指标完成情况分析如下：</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①产出指标完成情况分析</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a、项目完成数量</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“支付尾款项目个数</w:t>
      </w:r>
      <w:r>
        <w:rPr>
          <w:rFonts w:hint="eastAsia" w:ascii="方正仿宋_GBK" w:hAnsi="方正仿宋_GBK" w:cs="方正仿宋_GBK"/>
          <w:color w:val="auto"/>
          <w:spacing w:val="6"/>
          <w:lang w:val="en-US" w:eastAsia="zh-CN"/>
        </w:rPr>
        <w:t>（</w:t>
      </w:r>
      <w:r>
        <w:rPr>
          <w:rFonts w:hint="eastAsia" w:ascii="方正仿宋_GBK" w:hAnsi="方正仿宋_GBK" w:eastAsia="方正仿宋_GBK" w:cs="方正仿宋_GBK"/>
          <w:color w:val="auto"/>
          <w:spacing w:val="6"/>
          <w:lang w:val="en-US" w:eastAsia="zh-CN"/>
        </w:rPr>
        <w:t>个)”指标，指标标杆值为等于</w:t>
      </w:r>
      <w:r>
        <w:rPr>
          <w:rFonts w:hint="eastAsia" w:ascii="方正仿宋_GBK" w:hAnsi="方正仿宋_GBK" w:cs="方正仿宋_GBK"/>
          <w:color w:val="auto"/>
          <w:spacing w:val="6"/>
          <w:lang w:val="en-US" w:eastAsia="zh-CN"/>
        </w:rPr>
        <w:t>1个</w:t>
      </w:r>
      <w:r>
        <w:rPr>
          <w:rFonts w:hint="eastAsia" w:ascii="方正仿宋_GBK" w:hAnsi="方正仿宋_GBK" w:eastAsia="方正仿宋_GBK" w:cs="方正仿宋_GBK"/>
          <w:color w:val="auto"/>
          <w:spacing w:val="6"/>
          <w:lang w:val="en-US" w:eastAsia="zh-CN"/>
        </w:rPr>
        <w:t>，指标完成值为</w:t>
      </w:r>
      <w:r>
        <w:rPr>
          <w:rFonts w:hint="eastAsia" w:ascii="方正仿宋_GBK" w:hAnsi="方正仿宋_GBK" w:cs="方正仿宋_GBK"/>
          <w:color w:val="auto"/>
          <w:spacing w:val="6"/>
          <w:lang w:val="en-US" w:eastAsia="zh-CN"/>
        </w:rPr>
        <w:t>1个</w:t>
      </w:r>
      <w:r>
        <w:rPr>
          <w:rFonts w:hint="eastAsia" w:ascii="方正仿宋_GBK" w:hAnsi="方正仿宋_GBK" w:eastAsia="方正仿宋_GBK" w:cs="方正仿宋_GBK"/>
          <w:color w:val="auto"/>
          <w:spacing w:val="6"/>
          <w:lang w:val="en-US" w:eastAsia="zh-CN"/>
        </w:rPr>
        <w:t>，指标完成率为100%，</w:t>
      </w:r>
      <w:r>
        <w:rPr>
          <w:rFonts w:hint="eastAsia" w:ascii="方正仿宋_GBK" w:hAnsi="方正仿宋_GBK" w:cs="方正仿宋_GBK"/>
          <w:color w:val="auto"/>
          <w:spacing w:val="6"/>
          <w:lang w:val="en-US" w:eastAsia="zh-CN"/>
        </w:rPr>
        <w:t>资金支付回单及资金支付明细表</w:t>
      </w:r>
      <w:r>
        <w:rPr>
          <w:rFonts w:hint="eastAsia" w:ascii="方正仿宋_GBK" w:hAnsi="方正仿宋_GBK" w:eastAsia="方正仿宋_GBK" w:cs="方正仿宋_GBK"/>
          <w:color w:val="auto"/>
          <w:spacing w:val="6"/>
          <w:lang w:val="en-US" w:eastAsia="zh-CN"/>
        </w:rPr>
        <w:t>，该指标分值为</w:t>
      </w:r>
      <w:r>
        <w:rPr>
          <w:rFonts w:hint="eastAsia" w:ascii="方正仿宋_GBK" w:hAnsi="方正仿宋_GBK" w:cs="方正仿宋_GBK"/>
          <w:color w:val="auto"/>
          <w:spacing w:val="6"/>
          <w:lang w:val="en-US" w:eastAsia="zh-CN"/>
        </w:rPr>
        <w:t>10</w:t>
      </w:r>
      <w:r>
        <w:rPr>
          <w:rFonts w:hint="eastAsia" w:ascii="方正仿宋_GBK" w:hAnsi="方正仿宋_GBK" w:eastAsia="方正仿宋_GBK" w:cs="方正仿宋_GBK"/>
          <w:color w:val="auto"/>
          <w:spacing w:val="6"/>
          <w:lang w:val="en-US" w:eastAsia="zh-CN"/>
        </w:rPr>
        <w:t>分，实际得分为</w:t>
      </w:r>
      <w:r>
        <w:rPr>
          <w:rFonts w:hint="eastAsia" w:ascii="方正仿宋_GBK" w:hAnsi="方正仿宋_GBK" w:cs="方正仿宋_GBK"/>
          <w:color w:val="auto"/>
          <w:spacing w:val="6"/>
          <w:lang w:val="en-US" w:eastAsia="zh-CN"/>
        </w:rPr>
        <w:t>10</w:t>
      </w:r>
      <w:r>
        <w:rPr>
          <w:rFonts w:hint="eastAsia" w:ascii="方正仿宋_GBK" w:hAnsi="方正仿宋_GBK" w:eastAsia="方正仿宋_GBK" w:cs="方正仿宋_GBK"/>
          <w:color w:val="auto"/>
          <w:spacing w:val="6"/>
          <w:lang w:val="en-US" w:eastAsia="zh-CN"/>
        </w:rPr>
        <w:t>分。</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b、项目完成质量</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“资金使用合规率 (%)”指标，指标标杆值为等于</w:t>
      </w:r>
      <w:r>
        <w:rPr>
          <w:rFonts w:hint="eastAsia" w:ascii="方正仿宋_GBK" w:hAnsi="方正仿宋_GBK" w:cs="方正仿宋_GBK"/>
          <w:color w:val="auto"/>
          <w:spacing w:val="6"/>
          <w:lang w:val="en-US" w:eastAsia="zh-CN"/>
        </w:rPr>
        <w:t>100%</w:t>
      </w:r>
      <w:r>
        <w:rPr>
          <w:rFonts w:hint="eastAsia" w:ascii="方正仿宋_GBK" w:hAnsi="方正仿宋_GBK" w:eastAsia="方正仿宋_GBK" w:cs="方正仿宋_GBK"/>
          <w:color w:val="auto"/>
          <w:spacing w:val="6"/>
          <w:lang w:val="en-US" w:eastAsia="zh-CN"/>
        </w:rPr>
        <w:t>，指标完成值为</w:t>
      </w:r>
      <w:r>
        <w:rPr>
          <w:rFonts w:hint="eastAsia" w:ascii="方正仿宋_GBK" w:hAnsi="方正仿宋_GBK" w:cs="方正仿宋_GBK"/>
          <w:color w:val="auto"/>
          <w:spacing w:val="6"/>
          <w:lang w:val="en-US" w:eastAsia="zh-CN"/>
        </w:rPr>
        <w:t>100%</w:t>
      </w:r>
      <w:r>
        <w:rPr>
          <w:rFonts w:hint="eastAsia" w:ascii="方正仿宋_GBK" w:hAnsi="方正仿宋_GBK" w:eastAsia="方正仿宋_GBK" w:cs="方正仿宋_GBK"/>
          <w:color w:val="auto"/>
          <w:spacing w:val="6"/>
          <w:lang w:val="en-US" w:eastAsia="zh-CN"/>
        </w:rPr>
        <w:t>，指标完成率为100%，指标确定依据为</w:t>
      </w:r>
      <w:r>
        <w:rPr>
          <w:rFonts w:hint="eastAsia" w:ascii="方正仿宋_GBK" w:hAnsi="方正仿宋_GBK" w:cs="方正仿宋_GBK"/>
          <w:color w:val="auto"/>
          <w:spacing w:val="6"/>
          <w:lang w:val="en-US" w:eastAsia="zh-CN"/>
        </w:rPr>
        <w:t>资金支付回单及资金支付明细表、资金审批单、资金请示</w:t>
      </w:r>
      <w:r>
        <w:rPr>
          <w:rFonts w:hint="eastAsia" w:ascii="方正仿宋_GBK" w:hAnsi="方正仿宋_GBK" w:eastAsia="方正仿宋_GBK" w:cs="方正仿宋_GBK"/>
          <w:color w:val="auto"/>
          <w:spacing w:val="6"/>
          <w:lang w:val="en-US" w:eastAsia="zh-CN"/>
        </w:rPr>
        <w:t>，该指标分值为</w:t>
      </w:r>
      <w:r>
        <w:rPr>
          <w:rFonts w:hint="eastAsia" w:ascii="方正仿宋_GBK" w:hAnsi="方正仿宋_GBK" w:cs="方正仿宋_GBK"/>
          <w:color w:val="auto"/>
          <w:spacing w:val="6"/>
          <w:lang w:val="en-US" w:eastAsia="zh-CN"/>
        </w:rPr>
        <w:t>10</w:t>
      </w:r>
      <w:r>
        <w:rPr>
          <w:rFonts w:hint="eastAsia" w:ascii="方正仿宋_GBK" w:hAnsi="方正仿宋_GBK" w:eastAsia="方正仿宋_GBK" w:cs="方正仿宋_GBK"/>
          <w:color w:val="auto"/>
          <w:spacing w:val="6"/>
          <w:lang w:val="en-US" w:eastAsia="zh-CN"/>
        </w:rPr>
        <w:t>分，实际得分为</w:t>
      </w:r>
      <w:r>
        <w:rPr>
          <w:rFonts w:hint="eastAsia" w:ascii="方正仿宋_GBK" w:hAnsi="方正仿宋_GBK" w:cs="方正仿宋_GBK"/>
          <w:color w:val="auto"/>
          <w:spacing w:val="6"/>
          <w:lang w:val="en-US" w:eastAsia="zh-CN"/>
        </w:rPr>
        <w:t>10</w:t>
      </w:r>
      <w:r>
        <w:rPr>
          <w:rFonts w:hint="eastAsia" w:ascii="方正仿宋_GBK" w:hAnsi="方正仿宋_GBK" w:eastAsia="方正仿宋_GBK" w:cs="方正仿宋_GBK"/>
          <w:color w:val="auto"/>
          <w:spacing w:val="6"/>
          <w:lang w:val="en-US" w:eastAsia="zh-CN"/>
        </w:rPr>
        <w:t>分。</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c、项目完成时效</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w:t>
      </w:r>
      <w:r>
        <w:rPr>
          <w:rFonts w:hint="eastAsia" w:ascii="方正仿宋_GBK" w:hAnsi="方正仿宋_GBK" w:cs="方正仿宋_GBK"/>
          <w:color w:val="auto"/>
          <w:spacing w:val="6"/>
          <w:lang w:val="en-US" w:eastAsia="zh-CN"/>
        </w:rPr>
        <w:t>资金支付及时率（%）</w:t>
      </w:r>
      <w:r>
        <w:rPr>
          <w:rFonts w:hint="eastAsia" w:ascii="方正仿宋_GBK" w:hAnsi="方正仿宋_GBK" w:eastAsia="方正仿宋_GBK" w:cs="方正仿宋_GBK"/>
          <w:color w:val="auto"/>
          <w:spacing w:val="6"/>
          <w:lang w:val="en-US" w:eastAsia="zh-CN"/>
        </w:rPr>
        <w:t>”指标，指标标杆值为等于100%，指标完成值为</w:t>
      </w:r>
      <w:r>
        <w:rPr>
          <w:rFonts w:hint="eastAsia" w:ascii="方正仿宋_GBK" w:hAnsi="方正仿宋_GBK" w:cs="方正仿宋_GBK"/>
          <w:color w:val="auto"/>
          <w:spacing w:val="6"/>
          <w:lang w:val="en-US" w:eastAsia="zh-CN"/>
        </w:rPr>
        <w:t>100</w:t>
      </w:r>
      <w:r>
        <w:rPr>
          <w:rFonts w:hint="eastAsia" w:ascii="方正仿宋_GBK" w:hAnsi="方正仿宋_GBK" w:eastAsia="方正仿宋_GBK" w:cs="方正仿宋_GBK"/>
          <w:color w:val="auto"/>
          <w:spacing w:val="6"/>
          <w:lang w:val="en-US" w:eastAsia="zh-CN"/>
        </w:rPr>
        <w:t>%</w:t>
      </w:r>
      <w:r>
        <w:rPr>
          <w:rFonts w:hint="eastAsia" w:ascii="方正仿宋_GBK" w:hAnsi="方正仿宋_GBK" w:cs="方正仿宋_GBK"/>
          <w:color w:val="auto"/>
          <w:spacing w:val="6"/>
          <w:lang w:val="en-US" w:eastAsia="zh-CN"/>
        </w:rPr>
        <w:t>，</w:t>
      </w:r>
      <w:r>
        <w:rPr>
          <w:rFonts w:hint="eastAsia" w:ascii="方正仿宋_GBK" w:hAnsi="方正仿宋_GBK" w:eastAsia="方正仿宋_GBK" w:cs="方正仿宋_GBK"/>
          <w:color w:val="auto"/>
          <w:spacing w:val="6"/>
          <w:lang w:val="en-US" w:eastAsia="zh-CN"/>
        </w:rPr>
        <w:t>指标完成率为</w:t>
      </w:r>
      <w:r>
        <w:rPr>
          <w:rFonts w:hint="eastAsia" w:ascii="方正仿宋_GBK" w:hAnsi="方正仿宋_GBK" w:cs="方正仿宋_GBK"/>
          <w:color w:val="auto"/>
          <w:spacing w:val="6"/>
          <w:lang w:val="en-US" w:eastAsia="zh-CN"/>
        </w:rPr>
        <w:t>100</w:t>
      </w:r>
      <w:r>
        <w:rPr>
          <w:rFonts w:hint="eastAsia" w:ascii="方正仿宋_GBK" w:hAnsi="方正仿宋_GBK" w:eastAsia="方正仿宋_GBK" w:cs="方正仿宋_GBK"/>
          <w:color w:val="auto"/>
          <w:spacing w:val="6"/>
          <w:lang w:val="en-US" w:eastAsia="zh-CN"/>
        </w:rPr>
        <w:t>%。指标确定依据为</w:t>
      </w:r>
      <w:r>
        <w:rPr>
          <w:rFonts w:hint="eastAsia" w:ascii="方正仿宋_GBK" w:hAnsi="方正仿宋_GBK" w:cs="方正仿宋_GBK"/>
          <w:color w:val="auto"/>
          <w:spacing w:val="6"/>
          <w:lang w:val="en-US" w:eastAsia="zh-CN"/>
        </w:rPr>
        <w:t>资金支付回单及资金支付明细表</w:t>
      </w:r>
      <w:r>
        <w:rPr>
          <w:rFonts w:hint="eastAsia" w:ascii="方正仿宋_GBK" w:hAnsi="方正仿宋_GBK" w:eastAsia="方正仿宋_GBK" w:cs="方正仿宋_GBK"/>
          <w:color w:val="auto"/>
          <w:spacing w:val="6"/>
          <w:lang w:val="en-US" w:eastAsia="zh-CN"/>
        </w:rPr>
        <w:t>，该指标分值为</w:t>
      </w:r>
      <w:r>
        <w:rPr>
          <w:rFonts w:hint="eastAsia" w:ascii="方正仿宋_GBK" w:hAnsi="方正仿宋_GBK" w:cs="方正仿宋_GBK"/>
          <w:color w:val="auto"/>
          <w:spacing w:val="6"/>
          <w:lang w:val="en-US" w:eastAsia="zh-CN"/>
        </w:rPr>
        <w:t>10</w:t>
      </w:r>
      <w:r>
        <w:rPr>
          <w:rFonts w:hint="eastAsia" w:ascii="方正仿宋_GBK" w:hAnsi="方正仿宋_GBK" w:eastAsia="方正仿宋_GBK" w:cs="方正仿宋_GBK"/>
          <w:color w:val="auto"/>
          <w:spacing w:val="6"/>
          <w:lang w:val="en-US" w:eastAsia="zh-CN"/>
        </w:rPr>
        <w:t>分，实际得分为</w:t>
      </w:r>
      <w:r>
        <w:rPr>
          <w:rFonts w:hint="eastAsia" w:ascii="方正仿宋_GBK" w:hAnsi="方正仿宋_GBK" w:cs="方正仿宋_GBK"/>
          <w:color w:val="auto"/>
          <w:spacing w:val="6"/>
          <w:lang w:val="en-US" w:eastAsia="zh-CN"/>
        </w:rPr>
        <w:t>10</w:t>
      </w:r>
      <w:r>
        <w:rPr>
          <w:rFonts w:hint="eastAsia" w:ascii="方正仿宋_GBK" w:hAnsi="方正仿宋_GBK" w:eastAsia="方正仿宋_GBK" w:cs="方正仿宋_GBK"/>
          <w:color w:val="auto"/>
          <w:spacing w:val="6"/>
          <w:lang w:val="en-US" w:eastAsia="zh-CN"/>
        </w:rPr>
        <w:t>分。</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d、项目成本节约情况</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“支付施工工程尾款金额（万元)”指标，指标标杆值为小于等于1596.7万元，实际完成值为1596.7万元，指标完成依据为项目资金台账及支付凭证。指标完成率为100%。该指标分值为</w:t>
      </w:r>
      <w:r>
        <w:rPr>
          <w:rFonts w:hint="eastAsia" w:ascii="方正仿宋_GBK" w:hAnsi="方正仿宋_GBK" w:cs="方正仿宋_GBK"/>
          <w:color w:val="auto"/>
          <w:spacing w:val="6"/>
          <w:lang w:val="en-US" w:eastAsia="zh-CN"/>
        </w:rPr>
        <w:t>10</w:t>
      </w:r>
      <w:r>
        <w:rPr>
          <w:rFonts w:hint="eastAsia" w:ascii="方正仿宋_GBK" w:hAnsi="方正仿宋_GBK" w:eastAsia="方正仿宋_GBK" w:cs="方正仿宋_GBK"/>
          <w:color w:val="auto"/>
          <w:spacing w:val="6"/>
          <w:lang w:val="en-US" w:eastAsia="zh-CN"/>
        </w:rPr>
        <w:t>分，实际得分为</w:t>
      </w:r>
      <w:r>
        <w:rPr>
          <w:rFonts w:hint="eastAsia" w:ascii="方正仿宋_GBK" w:hAnsi="方正仿宋_GBK" w:cs="方正仿宋_GBK"/>
          <w:color w:val="auto"/>
          <w:spacing w:val="6"/>
          <w:lang w:val="en-US" w:eastAsia="zh-CN"/>
        </w:rPr>
        <w:t>10</w:t>
      </w:r>
      <w:r>
        <w:rPr>
          <w:rFonts w:hint="eastAsia" w:ascii="方正仿宋_GBK" w:hAnsi="方正仿宋_GBK" w:eastAsia="方正仿宋_GBK" w:cs="方正仿宋_GBK"/>
          <w:color w:val="auto"/>
          <w:spacing w:val="6"/>
          <w:lang w:val="en-US" w:eastAsia="zh-CN"/>
        </w:rPr>
        <w:t>分。</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“支出其他服务款（万元）”指标，指标标杆值为小于等于161.55万元，实际完成值为161.55万元，指标完成依据为项目资金台账及支付凭证。指标完成率为100%。该指标分值为</w:t>
      </w:r>
      <w:r>
        <w:rPr>
          <w:rFonts w:hint="eastAsia" w:ascii="方正仿宋_GBK" w:hAnsi="方正仿宋_GBK" w:cs="方正仿宋_GBK"/>
          <w:color w:val="auto"/>
          <w:spacing w:val="6"/>
          <w:lang w:val="en-US" w:eastAsia="zh-CN"/>
        </w:rPr>
        <w:t>10</w:t>
      </w:r>
      <w:r>
        <w:rPr>
          <w:rFonts w:hint="eastAsia" w:ascii="方正仿宋_GBK" w:hAnsi="方正仿宋_GBK" w:eastAsia="方正仿宋_GBK" w:cs="方正仿宋_GBK"/>
          <w:color w:val="auto"/>
          <w:spacing w:val="6"/>
          <w:lang w:val="en-US" w:eastAsia="zh-CN"/>
        </w:rPr>
        <w:t>分，实际得分为</w:t>
      </w:r>
      <w:r>
        <w:rPr>
          <w:rFonts w:hint="eastAsia" w:ascii="方正仿宋_GBK" w:hAnsi="方正仿宋_GBK" w:cs="方正仿宋_GBK"/>
          <w:color w:val="auto"/>
          <w:spacing w:val="6"/>
          <w:lang w:val="en-US" w:eastAsia="zh-CN"/>
        </w:rPr>
        <w:t>10</w:t>
      </w:r>
      <w:r>
        <w:rPr>
          <w:rFonts w:hint="eastAsia" w:ascii="方正仿宋_GBK" w:hAnsi="方正仿宋_GBK" w:eastAsia="方正仿宋_GBK" w:cs="方正仿宋_GBK"/>
          <w:color w:val="auto"/>
          <w:spacing w:val="6"/>
          <w:lang w:val="en-US" w:eastAsia="zh-CN"/>
        </w:rPr>
        <w:t>分。</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②效益指标完成情况分析</w:t>
      </w:r>
    </w:p>
    <w:p>
      <w:pPr>
        <w:pageBreakBefore w:val="0"/>
        <w:numPr>
          <w:ilvl w:val="0"/>
          <w:numId w:val="5"/>
        </w:numPr>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项目实施的经济效益分析</w:t>
      </w:r>
    </w:p>
    <w:p>
      <w:pPr>
        <w:pStyle w:val="12"/>
        <w:numPr>
          <w:ilvl w:val="0"/>
          <w:numId w:val="0"/>
        </w:numPr>
        <w:ind w:left="420" w:leftChars="0" w:firstLine="420" w:firstLineChars="0"/>
        <w:rPr>
          <w:rFonts w:hint="default" w:ascii="方正仿宋_GBK" w:hAnsi="方正仿宋_GBK" w:eastAsia="方正仿宋_GBK" w:cs="方正仿宋_GBK"/>
          <w:color w:val="auto"/>
          <w:spacing w:val="6"/>
          <w:kern w:val="2"/>
          <w:sz w:val="32"/>
          <w:szCs w:val="24"/>
          <w:lang w:val="en-US" w:eastAsia="zh-CN" w:bidi="ar-SA"/>
        </w:rPr>
      </w:pPr>
      <w:r>
        <w:rPr>
          <w:rFonts w:hint="eastAsia" w:ascii="方正仿宋_GBK" w:hAnsi="方正仿宋_GBK" w:eastAsia="方正仿宋_GBK" w:cs="方正仿宋_GBK"/>
          <w:color w:val="auto"/>
          <w:spacing w:val="6"/>
          <w:kern w:val="2"/>
          <w:sz w:val="32"/>
          <w:szCs w:val="24"/>
          <w:lang w:val="en-US" w:eastAsia="zh-CN" w:bidi="ar-SA"/>
        </w:rPr>
        <w:t>无。</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b、项目实施的社会效益分析</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cs="方正仿宋_GBK"/>
          <w:color w:val="auto"/>
          <w:spacing w:val="6"/>
          <w:lang w:val="en-US" w:eastAsia="zh-CN"/>
        </w:rPr>
        <w:t>“提高粮食和重要农产品的产量，提高农业综合效益和农产品竞争力”</w:t>
      </w:r>
      <w:r>
        <w:rPr>
          <w:rFonts w:hint="eastAsia" w:ascii="方正仿宋_GBK" w:hAnsi="方正仿宋_GBK" w:eastAsia="方正仿宋_GBK" w:cs="方正仿宋_GBK"/>
          <w:color w:val="auto"/>
          <w:spacing w:val="6"/>
          <w:lang w:val="en-US" w:eastAsia="zh-CN"/>
        </w:rPr>
        <w:t>指标，指标标杆值为</w:t>
      </w:r>
      <w:r>
        <w:rPr>
          <w:rFonts w:hint="eastAsia" w:ascii="方正仿宋_GBK" w:hAnsi="方正仿宋_GBK" w:cs="方正仿宋_GBK"/>
          <w:color w:val="auto"/>
          <w:spacing w:val="6"/>
          <w:lang w:val="en-US" w:eastAsia="zh-CN"/>
        </w:rPr>
        <w:t>有效</w:t>
      </w:r>
      <w:r>
        <w:rPr>
          <w:rFonts w:hint="eastAsia" w:ascii="方正仿宋_GBK" w:hAnsi="方正仿宋_GBK" w:eastAsia="方正仿宋_GBK" w:cs="方正仿宋_GBK"/>
          <w:color w:val="auto"/>
          <w:spacing w:val="6"/>
          <w:lang w:val="en-US" w:eastAsia="zh-CN"/>
        </w:rPr>
        <w:t>提高，实际完成值为</w:t>
      </w:r>
      <w:r>
        <w:rPr>
          <w:rFonts w:hint="eastAsia" w:ascii="方正仿宋_GBK" w:hAnsi="方正仿宋_GBK" w:cs="方正仿宋_GBK"/>
          <w:color w:val="auto"/>
          <w:spacing w:val="6"/>
          <w:lang w:val="en-US" w:eastAsia="zh-CN"/>
        </w:rPr>
        <w:t>有效</w:t>
      </w:r>
      <w:r>
        <w:rPr>
          <w:rFonts w:hint="eastAsia" w:ascii="方正仿宋_GBK" w:hAnsi="方正仿宋_GBK" w:eastAsia="方正仿宋_GBK" w:cs="方正仿宋_GBK"/>
          <w:color w:val="auto"/>
          <w:spacing w:val="6"/>
          <w:lang w:val="en-US" w:eastAsia="zh-CN"/>
        </w:rPr>
        <w:t>提高，指标完成率为100%。指标确定依据为项目问卷调查表，该指标分值为</w:t>
      </w:r>
      <w:r>
        <w:rPr>
          <w:rFonts w:hint="eastAsia" w:ascii="方正仿宋_GBK" w:hAnsi="方正仿宋_GBK" w:cs="方正仿宋_GBK"/>
          <w:color w:val="auto"/>
          <w:spacing w:val="6"/>
          <w:lang w:val="en-US" w:eastAsia="zh-CN"/>
        </w:rPr>
        <w:t>10</w:t>
      </w:r>
      <w:r>
        <w:rPr>
          <w:rFonts w:hint="eastAsia" w:ascii="方正仿宋_GBK" w:hAnsi="方正仿宋_GBK" w:eastAsia="方正仿宋_GBK" w:cs="方正仿宋_GBK"/>
          <w:color w:val="auto"/>
          <w:spacing w:val="6"/>
          <w:lang w:val="en-US" w:eastAsia="zh-CN"/>
        </w:rPr>
        <w:t>分，实际得分为</w:t>
      </w:r>
      <w:r>
        <w:rPr>
          <w:rFonts w:hint="eastAsia" w:ascii="方正仿宋_GBK" w:hAnsi="方正仿宋_GBK" w:cs="方正仿宋_GBK"/>
          <w:color w:val="auto"/>
          <w:spacing w:val="6"/>
          <w:lang w:val="en-US" w:eastAsia="zh-CN"/>
        </w:rPr>
        <w:t>10</w:t>
      </w:r>
      <w:r>
        <w:rPr>
          <w:rFonts w:hint="eastAsia" w:ascii="方正仿宋_GBK" w:hAnsi="方正仿宋_GBK" w:eastAsia="方正仿宋_GBK" w:cs="方正仿宋_GBK"/>
          <w:color w:val="auto"/>
          <w:spacing w:val="6"/>
          <w:lang w:val="en-US" w:eastAsia="zh-CN"/>
        </w:rPr>
        <w:t>分。</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c、项目实施的生态效益分析</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cs="方正仿宋_GBK"/>
          <w:color w:val="auto"/>
          <w:spacing w:val="6"/>
          <w:lang w:val="en-US" w:eastAsia="zh-CN"/>
        </w:rPr>
        <w:t>“有效提高耕地质量”</w:t>
      </w:r>
      <w:r>
        <w:rPr>
          <w:rFonts w:hint="eastAsia" w:ascii="方正仿宋_GBK" w:hAnsi="方正仿宋_GBK" w:eastAsia="方正仿宋_GBK" w:cs="方正仿宋_GBK"/>
          <w:color w:val="auto"/>
          <w:spacing w:val="6"/>
          <w:lang w:val="en-US" w:eastAsia="zh-CN"/>
        </w:rPr>
        <w:t>指标，指标标杆值为</w:t>
      </w:r>
      <w:r>
        <w:rPr>
          <w:rFonts w:hint="eastAsia" w:ascii="方正仿宋_GBK" w:hAnsi="方正仿宋_GBK" w:cs="方正仿宋_GBK"/>
          <w:color w:val="auto"/>
          <w:spacing w:val="6"/>
          <w:lang w:val="en-US" w:eastAsia="zh-CN"/>
        </w:rPr>
        <w:t>显著提升</w:t>
      </w:r>
      <w:r>
        <w:rPr>
          <w:rFonts w:hint="eastAsia" w:ascii="方正仿宋_GBK" w:hAnsi="方正仿宋_GBK" w:eastAsia="方正仿宋_GBK" w:cs="方正仿宋_GBK"/>
          <w:color w:val="auto"/>
          <w:spacing w:val="6"/>
          <w:lang w:val="en-US" w:eastAsia="zh-CN"/>
        </w:rPr>
        <w:t>，实际完成值为</w:t>
      </w:r>
      <w:r>
        <w:rPr>
          <w:rFonts w:hint="eastAsia" w:ascii="方正仿宋_GBK" w:hAnsi="方正仿宋_GBK" w:cs="方正仿宋_GBK"/>
          <w:color w:val="auto"/>
          <w:spacing w:val="6"/>
          <w:lang w:val="en-US" w:eastAsia="zh-CN"/>
        </w:rPr>
        <w:t>显著提升</w:t>
      </w:r>
      <w:r>
        <w:rPr>
          <w:rFonts w:hint="eastAsia" w:ascii="方正仿宋_GBK" w:hAnsi="方正仿宋_GBK" w:eastAsia="方正仿宋_GBK" w:cs="方正仿宋_GBK"/>
          <w:color w:val="auto"/>
          <w:spacing w:val="6"/>
          <w:lang w:val="en-US" w:eastAsia="zh-CN"/>
        </w:rPr>
        <w:t>，指标完成率为100%。指标确定依据为项目问卷调查表，该指标分值为</w:t>
      </w:r>
      <w:r>
        <w:rPr>
          <w:rFonts w:hint="eastAsia" w:ascii="方正仿宋_GBK" w:hAnsi="方正仿宋_GBK" w:cs="方正仿宋_GBK"/>
          <w:color w:val="auto"/>
          <w:spacing w:val="6"/>
          <w:lang w:val="en-US" w:eastAsia="zh-CN"/>
        </w:rPr>
        <w:t>10</w:t>
      </w:r>
      <w:r>
        <w:rPr>
          <w:rFonts w:hint="eastAsia" w:ascii="方正仿宋_GBK" w:hAnsi="方正仿宋_GBK" w:eastAsia="方正仿宋_GBK" w:cs="方正仿宋_GBK"/>
          <w:color w:val="auto"/>
          <w:spacing w:val="6"/>
          <w:lang w:val="en-US" w:eastAsia="zh-CN"/>
        </w:rPr>
        <w:t>分，实际得分为</w:t>
      </w:r>
      <w:r>
        <w:rPr>
          <w:rFonts w:hint="eastAsia" w:ascii="方正仿宋_GBK" w:hAnsi="方正仿宋_GBK" w:cs="方正仿宋_GBK"/>
          <w:color w:val="auto"/>
          <w:spacing w:val="6"/>
          <w:lang w:val="en-US" w:eastAsia="zh-CN"/>
        </w:rPr>
        <w:t>10</w:t>
      </w:r>
      <w:r>
        <w:rPr>
          <w:rFonts w:hint="eastAsia" w:ascii="方正仿宋_GBK" w:hAnsi="方正仿宋_GBK" w:eastAsia="方正仿宋_GBK" w:cs="方正仿宋_GBK"/>
          <w:color w:val="auto"/>
          <w:spacing w:val="6"/>
          <w:lang w:val="en-US" w:eastAsia="zh-CN"/>
        </w:rPr>
        <w:t>分。</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d、项目实施的可持续影响分析</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cs="方正仿宋_GBK"/>
          <w:color w:val="auto"/>
          <w:spacing w:val="6"/>
          <w:lang w:val="en-US" w:eastAsia="zh-CN"/>
        </w:rPr>
        <w:t>“项目持续使用年限（年）”</w:t>
      </w:r>
      <w:r>
        <w:rPr>
          <w:rFonts w:hint="eastAsia" w:ascii="方正仿宋_GBK" w:hAnsi="方正仿宋_GBK" w:eastAsia="方正仿宋_GBK" w:cs="方正仿宋_GBK"/>
          <w:color w:val="auto"/>
          <w:spacing w:val="6"/>
          <w:lang w:val="en-US" w:eastAsia="zh-CN"/>
        </w:rPr>
        <w:t>指标，指标标杆值为</w:t>
      </w:r>
      <w:r>
        <w:rPr>
          <w:rFonts w:hint="eastAsia" w:ascii="方正仿宋_GBK" w:hAnsi="方正仿宋_GBK" w:cs="方正仿宋_GBK"/>
          <w:color w:val="auto"/>
          <w:spacing w:val="6"/>
          <w:lang w:val="en-US" w:eastAsia="zh-CN"/>
        </w:rPr>
        <w:t>大于等于15年</w:t>
      </w:r>
      <w:r>
        <w:rPr>
          <w:rFonts w:hint="eastAsia" w:ascii="方正仿宋_GBK" w:hAnsi="方正仿宋_GBK" w:eastAsia="方正仿宋_GBK" w:cs="方正仿宋_GBK"/>
          <w:color w:val="auto"/>
          <w:spacing w:val="6"/>
          <w:lang w:val="en-US" w:eastAsia="zh-CN"/>
        </w:rPr>
        <w:t>，实际完成值为</w:t>
      </w:r>
      <w:r>
        <w:rPr>
          <w:rFonts w:hint="eastAsia" w:ascii="方正仿宋_GBK" w:hAnsi="方正仿宋_GBK" w:cs="方正仿宋_GBK"/>
          <w:color w:val="auto"/>
          <w:spacing w:val="6"/>
          <w:lang w:val="en-US" w:eastAsia="zh-CN"/>
        </w:rPr>
        <w:t>15年</w:t>
      </w:r>
      <w:r>
        <w:rPr>
          <w:rFonts w:hint="eastAsia" w:ascii="方正仿宋_GBK" w:hAnsi="方正仿宋_GBK" w:eastAsia="方正仿宋_GBK" w:cs="方正仿宋_GBK"/>
          <w:color w:val="auto"/>
          <w:spacing w:val="6"/>
          <w:lang w:val="en-US" w:eastAsia="zh-CN"/>
        </w:rPr>
        <w:t>，指标完成率为100%。指标确定依据为项目问卷调查表，该指标分值为</w:t>
      </w:r>
      <w:r>
        <w:rPr>
          <w:rFonts w:hint="eastAsia" w:ascii="方正仿宋_GBK" w:hAnsi="方正仿宋_GBK" w:cs="方正仿宋_GBK"/>
          <w:color w:val="auto"/>
          <w:spacing w:val="6"/>
          <w:lang w:val="en-US" w:eastAsia="zh-CN"/>
        </w:rPr>
        <w:t>10</w:t>
      </w:r>
      <w:r>
        <w:rPr>
          <w:rFonts w:hint="eastAsia" w:ascii="方正仿宋_GBK" w:hAnsi="方正仿宋_GBK" w:eastAsia="方正仿宋_GBK" w:cs="方正仿宋_GBK"/>
          <w:color w:val="auto"/>
          <w:spacing w:val="6"/>
          <w:lang w:val="en-US" w:eastAsia="zh-CN"/>
        </w:rPr>
        <w:t>分，实际得分为</w:t>
      </w:r>
      <w:r>
        <w:rPr>
          <w:rFonts w:hint="eastAsia" w:ascii="方正仿宋_GBK" w:hAnsi="方正仿宋_GBK" w:cs="方正仿宋_GBK"/>
          <w:color w:val="auto"/>
          <w:spacing w:val="6"/>
          <w:lang w:val="en-US" w:eastAsia="zh-CN"/>
        </w:rPr>
        <w:t>10</w:t>
      </w:r>
      <w:r>
        <w:rPr>
          <w:rFonts w:hint="eastAsia" w:ascii="方正仿宋_GBK" w:hAnsi="方正仿宋_GBK" w:eastAsia="方正仿宋_GBK" w:cs="方正仿宋_GBK"/>
          <w:color w:val="auto"/>
          <w:spacing w:val="6"/>
          <w:lang w:val="en-US" w:eastAsia="zh-CN"/>
        </w:rPr>
        <w:t>分。</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Hans"/>
        </w:rPr>
        <w:t>③</w:t>
      </w:r>
      <w:r>
        <w:rPr>
          <w:rFonts w:hint="eastAsia" w:ascii="方正仿宋_GBK" w:hAnsi="方正仿宋_GBK" w:eastAsia="方正仿宋_GBK" w:cs="方正仿宋_GBK"/>
          <w:color w:val="auto"/>
          <w:spacing w:val="6"/>
          <w:lang w:val="en-US" w:eastAsia="zh-CN"/>
        </w:rPr>
        <w:t>满意度指标完成情况分析</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“受益群众满意度（%）”指标，指标标杆值为大于等于95%，实际完成值为</w:t>
      </w:r>
      <w:r>
        <w:rPr>
          <w:rFonts w:hint="eastAsia" w:ascii="方正仿宋_GBK" w:hAnsi="方正仿宋_GBK" w:cs="方正仿宋_GBK"/>
          <w:color w:val="auto"/>
          <w:spacing w:val="6"/>
          <w:lang w:val="en-US" w:eastAsia="zh-CN"/>
        </w:rPr>
        <w:t>100</w:t>
      </w:r>
      <w:r>
        <w:rPr>
          <w:rFonts w:hint="eastAsia" w:ascii="方正仿宋_GBK" w:hAnsi="方正仿宋_GBK" w:eastAsia="方正仿宋_GBK" w:cs="方正仿宋_GBK"/>
          <w:color w:val="auto"/>
          <w:spacing w:val="6"/>
          <w:lang w:val="en-US" w:eastAsia="zh-CN"/>
        </w:rPr>
        <w:t>%，指标确定依据为项目的调查问卷。指标完成率为100%。该指标分值为10分，实际得分为10分。</w:t>
      </w:r>
    </w:p>
    <w:p>
      <w:pPr>
        <w:numPr>
          <w:ilvl w:val="0"/>
          <w:numId w:val="6"/>
        </w:numPr>
        <w:ind w:firstLine="643" w:firstLineChars="200"/>
        <w:jc w:val="left"/>
        <w:rPr>
          <w:rFonts w:hint="eastAsia" w:ascii="黑体" w:hAnsi="黑体" w:eastAsia="黑体" w:cs="黑体"/>
          <w:b/>
          <w:color w:val="auto"/>
          <w:sz w:val="32"/>
          <w:szCs w:val="32"/>
        </w:rPr>
      </w:pPr>
      <w:r>
        <w:rPr>
          <w:rFonts w:hint="eastAsia" w:ascii="黑体" w:hAnsi="黑体" w:eastAsia="黑体" w:cs="黑体"/>
          <w:b/>
          <w:color w:val="auto"/>
          <w:sz w:val="32"/>
          <w:szCs w:val="32"/>
        </w:rPr>
        <w:t>偏离绩效目标的原因和下一步改进措施</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偏离绩效目标的原因：</w:t>
      </w:r>
      <w:r>
        <w:rPr>
          <w:rFonts w:hint="eastAsia" w:ascii="方正仿宋_GBK" w:hAnsi="方正仿宋_GBK" w:cs="方正仿宋_GBK"/>
          <w:color w:val="auto"/>
          <w:spacing w:val="6"/>
          <w:lang w:val="en-US" w:eastAsia="zh-CN"/>
        </w:rPr>
        <w:t>无。</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下一步改进措施：</w:t>
      </w:r>
      <w:r>
        <w:rPr>
          <w:rFonts w:hint="eastAsia" w:ascii="方正仿宋_GBK" w:hAnsi="方正仿宋_GBK" w:cs="方正仿宋_GBK"/>
          <w:color w:val="auto"/>
          <w:spacing w:val="6"/>
          <w:lang w:val="en-US" w:eastAsia="zh-CN"/>
        </w:rPr>
        <w:t>无。</w:t>
      </w:r>
    </w:p>
    <w:p>
      <w:pPr>
        <w:ind w:firstLine="643" w:firstLineChars="200"/>
        <w:jc w:val="left"/>
        <w:rPr>
          <w:rFonts w:hint="eastAsia" w:ascii="黑体" w:hAnsi="黑体" w:eastAsia="黑体" w:cs="黑体"/>
          <w:color w:val="auto"/>
        </w:rPr>
      </w:pPr>
      <w:r>
        <w:rPr>
          <w:rFonts w:hint="eastAsia" w:ascii="黑体" w:hAnsi="黑体" w:eastAsia="黑体" w:cs="黑体"/>
          <w:b/>
          <w:color w:val="auto"/>
          <w:sz w:val="32"/>
          <w:szCs w:val="32"/>
        </w:rPr>
        <w:t>五、绩效自评结果拟应用和公开情况</w:t>
      </w:r>
    </w:p>
    <w:p>
      <w:pPr>
        <w:pStyle w:val="15"/>
        <w:keepNext w:val="0"/>
        <w:keepLines w:val="0"/>
        <w:pageBreakBefore w:val="0"/>
        <w:widowControl w:val="0"/>
        <w:kinsoku/>
        <w:wordWrap/>
        <w:overflowPunct/>
        <w:topLinePunct w:val="0"/>
        <w:autoSpaceDE/>
        <w:autoSpaceDN/>
        <w:bidi w:val="0"/>
        <w:adjustRightInd w:val="0"/>
        <w:snapToGrid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本项目的实施，本次2021年高标准农田建设项目内容：在疏勒县14个乡镇建设高标准农田建设面积15万亩，资金用于支付施工工程尾款、服务费尾款。该项目持续使用年限15年以上，项目的实施有效提高耕地质量，提高粮食和重要农产品的产量，提高农业综合效益和农产品竞争力。本次评价通过文件研读、实地调研、数据采集、问卷调查等方式，全面了解2021年高标准农田建设项目资金的使用效率和效果，项目自评得分为</w:t>
      </w:r>
      <w:r>
        <w:rPr>
          <w:rFonts w:hint="eastAsia" w:ascii="方正仿宋_GBK" w:hAnsi="方正仿宋_GBK" w:cs="方正仿宋_GBK"/>
          <w:color w:val="auto"/>
          <w:spacing w:val="6"/>
          <w:lang w:val="en-US" w:eastAsia="zh-CN"/>
        </w:rPr>
        <w:t>100</w:t>
      </w:r>
      <w:r>
        <w:rPr>
          <w:rFonts w:hint="eastAsia" w:ascii="方正仿宋_GBK" w:hAnsi="方正仿宋_GBK" w:eastAsia="方正仿宋_GBK" w:cs="方正仿宋_GBK"/>
          <w:color w:val="auto"/>
          <w:spacing w:val="6"/>
          <w:lang w:val="en-US" w:eastAsia="zh-CN"/>
        </w:rPr>
        <w:t>分</w:t>
      </w:r>
      <w:r>
        <w:rPr>
          <w:rFonts w:hint="eastAsia" w:ascii="方正仿宋_GBK" w:hAnsi="方正仿宋_GBK" w:cs="方正仿宋_GBK"/>
          <w:color w:val="auto"/>
          <w:spacing w:val="6"/>
          <w:lang w:val="en-US" w:eastAsia="zh-CN"/>
        </w:rPr>
        <w:t>，评价等级为优</w:t>
      </w:r>
      <w:r>
        <w:rPr>
          <w:rFonts w:hint="eastAsia" w:ascii="方正仿宋_GBK" w:hAnsi="方正仿宋_GBK" w:eastAsia="方正仿宋_GBK" w:cs="方正仿宋_GBK"/>
          <w:color w:val="auto"/>
          <w:spacing w:val="6"/>
          <w:lang w:val="en-US" w:eastAsia="zh-CN"/>
        </w:rPr>
        <w:t>。</w:t>
      </w:r>
    </w:p>
    <w:p>
      <w:pPr>
        <w:spacing w:line="560" w:lineRule="exact"/>
        <w:ind w:firstLine="627" w:firstLineChars="200"/>
        <w:rPr>
          <w:rFonts w:hint="eastAsia" w:ascii="楷体" w:hAnsi="楷体" w:eastAsia="楷体" w:cs="楷体"/>
          <w:b/>
          <w:color w:val="auto"/>
          <w:spacing w:val="-4"/>
          <w:sz w:val="32"/>
          <w:szCs w:val="32"/>
          <w:highlight w:val="none"/>
        </w:rPr>
      </w:pPr>
      <w:r>
        <w:rPr>
          <w:rFonts w:hint="eastAsia" w:ascii="楷体" w:hAnsi="楷体" w:eastAsia="楷体" w:cs="楷体"/>
          <w:b/>
          <w:color w:val="auto"/>
          <w:spacing w:val="-4"/>
          <w:sz w:val="32"/>
          <w:szCs w:val="32"/>
          <w:highlight w:val="none"/>
        </w:rPr>
        <w:t>（</w:t>
      </w:r>
      <w:r>
        <w:rPr>
          <w:rFonts w:hint="eastAsia" w:ascii="楷体" w:hAnsi="楷体" w:eastAsia="楷体" w:cs="楷体"/>
          <w:b/>
          <w:color w:val="auto"/>
          <w:spacing w:val="-4"/>
          <w:sz w:val="32"/>
          <w:szCs w:val="32"/>
          <w:highlight w:val="none"/>
          <w:lang w:eastAsia="zh-CN"/>
        </w:rPr>
        <w:t>一</w:t>
      </w:r>
      <w:r>
        <w:rPr>
          <w:rFonts w:hint="eastAsia" w:ascii="楷体" w:hAnsi="楷体" w:eastAsia="楷体" w:cs="楷体"/>
          <w:b/>
          <w:color w:val="auto"/>
          <w:spacing w:val="-4"/>
          <w:sz w:val="32"/>
          <w:szCs w:val="32"/>
          <w:highlight w:val="none"/>
        </w:rPr>
        <w:t>）对绩效自评结果拟应用情况进行说明</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其次，我单位将积极推进评价结果和评价报告等绩效信息的公开。按照政府信息公开有关规定，配合疏勒县财政局将本次绩效评价的结果信息进行公开，加强社会和舆论监督，提高财政资金使用透明度。</w:t>
      </w:r>
    </w:p>
    <w:p>
      <w:pPr>
        <w:spacing w:line="560" w:lineRule="exact"/>
        <w:ind w:firstLine="586" w:firstLineChars="200"/>
        <w:rPr>
          <w:rFonts w:hint="eastAsia" w:ascii="楷体" w:hAnsi="楷体" w:eastAsia="楷体" w:cs="楷体"/>
          <w:color w:val="auto"/>
          <w:sz w:val="30"/>
          <w:szCs w:val="30"/>
          <w:highlight w:val="none"/>
        </w:rPr>
      </w:pPr>
      <w:r>
        <w:rPr>
          <w:rFonts w:hint="eastAsia" w:ascii="楷体" w:hAnsi="楷体" w:eastAsia="楷体" w:cs="楷体"/>
          <w:b/>
          <w:color w:val="auto"/>
          <w:spacing w:val="-4"/>
          <w:sz w:val="30"/>
          <w:szCs w:val="30"/>
          <w:highlight w:val="none"/>
        </w:rPr>
        <w:t>（</w:t>
      </w:r>
      <w:r>
        <w:rPr>
          <w:rFonts w:hint="eastAsia" w:ascii="楷体" w:hAnsi="楷体" w:eastAsia="楷体" w:cs="楷体"/>
          <w:b/>
          <w:color w:val="auto"/>
          <w:spacing w:val="-4"/>
          <w:sz w:val="30"/>
          <w:szCs w:val="30"/>
          <w:highlight w:val="none"/>
          <w:lang w:eastAsia="zh-CN"/>
        </w:rPr>
        <w:t>二</w:t>
      </w:r>
      <w:r>
        <w:rPr>
          <w:rFonts w:hint="eastAsia" w:ascii="楷体" w:hAnsi="楷体" w:eastAsia="楷体" w:cs="楷体"/>
          <w:b/>
          <w:color w:val="auto"/>
          <w:spacing w:val="-4"/>
          <w:sz w:val="30"/>
          <w:szCs w:val="30"/>
          <w:highlight w:val="none"/>
        </w:rPr>
        <w:t>）对项目、绩效公告公示情况进行说明</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r>
        <w:rPr>
          <w:rFonts w:hint="eastAsia" w:ascii="方正仿宋_GBK" w:hAnsi="方正仿宋_GBK" w:eastAsia="方正仿宋_GBK" w:cs="方正仿宋_GBK"/>
          <w:color w:val="auto"/>
          <w:spacing w:val="6"/>
          <w:lang w:val="en-US" w:eastAsia="zh-CN"/>
        </w:rPr>
        <w:t>按照《国务院办公厅关于印发2017年政务公开工作要点的通知》（国办发〔2017〕24号）、《新疆维吾尔自治区财政衔接推进乡村振兴补助资金管理办法》（新财规〔2021〕11号）文件要求，经批准后，由疏勒县财政局核对本项目资金及建设内容、由疏勒县财政局于202</w:t>
      </w:r>
      <w:r>
        <w:rPr>
          <w:rFonts w:hint="eastAsia" w:ascii="方正仿宋_GBK" w:hAnsi="方正仿宋_GBK" w:cs="方正仿宋_GBK"/>
          <w:color w:val="auto"/>
          <w:spacing w:val="6"/>
          <w:lang w:val="en-US" w:eastAsia="zh-CN"/>
        </w:rPr>
        <w:t>4</w:t>
      </w:r>
      <w:r>
        <w:rPr>
          <w:rFonts w:hint="eastAsia" w:ascii="方正仿宋_GBK" w:hAnsi="方正仿宋_GBK" w:eastAsia="方正仿宋_GBK" w:cs="方正仿宋_GBK"/>
          <w:color w:val="auto"/>
          <w:spacing w:val="6"/>
          <w:lang w:val="en-US" w:eastAsia="zh-CN"/>
        </w:rPr>
        <w:t>年12月20日前对项目绩效目标在疏勒县人民政府网（http://www.shule.gov.cn/）进行公开。项目实施前在相关乡镇进行张榜公开，接受社会监督。</w:t>
      </w: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color w:val="auto"/>
          <w:spacing w:val="6"/>
          <w:lang w:val="en-US" w:eastAsia="zh-CN"/>
        </w:rPr>
      </w:pPr>
    </w:p>
    <w:p>
      <w:pPr>
        <w:pageBreakBefore w:val="0"/>
        <w:kinsoku/>
        <w:wordWrap/>
        <w:topLinePunct w:val="0"/>
        <w:bidi w:val="0"/>
        <w:spacing w:line="560" w:lineRule="exact"/>
        <w:ind w:firstLine="664" w:firstLineChars="200"/>
        <w:textAlignment w:val="auto"/>
        <w:rPr>
          <w:rFonts w:hint="eastAsia" w:ascii="方正仿宋_GBK" w:hAnsi="方正仿宋_GBK" w:eastAsia="方正仿宋_GBK" w:cs="方正仿宋_GBK"/>
          <w:spacing w:val="6"/>
          <w:lang w:val="en-US" w:eastAsia="zh-CN"/>
        </w:rPr>
      </w:pPr>
    </w:p>
    <w:sectPr>
      <w:footerReference r:id="rId11" w:type="default"/>
      <w:pgSz w:w="11906" w:h="16838"/>
      <w:pgMar w:top="1440" w:right="1558"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黑体_GBK">
    <w:panose1 w:val="03000509000000000000"/>
    <w:charset w:val="86"/>
    <w:family w:val="auto"/>
    <w:pitch w:val="default"/>
    <w:sig w:usb0="00000001" w:usb1="080E0000" w:usb2="00000000" w:usb3="00000000" w:csb0="00040000" w:csb1="00000000"/>
  </w:font>
  <w:font w:name="DejaVu Sans">
    <w:altName w:val="Times New Roman"/>
    <w:panose1 w:val="00000000000000000000"/>
    <w:charset w:val="00"/>
    <w:family w:val="roman"/>
    <w:pitch w:val="default"/>
    <w:sig w:usb0="00000000" w:usb1="00000000" w:usb2="00000008" w:usb3="00000000" w:csb0="000001FF"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Calibri Light">
    <w:panose1 w:val="020F0302020204030204"/>
    <w:charset w:val="00"/>
    <w:family w:val="auto"/>
    <w:pitch w:val="default"/>
    <w:sig w:usb0="E4002EFF" w:usb1="C200247B" w:usb2="00000009" w:usb3="00000000" w:csb0="200001FF" w:csb1="00000000"/>
  </w:font>
  <w:font w:name="HYb2gj">
    <w:altName w:val="宋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方正大标宋简体">
    <w:altName w:val="微软雅黑"/>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7"/>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522B86"/>
    <w:multiLevelType w:val="singleLevel"/>
    <w:tmpl w:val="A5522B86"/>
    <w:lvl w:ilvl="0" w:tentative="0">
      <w:start w:val="4"/>
      <w:numFmt w:val="chineseCounting"/>
      <w:suff w:val="nothing"/>
      <w:lvlText w:val="%1、"/>
      <w:lvlJc w:val="left"/>
      <w:rPr>
        <w:rFonts w:hint="eastAsia"/>
      </w:rPr>
    </w:lvl>
  </w:abstractNum>
  <w:abstractNum w:abstractNumId="1">
    <w:nsid w:val="BE7BAF40"/>
    <w:multiLevelType w:val="singleLevel"/>
    <w:tmpl w:val="BE7BAF40"/>
    <w:lvl w:ilvl="0" w:tentative="0">
      <w:start w:val="2"/>
      <w:numFmt w:val="chineseCounting"/>
      <w:suff w:val="nothing"/>
      <w:lvlText w:val="（%1）"/>
      <w:lvlJc w:val="left"/>
      <w:rPr>
        <w:rFonts w:hint="eastAsia"/>
      </w:rPr>
    </w:lvl>
  </w:abstractNum>
  <w:abstractNum w:abstractNumId="2">
    <w:nsid w:val="BFC4C181"/>
    <w:multiLevelType w:val="singleLevel"/>
    <w:tmpl w:val="BFC4C181"/>
    <w:lvl w:ilvl="0" w:tentative="0">
      <w:start w:val="1"/>
      <w:numFmt w:val="lowerLetter"/>
      <w:suff w:val="nothing"/>
      <w:lvlText w:val="%1、"/>
      <w:lvlJc w:val="left"/>
    </w:lvl>
  </w:abstractNum>
  <w:abstractNum w:abstractNumId="3">
    <w:nsid w:val="F19151F4"/>
    <w:multiLevelType w:val="singleLevel"/>
    <w:tmpl w:val="F19151F4"/>
    <w:lvl w:ilvl="0" w:tentative="0">
      <w:start w:val="1"/>
      <w:numFmt w:val="chineseCounting"/>
      <w:pStyle w:val="4"/>
      <w:suff w:val="nothing"/>
      <w:lvlText w:val="（%1）"/>
      <w:lvlJc w:val="left"/>
      <w:pPr>
        <w:ind w:left="-401" w:firstLine="420"/>
      </w:pPr>
      <w:rPr>
        <w:rFonts w:hint="eastAsia"/>
      </w:rPr>
    </w:lvl>
  </w:abstractNum>
  <w:abstractNum w:abstractNumId="4">
    <w:nsid w:val="1976C238"/>
    <w:multiLevelType w:val="singleLevel"/>
    <w:tmpl w:val="1976C238"/>
    <w:lvl w:ilvl="0" w:tentative="0">
      <w:start w:val="1"/>
      <w:numFmt w:val="decimal"/>
      <w:pStyle w:val="5"/>
      <w:lvlText w:val="%1."/>
      <w:lvlJc w:val="left"/>
      <w:pPr>
        <w:ind w:left="425" w:hanging="425"/>
      </w:pPr>
      <w:rPr>
        <w:rFonts w:hint="default"/>
      </w:rPr>
    </w:lvl>
  </w:abstractNum>
  <w:abstractNum w:abstractNumId="5">
    <w:nsid w:val="50C11FE6"/>
    <w:multiLevelType w:val="singleLevel"/>
    <w:tmpl w:val="50C11FE6"/>
    <w:lvl w:ilvl="0" w:tentative="0">
      <w:start w:val="1"/>
      <w:numFmt w:val="chineseCounting"/>
      <w:suff w:val="nothing"/>
      <w:lvlText w:val="（%1）"/>
      <w:lvlJc w:val="left"/>
      <w:rPr>
        <w:rFonts w:hint="eastAsia"/>
      </w:r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5YjQ1MGFjMTFiNDg1NTk2YmRlM2ViMGJiOWRjYTMifQ=="/>
    <w:docVar w:name="KSO_WPS_MARK_KEY" w:val="b99f60cc-9111-40e4-b1a3-7cbfc72f08a9"/>
  </w:docVars>
  <w:rsids>
    <w:rsidRoot w:val="04E67E70"/>
    <w:rsid w:val="001D71A9"/>
    <w:rsid w:val="006E05BE"/>
    <w:rsid w:val="007556A1"/>
    <w:rsid w:val="0103164E"/>
    <w:rsid w:val="01CD7B04"/>
    <w:rsid w:val="02532161"/>
    <w:rsid w:val="02A227A1"/>
    <w:rsid w:val="03A2514E"/>
    <w:rsid w:val="03B109B5"/>
    <w:rsid w:val="04BE5FB8"/>
    <w:rsid w:val="04E67E70"/>
    <w:rsid w:val="054364BD"/>
    <w:rsid w:val="060A6FDB"/>
    <w:rsid w:val="065056DA"/>
    <w:rsid w:val="06B204A0"/>
    <w:rsid w:val="07117EF5"/>
    <w:rsid w:val="08A633E7"/>
    <w:rsid w:val="08C83852"/>
    <w:rsid w:val="09EA7634"/>
    <w:rsid w:val="0ABE2142"/>
    <w:rsid w:val="0C48085D"/>
    <w:rsid w:val="0D06629B"/>
    <w:rsid w:val="0DB12654"/>
    <w:rsid w:val="0DEA5BA9"/>
    <w:rsid w:val="10121F2E"/>
    <w:rsid w:val="104A4BA3"/>
    <w:rsid w:val="126E665B"/>
    <w:rsid w:val="129A7173"/>
    <w:rsid w:val="13250FB0"/>
    <w:rsid w:val="15C1635E"/>
    <w:rsid w:val="15E2587E"/>
    <w:rsid w:val="162D3043"/>
    <w:rsid w:val="163F5DC6"/>
    <w:rsid w:val="17024DB7"/>
    <w:rsid w:val="17A27073"/>
    <w:rsid w:val="17BD5C5B"/>
    <w:rsid w:val="19B412DF"/>
    <w:rsid w:val="1A983C7A"/>
    <w:rsid w:val="1AB570BD"/>
    <w:rsid w:val="1BF105C9"/>
    <w:rsid w:val="1C422C48"/>
    <w:rsid w:val="1D2D7103"/>
    <w:rsid w:val="1E373394"/>
    <w:rsid w:val="1FBE07C2"/>
    <w:rsid w:val="20E406FC"/>
    <w:rsid w:val="213D4AD5"/>
    <w:rsid w:val="214D44F3"/>
    <w:rsid w:val="21D544E9"/>
    <w:rsid w:val="224B13A6"/>
    <w:rsid w:val="22602004"/>
    <w:rsid w:val="232B2B81"/>
    <w:rsid w:val="23703365"/>
    <w:rsid w:val="237E75E2"/>
    <w:rsid w:val="23F92711"/>
    <w:rsid w:val="25BF34E6"/>
    <w:rsid w:val="25CF59C9"/>
    <w:rsid w:val="263946AD"/>
    <w:rsid w:val="275D2FB6"/>
    <w:rsid w:val="283C7070"/>
    <w:rsid w:val="28B30D1C"/>
    <w:rsid w:val="28C80903"/>
    <w:rsid w:val="2BAD5B8F"/>
    <w:rsid w:val="2BFC2B6B"/>
    <w:rsid w:val="2CBC0D96"/>
    <w:rsid w:val="2DAA4A7C"/>
    <w:rsid w:val="2DC45B3D"/>
    <w:rsid w:val="2E10474D"/>
    <w:rsid w:val="2EE67D35"/>
    <w:rsid w:val="2F882B9B"/>
    <w:rsid w:val="30D20571"/>
    <w:rsid w:val="30F46739"/>
    <w:rsid w:val="3135465C"/>
    <w:rsid w:val="32FE549C"/>
    <w:rsid w:val="35BC05FB"/>
    <w:rsid w:val="36375481"/>
    <w:rsid w:val="364D41F6"/>
    <w:rsid w:val="36A52284"/>
    <w:rsid w:val="36D84407"/>
    <w:rsid w:val="37AB38CA"/>
    <w:rsid w:val="393C288A"/>
    <w:rsid w:val="3BA73FDF"/>
    <w:rsid w:val="3E445F84"/>
    <w:rsid w:val="40D55514"/>
    <w:rsid w:val="41456B3D"/>
    <w:rsid w:val="41B4781F"/>
    <w:rsid w:val="42171CD5"/>
    <w:rsid w:val="423746D8"/>
    <w:rsid w:val="430246DF"/>
    <w:rsid w:val="430418D0"/>
    <w:rsid w:val="44E5776F"/>
    <w:rsid w:val="457B22EE"/>
    <w:rsid w:val="48541414"/>
    <w:rsid w:val="49F7053D"/>
    <w:rsid w:val="4A2D11EA"/>
    <w:rsid w:val="4B181D4A"/>
    <w:rsid w:val="4B2C0426"/>
    <w:rsid w:val="4B3F0159"/>
    <w:rsid w:val="4C4D68A6"/>
    <w:rsid w:val="4C60482B"/>
    <w:rsid w:val="4E8B73FF"/>
    <w:rsid w:val="4F0576EE"/>
    <w:rsid w:val="50D37CC2"/>
    <w:rsid w:val="53234805"/>
    <w:rsid w:val="53285977"/>
    <w:rsid w:val="54931516"/>
    <w:rsid w:val="54DC110F"/>
    <w:rsid w:val="55326F81"/>
    <w:rsid w:val="55844E99"/>
    <w:rsid w:val="567333AD"/>
    <w:rsid w:val="56CD6F61"/>
    <w:rsid w:val="58A67A6A"/>
    <w:rsid w:val="58D26AB1"/>
    <w:rsid w:val="58E81E30"/>
    <w:rsid w:val="599B480B"/>
    <w:rsid w:val="5A056A12"/>
    <w:rsid w:val="5A974C33"/>
    <w:rsid w:val="5AAE2FD2"/>
    <w:rsid w:val="5BFA7E97"/>
    <w:rsid w:val="5D0F673A"/>
    <w:rsid w:val="5D8A7E32"/>
    <w:rsid w:val="5DA4235E"/>
    <w:rsid w:val="5DF23751"/>
    <w:rsid w:val="5E3653EC"/>
    <w:rsid w:val="5EBD5348"/>
    <w:rsid w:val="5EE21DA8"/>
    <w:rsid w:val="5FB23198"/>
    <w:rsid w:val="5FCA35B8"/>
    <w:rsid w:val="5FF732A1"/>
    <w:rsid w:val="60A056E7"/>
    <w:rsid w:val="60D73635"/>
    <w:rsid w:val="60E829A5"/>
    <w:rsid w:val="61321E7C"/>
    <w:rsid w:val="63FE25A2"/>
    <w:rsid w:val="64555481"/>
    <w:rsid w:val="646D3B32"/>
    <w:rsid w:val="649410BE"/>
    <w:rsid w:val="64A0710F"/>
    <w:rsid w:val="64BD2531"/>
    <w:rsid w:val="65B93886"/>
    <w:rsid w:val="663C3EC2"/>
    <w:rsid w:val="663F11BD"/>
    <w:rsid w:val="66996E60"/>
    <w:rsid w:val="66C7577B"/>
    <w:rsid w:val="67206C39"/>
    <w:rsid w:val="685079F2"/>
    <w:rsid w:val="68935799"/>
    <w:rsid w:val="69A01DCE"/>
    <w:rsid w:val="6B517D09"/>
    <w:rsid w:val="6C21592D"/>
    <w:rsid w:val="6E02353D"/>
    <w:rsid w:val="6E751F61"/>
    <w:rsid w:val="6F5953DE"/>
    <w:rsid w:val="70495C48"/>
    <w:rsid w:val="7055204A"/>
    <w:rsid w:val="72FC49FE"/>
    <w:rsid w:val="73411AED"/>
    <w:rsid w:val="73832869"/>
    <w:rsid w:val="738F0E39"/>
    <w:rsid w:val="756E6011"/>
    <w:rsid w:val="7676653E"/>
    <w:rsid w:val="77EB5308"/>
    <w:rsid w:val="79FF3026"/>
    <w:rsid w:val="7B8437E3"/>
    <w:rsid w:val="7BD36518"/>
    <w:rsid w:val="7DF74740"/>
    <w:rsid w:val="7E1178E2"/>
    <w:rsid w:val="7E957AB5"/>
    <w:rsid w:val="7EF02F3D"/>
    <w:rsid w:val="7F8A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620" w:lineRule="exact"/>
      <w:ind w:firstLine="1044" w:firstLineChars="200"/>
      <w:jc w:val="both"/>
    </w:pPr>
    <w:rPr>
      <w:rFonts w:ascii="Times New Roman" w:hAnsi="Times New Roman" w:eastAsia="方正仿宋_GBK" w:cs="Times New Roman"/>
      <w:kern w:val="2"/>
      <w:sz w:val="32"/>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620" w:lineRule="exact"/>
      <w:ind w:left="0" w:leftChars="0" w:right="0" w:rightChars="0" w:firstLine="880" w:firstLineChars="200"/>
      <w:outlineLvl w:val="0"/>
    </w:pPr>
    <w:rPr>
      <w:rFonts w:ascii="Times New Roman" w:hAnsi="Times New Roman" w:eastAsia="方正黑体_GBK"/>
      <w:kern w:val="44"/>
      <w:sz w:val="32"/>
    </w:rPr>
  </w:style>
  <w:style w:type="paragraph" w:styleId="4">
    <w:name w:val="heading 2"/>
    <w:basedOn w:val="3"/>
    <w:next w:val="1"/>
    <w:autoRedefine/>
    <w:unhideWhenUsed/>
    <w:qFormat/>
    <w:uiPriority w:val="0"/>
    <w:pPr>
      <w:keepNext/>
      <w:keepLines/>
      <w:numPr>
        <w:ilvl w:val="0"/>
        <w:numId w:val="1"/>
      </w:numPr>
      <w:ind w:firstLine="0"/>
      <w:outlineLvl w:val="1"/>
    </w:pPr>
    <w:rPr>
      <w:rFonts w:ascii="DejaVu Sans" w:hAnsi="DejaVu Sans" w:eastAsia="楷体" w:cstheme="minorBidi"/>
      <w:kern w:val="2"/>
    </w:rPr>
  </w:style>
  <w:style w:type="paragraph" w:styleId="5">
    <w:name w:val="heading 3"/>
    <w:basedOn w:val="1"/>
    <w:next w:val="1"/>
    <w:autoRedefine/>
    <w:unhideWhenUsed/>
    <w:qFormat/>
    <w:uiPriority w:val="0"/>
    <w:pPr>
      <w:keepNext/>
      <w:widowControl/>
      <w:numPr>
        <w:ilvl w:val="0"/>
        <w:numId w:val="2"/>
      </w:numPr>
      <w:spacing w:line="620" w:lineRule="exact"/>
      <w:ind w:left="0" w:firstLine="425"/>
      <w:jc w:val="left"/>
      <w:outlineLvl w:val="2"/>
    </w:pPr>
    <w:rPr>
      <w:rFonts w:ascii="方正小标宋简体" w:hAnsi="方正小标宋简体" w:eastAsia="方正仿宋_GBK" w:cstheme="minorBidi"/>
      <w:b/>
      <w:bCs/>
      <w:sz w:val="32"/>
      <w:szCs w:val="26"/>
      <w:lang w:eastAsia="en-US"/>
    </w:rPr>
  </w:style>
  <w:style w:type="paragraph" w:styleId="6">
    <w:name w:val="heading 4"/>
    <w:basedOn w:val="1"/>
    <w:next w:val="1"/>
    <w:autoRedefine/>
    <w:qFormat/>
    <w:uiPriority w:val="9"/>
    <w:pPr>
      <w:keepNext/>
      <w:keepLines/>
      <w:spacing w:before="280" w:after="290" w:line="374" w:lineRule="auto"/>
      <w:outlineLvl w:val="3"/>
    </w:pPr>
    <w:rPr>
      <w:rFonts w:asciiTheme="majorHAnsi" w:hAnsiTheme="majorHAnsi" w:eastAsiaTheme="majorEastAsia" w:cstheme="majorBidi"/>
      <w:b/>
      <w:bCs/>
      <w:szCs w:val="28"/>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semiHidden/>
    <w:unhideWhenUsed/>
    <w:qFormat/>
    <w:uiPriority w:val="99"/>
    <w:pPr>
      <w:ind w:firstLine="420" w:firstLineChars="200"/>
    </w:pPr>
  </w:style>
  <w:style w:type="paragraph" w:styleId="7">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styleId="11">
    <w:name w:val="Strong"/>
    <w:basedOn w:val="10"/>
    <w:autoRedefine/>
    <w:qFormat/>
    <w:uiPriority w:val="0"/>
    <w:rPr>
      <w:b/>
      <w:bCs/>
    </w:rPr>
  </w:style>
  <w:style w:type="paragraph" w:customStyle="1" w:styleId="12">
    <w:name w:val="Default"/>
    <w:autoRedefine/>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13">
    <w:name w:val="FZ标题4"/>
    <w:basedOn w:val="6"/>
    <w:autoRedefine/>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方正仿宋_GBK" w:cstheme="minorBidi"/>
      <w:color w:val="000000"/>
      <w:sz w:val="32"/>
      <w:szCs w:val="21"/>
    </w:rPr>
  </w:style>
  <w:style w:type="paragraph" w:customStyle="1" w:styleId="14">
    <w:name w:val="FZ正文"/>
    <w:basedOn w:val="1"/>
    <w:autoRedefine/>
    <w:qFormat/>
    <w:uiPriority w:val="0"/>
    <w:pPr>
      <w:snapToGrid w:val="0"/>
      <w:spacing w:line="360" w:lineRule="auto"/>
      <w:ind w:left="1" w:leftChars="1" w:right="1" w:rightChars="1" w:firstLine="200" w:firstLineChars="200"/>
    </w:pPr>
    <w:rPr>
      <w:rFonts w:ascii="Times New Roman" w:hAnsi="Times New Roman" w:eastAsia="方正仿宋_GBK" w:cs="Times New Roman"/>
      <w:color w:val="000000"/>
      <w:sz w:val="32"/>
    </w:rPr>
  </w:style>
  <w:style w:type="paragraph" w:customStyle="1" w:styleId="15">
    <w:name w:val="列表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5434</Words>
  <Characters>5846</Characters>
  <Lines>0</Lines>
  <Paragraphs>0</Paragraphs>
  <TotalTime>0</TotalTime>
  <ScaleCrop>false</ScaleCrop>
  <LinksUpToDate>false</LinksUpToDate>
  <CharactersWithSpaces>5903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2022-01-10T10:03:00Z</dcterms:created>
  <dc:creator>WPS_1506760159</dc:creator>
  <cp:lastModifiedBy>高博薛婉怡</cp:lastModifiedBy>
  <dcterms:modified xsi:type="dcterms:W3CDTF">2024-03-05T09:51:44Z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CAA14EB1274746AD929480DA8C84097F_13</vt:lpwstr>
  </property>
</Properties>
</file>