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5" w:firstLineChars="200"/>
        <w:jc w:val="center"/>
        <w:textAlignment w:val="auto"/>
        <w:rPr>
          <w:rFonts w:hint="eastAsia" w:ascii="华文中宋" w:hAnsi="华文中宋" w:eastAsia="华文中宋" w:cs="宋体"/>
          <w:b/>
          <w:spacing w:val="6"/>
          <w:kern w:val="0"/>
          <w:sz w:val="52"/>
          <w:szCs w:val="52"/>
          <w:highlight w:val="none"/>
          <w:lang w:val="en-US" w:eastAsia="zh-CN"/>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5" w:firstLineChars="200"/>
        <w:jc w:val="center"/>
        <w:textAlignment w:val="auto"/>
        <w:rPr>
          <w:rFonts w:ascii="华文中宋" w:hAnsi="华文中宋" w:eastAsia="华文中宋" w:cs="宋体"/>
          <w:b/>
          <w:spacing w:val="6"/>
          <w:kern w:val="0"/>
          <w:sz w:val="52"/>
          <w:szCs w:val="52"/>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5" w:firstLineChars="200"/>
        <w:jc w:val="center"/>
        <w:textAlignment w:val="auto"/>
        <w:rPr>
          <w:rFonts w:ascii="华文中宋" w:hAnsi="华文中宋" w:eastAsia="华文中宋" w:cs="宋体"/>
          <w:b/>
          <w:spacing w:val="6"/>
          <w:kern w:val="0"/>
          <w:sz w:val="52"/>
          <w:szCs w:val="52"/>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left="0" w:leftChars="0" w:firstLine="0" w:firstLineChars="0"/>
        <w:jc w:val="center"/>
        <w:textAlignment w:val="auto"/>
        <w:rPr>
          <w:rFonts w:hint="eastAsia" w:ascii="微软雅黑" w:hAnsi="微软雅黑" w:eastAsia="微软雅黑" w:cs="微软雅黑"/>
          <w:spacing w:val="6"/>
          <w:kern w:val="0"/>
          <w:sz w:val="52"/>
          <w:szCs w:val="52"/>
          <w:highlight w:val="none"/>
          <w:lang w:eastAsia="zh-CN"/>
        </w:rPr>
      </w:pPr>
      <w:r>
        <w:rPr>
          <w:rFonts w:hint="eastAsia" w:ascii="微软雅黑" w:hAnsi="微软雅黑" w:eastAsia="微软雅黑" w:cs="微软雅黑"/>
          <w:spacing w:val="6"/>
          <w:kern w:val="0"/>
          <w:sz w:val="52"/>
          <w:szCs w:val="52"/>
          <w:highlight w:val="none"/>
          <w:lang w:eastAsia="zh-CN"/>
        </w:rPr>
        <w:t>2023年疏勒县优质林果组培车间</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left="0" w:leftChars="0" w:firstLine="0" w:firstLineChars="0"/>
        <w:jc w:val="center"/>
        <w:textAlignment w:val="auto"/>
        <w:rPr>
          <w:rFonts w:hint="eastAsia" w:ascii="微软雅黑" w:hAnsi="微软雅黑" w:eastAsia="微软雅黑" w:cs="微软雅黑"/>
          <w:spacing w:val="6"/>
          <w:kern w:val="0"/>
          <w:sz w:val="52"/>
          <w:szCs w:val="52"/>
          <w:highlight w:val="none"/>
        </w:rPr>
      </w:pPr>
      <w:r>
        <w:rPr>
          <w:rFonts w:hint="eastAsia" w:ascii="微软雅黑" w:hAnsi="微软雅黑" w:eastAsia="微软雅黑" w:cs="微软雅黑"/>
          <w:spacing w:val="6"/>
          <w:kern w:val="0"/>
          <w:sz w:val="52"/>
          <w:szCs w:val="52"/>
          <w:highlight w:val="none"/>
          <w:lang w:eastAsia="zh-CN"/>
        </w:rPr>
        <w:t>项目</w:t>
      </w:r>
      <w:r>
        <w:rPr>
          <w:rFonts w:hint="eastAsia" w:ascii="微软雅黑" w:hAnsi="微软雅黑" w:eastAsia="微软雅黑" w:cs="微软雅黑"/>
          <w:spacing w:val="6"/>
          <w:kern w:val="0"/>
          <w:sz w:val="52"/>
          <w:szCs w:val="52"/>
          <w:highlight w:val="none"/>
        </w:rPr>
        <w:t>资金绩效自评报告</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4" w:firstLineChars="200"/>
        <w:jc w:val="center"/>
        <w:textAlignment w:val="auto"/>
        <w:rPr>
          <w:rFonts w:ascii="方正大标宋简体" w:hAnsi="华文中宋" w:eastAsia="方正大标宋简体" w:cs="宋体"/>
          <w:spacing w:val="6"/>
          <w:kern w:val="0"/>
          <w:sz w:val="52"/>
          <w:szCs w:val="52"/>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left="0" w:leftChars="0" w:firstLine="0" w:firstLineChars="0"/>
        <w:jc w:val="center"/>
        <w:textAlignment w:val="auto"/>
        <w:rPr>
          <w:rFonts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（20</w:t>
      </w:r>
      <w:r>
        <w:rPr>
          <w:rFonts w:hint="eastAsia" w:hAnsi="宋体" w:eastAsia="仿宋_GB2312" w:cs="宋体"/>
          <w:spacing w:val="6"/>
          <w:kern w:val="0"/>
          <w:sz w:val="36"/>
          <w:szCs w:val="36"/>
          <w:highlight w:val="none"/>
          <w:lang w:val="en-US" w:eastAsia="zh-CN"/>
        </w:rPr>
        <w:t>23</w:t>
      </w:r>
      <w:r>
        <w:rPr>
          <w:rFonts w:hint="eastAsia" w:hAnsi="宋体" w:eastAsia="仿宋_GB2312" w:cs="宋体"/>
          <w:spacing w:val="6"/>
          <w:kern w:val="0"/>
          <w:sz w:val="36"/>
          <w:szCs w:val="36"/>
          <w:highlight w:val="none"/>
        </w:rPr>
        <w:t>年度）</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color w:val="000000" w:themeColor="text1"/>
          <w:spacing w:val="6"/>
          <w:kern w:val="0"/>
          <w:sz w:val="30"/>
          <w:szCs w:val="30"/>
          <w:highlight w:val="none"/>
          <w14:textFill>
            <w14:solidFill>
              <w14:schemeClr w14:val="tx1"/>
            </w14:solidFill>
          </w14:textFill>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color w:val="000000" w:themeColor="text1"/>
          <w:spacing w:val="6"/>
          <w:kern w:val="0"/>
          <w:sz w:val="30"/>
          <w:szCs w:val="30"/>
          <w:highlight w:val="none"/>
          <w14:textFill>
            <w14:solidFill>
              <w14:schemeClr w14:val="tx1"/>
            </w14:solidFill>
          </w14:textFill>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color w:val="000000" w:themeColor="text1"/>
          <w:spacing w:val="6"/>
          <w:kern w:val="0"/>
          <w:sz w:val="30"/>
          <w:szCs w:val="30"/>
          <w:highlight w:val="none"/>
          <w14:textFill>
            <w14:solidFill>
              <w14:schemeClr w14:val="tx1"/>
            </w14:solidFill>
          </w14:textFill>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textAlignment w:val="auto"/>
        <w:rPr>
          <w:rFonts w:hAnsi="宋体" w:eastAsia="仿宋_GB2312" w:cs="宋体"/>
          <w:color w:val="000000" w:themeColor="text1"/>
          <w:spacing w:val="6"/>
          <w:kern w:val="0"/>
          <w:sz w:val="30"/>
          <w:szCs w:val="30"/>
          <w:highlight w:val="none"/>
          <w14:textFill>
            <w14:solidFill>
              <w14:schemeClr w14:val="tx1"/>
            </w14:solidFill>
          </w14:textFill>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textAlignment w:val="auto"/>
        <w:rPr>
          <w:rFonts w:hAnsi="宋体" w:eastAsia="仿宋_GB2312" w:cs="宋体"/>
          <w:color w:val="000000" w:themeColor="text1"/>
          <w:spacing w:val="6"/>
          <w:kern w:val="0"/>
          <w:sz w:val="30"/>
          <w:szCs w:val="30"/>
          <w:highlight w:val="none"/>
          <w14:textFill>
            <w14:solidFill>
              <w14:schemeClr w14:val="tx1"/>
            </w14:solidFill>
          </w14:textFill>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pPr>
      <w:r>
        <w:rPr>
          <w:rFonts w:hint="eastAsia" w:hAnsi="宋体" w:eastAsia="仿宋_GB2312" w:cs="宋体"/>
          <w:color w:val="000000" w:themeColor="text1"/>
          <w:spacing w:val="6"/>
          <w:kern w:val="0"/>
          <w:sz w:val="36"/>
          <w:szCs w:val="36"/>
          <w:highlight w:val="none"/>
          <w14:textFill>
            <w14:solidFill>
              <w14:schemeClr w14:val="tx1"/>
            </w14:solidFill>
          </w14:textFill>
        </w:rPr>
        <w:t>项目名称：</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疏勒县优质林果组培车间项目</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pPr>
      <w:r>
        <w:rPr>
          <w:rFonts w:hint="eastAsia" w:hAnsi="宋体" w:eastAsia="仿宋_GB2312" w:cs="宋体"/>
          <w:color w:val="000000" w:themeColor="text1"/>
          <w:spacing w:val="6"/>
          <w:kern w:val="0"/>
          <w:sz w:val="36"/>
          <w:szCs w:val="36"/>
          <w:highlight w:val="none"/>
          <w14:textFill>
            <w14:solidFill>
              <w14:schemeClr w14:val="tx1"/>
            </w14:solidFill>
          </w14:textFill>
        </w:rPr>
        <w:t>实施单位（公章）：</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疏勒县农业农村局</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pPr>
      <w:r>
        <w:rPr>
          <w:rFonts w:hint="eastAsia" w:hAnsi="宋体" w:eastAsia="仿宋_GB2312" w:cs="宋体"/>
          <w:color w:val="000000" w:themeColor="text1"/>
          <w:spacing w:val="6"/>
          <w:kern w:val="0"/>
          <w:sz w:val="36"/>
          <w:szCs w:val="36"/>
          <w:highlight w:val="none"/>
          <w14:textFill>
            <w14:solidFill>
              <w14:schemeClr w14:val="tx1"/>
            </w14:solidFill>
          </w14:textFill>
        </w:rPr>
        <w:t>主管部门（公章）：</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疏勒县农业农村局</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pPr>
      <w:r>
        <w:rPr>
          <w:rFonts w:hint="eastAsia" w:hAnsi="宋体" w:eastAsia="仿宋_GB2312" w:cs="宋体"/>
          <w:color w:val="000000" w:themeColor="text1"/>
          <w:spacing w:val="6"/>
          <w:kern w:val="0"/>
          <w:sz w:val="36"/>
          <w:szCs w:val="36"/>
          <w:highlight w:val="none"/>
          <w14:textFill>
            <w14:solidFill>
              <w14:schemeClr w14:val="tx1"/>
            </w14:solidFill>
          </w14:textFill>
        </w:rPr>
        <w:t>项目负责人（签章）：</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于维民</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color w:val="000000" w:themeColor="text1"/>
          <w:spacing w:val="6"/>
          <w:kern w:val="0"/>
          <w:sz w:val="36"/>
          <w:szCs w:val="36"/>
          <w:highlight w:val="none"/>
          <w14:textFill>
            <w14:solidFill>
              <w14:schemeClr w14:val="tx1"/>
            </w14:solidFill>
          </w14:textFill>
        </w:rPr>
      </w:pPr>
      <w:r>
        <w:rPr>
          <w:rFonts w:hint="eastAsia" w:hAnsi="宋体" w:eastAsia="仿宋_GB2312" w:cs="宋体"/>
          <w:color w:val="000000" w:themeColor="text1"/>
          <w:spacing w:val="6"/>
          <w:kern w:val="0"/>
          <w:sz w:val="36"/>
          <w:szCs w:val="36"/>
          <w:highlight w:val="none"/>
          <w14:textFill>
            <w14:solidFill>
              <w14:schemeClr w14:val="tx1"/>
            </w14:solidFill>
          </w14:textFill>
        </w:rPr>
        <w:t>填报时间：</w:t>
      </w:r>
      <w:r>
        <w:rPr>
          <w:rFonts w:hint="eastAsia" w:hAnsi="宋体" w:eastAsia="仿宋_GB2312" w:cs="宋体"/>
          <w:color w:val="000000" w:themeColor="text1"/>
          <w:spacing w:val="6"/>
          <w:kern w:val="0"/>
          <w:sz w:val="36"/>
          <w:szCs w:val="36"/>
          <w:highlight w:val="none"/>
          <w:lang w:eastAsia="zh-CN"/>
          <w14:textFill>
            <w14:solidFill>
              <w14:schemeClr w14:val="tx1"/>
            </w14:solidFill>
          </w14:textFill>
        </w:rPr>
        <w:t>202</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4</w:t>
      </w:r>
      <w:r>
        <w:rPr>
          <w:rFonts w:hint="eastAsia" w:hAnsi="宋体" w:eastAsia="仿宋_GB2312" w:cs="宋体"/>
          <w:color w:val="000000" w:themeColor="text1"/>
          <w:spacing w:val="6"/>
          <w:kern w:val="0"/>
          <w:sz w:val="36"/>
          <w:szCs w:val="36"/>
          <w:highlight w:val="none"/>
          <w14:textFill>
            <w14:solidFill>
              <w14:schemeClr w14:val="tx1"/>
            </w14:solidFill>
          </w14:textFill>
        </w:rPr>
        <w:t>年</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2</w:t>
      </w:r>
      <w:r>
        <w:rPr>
          <w:rFonts w:hint="eastAsia" w:hAnsi="宋体" w:eastAsia="仿宋_GB2312" w:cs="宋体"/>
          <w:color w:val="000000" w:themeColor="text1"/>
          <w:spacing w:val="6"/>
          <w:kern w:val="0"/>
          <w:sz w:val="36"/>
          <w:szCs w:val="36"/>
          <w:highlight w:val="none"/>
          <w14:textFill>
            <w14:solidFill>
              <w14:schemeClr w14:val="tx1"/>
            </w14:solidFill>
          </w14:textFill>
        </w:rPr>
        <w:t>月</w:t>
      </w:r>
      <w:r>
        <w:rPr>
          <w:rFonts w:hint="eastAsia" w:hAnsi="宋体" w:eastAsia="仿宋_GB2312" w:cs="宋体"/>
          <w:color w:val="000000" w:themeColor="text1"/>
          <w:spacing w:val="6"/>
          <w:kern w:val="0"/>
          <w:sz w:val="36"/>
          <w:szCs w:val="36"/>
          <w:highlight w:val="none"/>
          <w:lang w:val="en-US" w:eastAsia="zh-CN"/>
          <w14:textFill>
            <w14:solidFill>
              <w14:schemeClr w14:val="tx1"/>
            </w14:solidFill>
          </w14:textFill>
        </w:rPr>
        <w:t>28</w:t>
      </w:r>
      <w:r>
        <w:rPr>
          <w:rFonts w:hint="eastAsia" w:hAnsi="宋体" w:eastAsia="仿宋_GB2312" w:cs="宋体"/>
          <w:color w:val="000000" w:themeColor="text1"/>
          <w:spacing w:val="6"/>
          <w:kern w:val="0"/>
          <w:sz w:val="36"/>
          <w:szCs w:val="36"/>
          <w:highlight w:val="none"/>
          <w14:textFill>
            <w14:solidFill>
              <w14:schemeClr w14:val="tx1"/>
            </w14:solidFill>
          </w14:textFill>
        </w:rPr>
        <w:t>日</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color w:val="000000" w:themeColor="text1"/>
          <w:spacing w:val="6"/>
          <w:kern w:val="0"/>
          <w:sz w:val="36"/>
          <w:szCs w:val="36"/>
          <w:highlight w:val="none"/>
          <w14:textFill>
            <w14:solidFill>
              <w14:schemeClr w14:val="tx1"/>
            </w14:solidFill>
          </w14:textFill>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67" w:firstLineChars="200"/>
        <w:textAlignment w:val="auto"/>
        <w:rPr>
          <w:rStyle w:val="14"/>
          <w:rFonts w:ascii="仿宋" w:hAnsi="仿宋" w:eastAsia="仿宋" w:cs="仿宋"/>
          <w:bCs w:val="0"/>
          <w:color w:val="000000" w:themeColor="text1"/>
          <w:spacing w:val="6"/>
          <w:sz w:val="32"/>
          <w:szCs w:val="32"/>
          <w:highlight w:val="none"/>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558" w:bottom="1440" w:left="1800" w:header="851" w:footer="992" w:gutter="0"/>
          <w:cols w:space="425" w:num="1"/>
          <w:docGrid w:type="lines" w:linePitch="312" w:charSpace="0"/>
        </w:sectPr>
      </w:pPr>
    </w:p>
    <w:p>
      <w:pPr>
        <w:pStyle w:val="3"/>
        <w:pageBreakBefore w:val="0"/>
        <w:kinsoku/>
        <w:wordWrap/>
        <w:topLinePunct w:val="0"/>
        <w:bidi w:val="0"/>
        <w:spacing w:line="560" w:lineRule="exact"/>
        <w:ind w:firstLine="664" w:firstLineChars="200"/>
        <w:textAlignment w:val="auto"/>
        <w:rPr>
          <w:rFonts w:hint="eastAsia"/>
          <w:color w:val="000000" w:themeColor="text1"/>
          <w:spacing w:val="6"/>
          <w14:textFill>
            <w14:solidFill>
              <w14:schemeClr w14:val="tx1"/>
            </w14:solidFill>
          </w14:textFill>
        </w:rPr>
      </w:pPr>
      <w:r>
        <w:rPr>
          <w:rFonts w:hint="eastAsia"/>
          <w:color w:val="000000" w:themeColor="text1"/>
          <w:spacing w:val="6"/>
          <w14:textFill>
            <w14:solidFill>
              <w14:schemeClr w14:val="tx1"/>
            </w14:solidFill>
          </w14:textFill>
        </w:rPr>
        <w:t>一、绩效目标分解下达情况</w:t>
      </w:r>
    </w:p>
    <w:p>
      <w:pPr>
        <w:pStyle w:val="4"/>
        <w:pageBreakBefore w:val="0"/>
        <w:numPr>
          <w:ilvl w:val="0"/>
          <w:numId w:val="0"/>
        </w:numPr>
        <w:kinsoku/>
        <w:wordWrap/>
        <w:topLinePunct w:val="0"/>
        <w:bidi w:val="0"/>
        <w:spacing w:line="560" w:lineRule="exact"/>
        <w:ind w:right="0" w:rightChars="0" w:firstLine="664" w:firstLineChars="200"/>
        <w:textAlignment w:val="auto"/>
        <w:rPr>
          <w:rFonts w:hint="eastAsia" w:ascii="方正楷体_GBK" w:hAnsi="方正楷体_GBK" w:eastAsia="方正楷体_GBK" w:cs="方正楷体_GBK"/>
          <w:color w:val="000000" w:themeColor="text1"/>
          <w:spacing w:val="6"/>
          <w14:textFill>
            <w14:solidFill>
              <w14:schemeClr w14:val="tx1"/>
            </w14:solidFill>
          </w14:textFill>
        </w:rPr>
      </w:pPr>
      <w:r>
        <w:rPr>
          <w:rFonts w:hint="eastAsia" w:ascii="方正楷体_GBK" w:hAnsi="方正楷体_GBK" w:eastAsia="方正楷体_GBK" w:cs="方正楷体_GBK"/>
          <w:color w:val="000000" w:themeColor="text1"/>
          <w:spacing w:val="6"/>
          <w:lang w:eastAsia="zh-CN"/>
          <w14:textFill>
            <w14:solidFill>
              <w14:schemeClr w14:val="tx1"/>
            </w14:solidFill>
          </w14:textFill>
        </w:rPr>
        <w:t>（一）</w:t>
      </w:r>
      <w:r>
        <w:rPr>
          <w:rFonts w:hint="eastAsia" w:ascii="方正楷体_GBK" w:hAnsi="方正楷体_GBK" w:eastAsia="方正楷体_GBK" w:cs="方正楷体_GBK"/>
          <w:color w:val="000000" w:themeColor="text1"/>
          <w:spacing w:val="6"/>
          <w14:textFill>
            <w14:solidFill>
              <w14:schemeClr w14:val="tx1"/>
            </w14:solidFill>
          </w14:textFill>
        </w:rPr>
        <w:t>财政专项</w:t>
      </w:r>
      <w:r>
        <w:rPr>
          <w:rFonts w:hint="eastAsia" w:ascii="方正楷体_GBK" w:hAnsi="方正楷体_GBK" w:eastAsia="方正楷体_GBK" w:cs="方正楷体_GBK"/>
          <w:color w:val="000000" w:themeColor="text1"/>
          <w:spacing w:val="6"/>
          <w:lang w:eastAsia="zh-CN"/>
          <w14:textFill>
            <w14:solidFill>
              <w14:schemeClr w14:val="tx1"/>
            </w14:solidFill>
          </w14:textFill>
        </w:rPr>
        <w:t>乡村振兴有效衔接资金</w:t>
      </w:r>
      <w:r>
        <w:rPr>
          <w:rFonts w:hint="eastAsia" w:ascii="方正楷体_GBK" w:hAnsi="方正楷体_GBK" w:eastAsia="方正楷体_GBK" w:cs="方正楷体_GBK"/>
          <w:color w:val="000000" w:themeColor="text1"/>
          <w:spacing w:val="6"/>
          <w14:textFill>
            <w14:solidFill>
              <w14:schemeClr w14:val="tx1"/>
            </w14:solidFill>
          </w14:textFill>
        </w:rPr>
        <w:t>资金下达预算及项目情况。</w:t>
      </w:r>
    </w:p>
    <w:p>
      <w:pPr>
        <w:pStyle w:val="5"/>
        <w:pageBreakBefore w:val="0"/>
        <w:numPr>
          <w:ilvl w:val="0"/>
          <w:numId w:val="0"/>
        </w:numPr>
        <w:kinsoku/>
        <w:wordWrap/>
        <w:topLinePunct w:val="0"/>
        <w:bidi w:val="0"/>
        <w:spacing w:line="560" w:lineRule="exact"/>
        <w:ind w:firstLine="667" w:firstLineChars="200"/>
        <w:textAlignment w:val="auto"/>
        <w:rPr>
          <w:rFonts w:hint="default"/>
          <w:color w:val="000000" w:themeColor="text1"/>
          <w:spacing w:val="6"/>
          <w:lang w:val="en-US" w:eastAsia="zh-CN"/>
          <w14:textFill>
            <w14:solidFill>
              <w14:schemeClr w14:val="tx1"/>
            </w14:solidFill>
          </w14:textFill>
        </w:rPr>
      </w:pPr>
      <w:r>
        <w:rPr>
          <w:rFonts w:hint="eastAsia"/>
          <w:color w:val="000000" w:themeColor="text1"/>
          <w:spacing w:val="6"/>
          <w:lang w:val="en-US" w:eastAsia="zh-CN"/>
          <w14:textFill>
            <w14:solidFill>
              <w14:schemeClr w14:val="tx1"/>
            </w14:solidFill>
          </w14:textFill>
        </w:rPr>
        <w:t>1、下达预算情况</w:t>
      </w:r>
    </w:p>
    <w:p>
      <w:pPr>
        <w:pageBreakBefore w:val="0"/>
        <w:kinsoku/>
        <w:wordWrap/>
        <w:topLinePunct w:val="0"/>
        <w:bidi w:val="0"/>
        <w:spacing w:line="560" w:lineRule="exact"/>
        <w:ind w:firstLine="664" w:firstLineChars="200"/>
        <w:textAlignment w:val="auto"/>
        <w:rPr>
          <w:rFonts w:hint="default"/>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根据疏勒县</w:t>
      </w:r>
      <w:r>
        <w:rPr>
          <w:rFonts w:hint="eastAsia" w:ascii="方正仿宋_GBK" w:hAnsi="方正仿宋_GBK" w:cs="方正仿宋_GBK"/>
          <w:color w:val="000000" w:themeColor="text1"/>
          <w:spacing w:val="6"/>
          <w:lang w:val="en-US" w:eastAsia="zh-CN"/>
          <w14:textFill>
            <w14:solidFill>
              <w14:schemeClr w14:val="tx1"/>
            </w14:solidFill>
          </w14:textFill>
        </w:rPr>
        <w:t>财政局《关于拨付2023年第六批地方政府新增债券项目资金的通知》</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（勒</w:t>
      </w:r>
      <w:r>
        <w:rPr>
          <w:rFonts w:hint="eastAsia" w:ascii="方正仿宋_GBK" w:hAnsi="方正仿宋_GBK" w:cs="方正仿宋_GBK"/>
          <w:color w:val="000000" w:themeColor="text1"/>
          <w:spacing w:val="6"/>
          <w:lang w:val="en-US" w:eastAsia="zh-CN"/>
          <w14:textFill>
            <w14:solidFill>
              <w14:schemeClr w14:val="tx1"/>
            </w14:solidFill>
          </w14:textFill>
        </w:rPr>
        <w:t>财预字</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〔202</w:t>
      </w:r>
      <w:r>
        <w:rPr>
          <w:rFonts w:hint="eastAsia" w:ascii="方正仿宋_GBK" w:hAnsi="方正仿宋_GBK" w:cs="方正仿宋_GBK"/>
          <w:color w:val="000000" w:themeColor="text1"/>
          <w:spacing w:val="6"/>
          <w:lang w:val="en-US" w:eastAsia="zh-CN"/>
          <w14:textFill>
            <w14:solidFill>
              <w14:schemeClr w14:val="tx1"/>
            </w14:solidFill>
          </w14:textFill>
        </w:rPr>
        <w:t>3</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〕1</w:t>
      </w:r>
      <w:r>
        <w:rPr>
          <w:rFonts w:hint="eastAsia" w:ascii="方正仿宋_GBK" w:hAnsi="方正仿宋_GBK" w:cs="方正仿宋_GBK"/>
          <w:color w:val="000000" w:themeColor="text1"/>
          <w:spacing w:val="6"/>
          <w:lang w:val="en-US" w:eastAsia="zh-CN"/>
          <w14:textFill>
            <w14:solidFill>
              <w14:schemeClr w14:val="tx1"/>
            </w14:solidFill>
          </w14:textFill>
        </w:rPr>
        <w:t>4</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号）文件，投资额为</w:t>
      </w:r>
      <w:r>
        <w:rPr>
          <w:rFonts w:hint="eastAsia" w:ascii="方正仿宋_GBK" w:hAnsi="方正仿宋_GBK" w:cs="方正仿宋_GBK"/>
          <w:color w:val="000000" w:themeColor="text1"/>
          <w:spacing w:val="6"/>
          <w:lang w:val="en-US" w:eastAsia="zh-CN"/>
          <w14:textFill>
            <w14:solidFill>
              <w14:schemeClr w14:val="tx1"/>
            </w14:solidFill>
          </w14:textFill>
        </w:rPr>
        <w:t>2000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万元。</w:t>
      </w:r>
    </w:p>
    <w:p>
      <w:pPr>
        <w:pStyle w:val="5"/>
        <w:pageBreakBefore w:val="0"/>
        <w:numPr>
          <w:ilvl w:val="0"/>
          <w:numId w:val="0"/>
        </w:numPr>
        <w:kinsoku/>
        <w:wordWrap/>
        <w:topLinePunct w:val="0"/>
        <w:bidi w:val="0"/>
        <w:spacing w:line="560" w:lineRule="exact"/>
        <w:ind w:firstLine="667" w:firstLineChars="200"/>
        <w:textAlignment w:val="auto"/>
        <w:rPr>
          <w:rFonts w:hint="eastAsia"/>
          <w:color w:val="000000" w:themeColor="text1"/>
          <w:spacing w:val="6"/>
          <w14:textFill>
            <w14:solidFill>
              <w14:schemeClr w14:val="tx1"/>
            </w14:solidFill>
          </w14:textFill>
        </w:rPr>
      </w:pPr>
      <w:r>
        <w:rPr>
          <w:rFonts w:hint="eastAsia"/>
          <w:color w:val="000000" w:themeColor="text1"/>
          <w:spacing w:val="6"/>
          <w:lang w:val="en-US" w:eastAsia="zh-CN"/>
          <w14:textFill>
            <w14:solidFill>
              <w14:schemeClr w14:val="tx1"/>
            </w14:solidFill>
          </w14:textFill>
        </w:rPr>
        <w:t>2、</w:t>
      </w:r>
      <w:r>
        <w:rPr>
          <w:rFonts w:hint="eastAsia"/>
          <w:color w:val="000000" w:themeColor="text1"/>
          <w:spacing w:val="6"/>
          <w14:textFill>
            <w14:solidFill>
              <w14:schemeClr w14:val="tx1"/>
            </w14:solidFill>
          </w14:textFill>
        </w:rPr>
        <w:t>项目情况</w:t>
      </w:r>
    </w:p>
    <w:p>
      <w:pPr>
        <w:pStyle w:val="11"/>
        <w:ind w:left="0" w:leftChars="0" w:firstLine="664" w:firstLineChars="200"/>
        <w:jc w:val="left"/>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该项目计划投资</w:t>
      </w:r>
      <w:r>
        <w:rPr>
          <w:rFonts w:hint="eastAsia" w:ascii="方正仿宋_GBK" w:hAnsi="方正仿宋_GBK" w:cs="方正仿宋_GBK"/>
          <w:color w:val="000000" w:themeColor="text1"/>
          <w:spacing w:val="6"/>
          <w:lang w:val="en-US" w:eastAsia="zh-CN"/>
          <w14:textFill>
            <w14:solidFill>
              <w14:schemeClr w14:val="tx1"/>
            </w14:solidFill>
          </w14:textFill>
        </w:rPr>
        <w:t>3000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万元，其中：财政资金2000万元，其他资金1000万元，</w:t>
      </w:r>
      <w:r>
        <w:rPr>
          <w:rFonts w:hint="eastAsia" w:ascii="方正仿宋简体" w:hAnsi="方正仿宋简体" w:eastAsia="方正仿宋简体" w:cs="方正仿宋简体"/>
          <w:sz w:val="32"/>
          <w:szCs w:val="32"/>
          <w:lang w:val="en-US" w:eastAsia="zh-CN"/>
        </w:rPr>
        <w:t>拟建1536平方米组培中心建筑，5107平方米驯化室以及组培中心和驯化室之间的连廊及附属配套设施。</w:t>
      </w:r>
    </w:p>
    <w:p>
      <w:pPr>
        <w:pStyle w:val="4"/>
        <w:pageBreakBefore w:val="0"/>
        <w:numPr>
          <w:ilvl w:val="0"/>
          <w:numId w:val="0"/>
        </w:numPr>
        <w:kinsoku/>
        <w:wordWrap/>
        <w:topLinePunct w:val="0"/>
        <w:bidi w:val="0"/>
        <w:spacing w:line="560" w:lineRule="exact"/>
        <w:ind w:right="0" w:rightChars="0" w:firstLine="664" w:firstLineChars="200"/>
        <w:textAlignment w:val="auto"/>
        <w:rPr>
          <w:rFonts w:hint="eastAsia"/>
          <w:color w:val="000000" w:themeColor="text1"/>
          <w:spacing w:val="6"/>
          <w14:textFill>
            <w14:solidFill>
              <w14:schemeClr w14:val="tx1"/>
            </w14:solidFill>
          </w14:textFill>
        </w:rPr>
      </w:pPr>
      <w:r>
        <w:rPr>
          <w:rFonts w:hint="eastAsia" w:ascii="方正楷体_GBK" w:hAnsi="方正楷体_GBK" w:eastAsia="方正楷体_GBK" w:cs="方正楷体_GBK"/>
          <w:color w:val="000000" w:themeColor="text1"/>
          <w:spacing w:val="6"/>
          <w:lang w:eastAsia="zh-CN"/>
          <w14:textFill>
            <w14:solidFill>
              <w14:schemeClr w14:val="tx1"/>
            </w14:solidFill>
          </w14:textFill>
        </w:rPr>
        <w:t>（二）</w:t>
      </w:r>
      <w:r>
        <w:rPr>
          <w:rFonts w:hint="eastAsia"/>
          <w:color w:val="000000" w:themeColor="text1"/>
          <w:spacing w:val="6"/>
          <w14:textFill>
            <w14:solidFill>
              <w14:schemeClr w14:val="tx1"/>
            </w14:solidFill>
          </w14:textFill>
        </w:rPr>
        <w:t>财政专项</w:t>
      </w:r>
      <w:r>
        <w:rPr>
          <w:rFonts w:hint="eastAsia"/>
          <w:color w:val="000000" w:themeColor="text1"/>
          <w:spacing w:val="6"/>
          <w:lang w:eastAsia="zh-CN"/>
          <w14:textFill>
            <w14:solidFill>
              <w14:schemeClr w14:val="tx1"/>
            </w14:solidFill>
          </w14:textFill>
        </w:rPr>
        <w:t>乡村振兴有效衔接资金</w:t>
      </w:r>
      <w:r>
        <w:rPr>
          <w:rFonts w:hint="eastAsia"/>
          <w:color w:val="000000" w:themeColor="text1"/>
          <w:spacing w:val="6"/>
          <w14:textFill>
            <w14:solidFill>
              <w14:schemeClr w14:val="tx1"/>
            </w14:solidFill>
          </w14:textFill>
        </w:rPr>
        <w:t>资金项目绩效目标设定情况</w:t>
      </w:r>
    </w:p>
    <w:p>
      <w:pPr>
        <w:pStyle w:val="5"/>
        <w:pageBreakBefore w:val="0"/>
        <w:numPr>
          <w:ilvl w:val="0"/>
          <w:numId w:val="0"/>
        </w:numPr>
        <w:kinsoku/>
        <w:wordWrap/>
        <w:topLinePunct w:val="0"/>
        <w:bidi w:val="0"/>
        <w:spacing w:line="560" w:lineRule="exact"/>
        <w:ind w:firstLine="667" w:firstLineChars="200"/>
        <w:textAlignment w:val="auto"/>
        <w:rPr>
          <w:rFonts w:hint="eastAsia"/>
          <w:color w:val="000000" w:themeColor="text1"/>
          <w:spacing w:val="6"/>
          <w:lang w:val="en-US" w:eastAsia="zh-CN"/>
          <w14:textFill>
            <w14:solidFill>
              <w14:schemeClr w14:val="tx1"/>
            </w14:solidFill>
          </w14:textFill>
        </w:rPr>
      </w:pPr>
      <w:r>
        <w:rPr>
          <w:rFonts w:hint="eastAsia"/>
          <w:color w:val="000000" w:themeColor="text1"/>
          <w:spacing w:val="6"/>
          <w:lang w:val="en-US" w:eastAsia="zh-CN"/>
          <w14:textFill>
            <w14:solidFill>
              <w14:schemeClr w14:val="tx1"/>
            </w14:solidFill>
          </w14:textFill>
        </w:rPr>
        <w:t>1、项目绩效总体目标</w:t>
      </w:r>
    </w:p>
    <w:p>
      <w:pPr>
        <w:pStyle w:val="11"/>
        <w:ind w:left="0" w:leftChars="0" w:firstLine="664" w:firstLineChars="200"/>
        <w:jc w:val="left"/>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该项目计划投资</w:t>
      </w:r>
      <w:r>
        <w:rPr>
          <w:rFonts w:hint="eastAsia" w:ascii="方正仿宋_GBK" w:hAnsi="方正仿宋_GBK" w:cs="方正仿宋_GBK"/>
          <w:color w:val="000000" w:themeColor="text1"/>
          <w:spacing w:val="6"/>
          <w:lang w:val="en-US" w:eastAsia="zh-CN"/>
          <w14:textFill>
            <w14:solidFill>
              <w14:schemeClr w14:val="tx1"/>
            </w14:solidFill>
          </w14:textFill>
        </w:rPr>
        <w:t>3000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万元，</w:t>
      </w:r>
      <w:r>
        <w:rPr>
          <w:rFonts w:hint="eastAsia" w:ascii="方正仿宋简体" w:hAnsi="方正仿宋简体" w:eastAsia="方正仿宋简体" w:cs="方正仿宋简体"/>
          <w:sz w:val="32"/>
          <w:szCs w:val="32"/>
          <w:lang w:val="en-US" w:eastAsia="zh-CN"/>
        </w:rPr>
        <w:t>拟建1536平方米组培中心建筑，5107平方米驯化室以及组培中心和驯化室之间的连廊及附属配套设施。</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项目实施后为我县林果组培提供技术支撑，提供稳定的就业岗位，受益脱贫户满意度95%。</w:t>
      </w:r>
    </w:p>
    <w:p>
      <w:pPr>
        <w:pStyle w:val="5"/>
        <w:pageBreakBefore w:val="0"/>
        <w:numPr>
          <w:ilvl w:val="0"/>
          <w:numId w:val="0"/>
        </w:numPr>
        <w:kinsoku/>
        <w:wordWrap/>
        <w:topLinePunct w:val="0"/>
        <w:bidi w:val="0"/>
        <w:spacing w:line="560" w:lineRule="exact"/>
        <w:ind w:firstLine="667" w:firstLineChars="200"/>
        <w:textAlignment w:val="auto"/>
        <w:rPr>
          <w:rFonts w:hint="eastAsia"/>
          <w:color w:val="000000" w:themeColor="text1"/>
          <w:spacing w:val="6"/>
          <w:lang w:val="en-US" w:eastAsia="zh-CN"/>
          <w14:textFill>
            <w14:solidFill>
              <w14:schemeClr w14:val="tx1"/>
            </w14:solidFill>
          </w14:textFill>
        </w:rPr>
      </w:pPr>
      <w:r>
        <w:rPr>
          <w:rFonts w:hint="eastAsia"/>
          <w:color w:val="000000" w:themeColor="text1"/>
          <w:spacing w:val="6"/>
          <w:lang w:val="en-US" w:eastAsia="zh-CN"/>
          <w14:textFill>
            <w14:solidFill>
              <w14:schemeClr w14:val="tx1"/>
            </w14:solidFill>
          </w14:textFill>
        </w:rPr>
        <w:t>2、具体绩效指标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根据《自治区财政专项乡村振兴有效衔接资金资金绩效管理操作指南》的通知（新财预〔2019〕170号）的规定，结合我单位的规章制度以及财务相关资料，评价小组对项目绩效目标进行了进一步的完善，完善后绩效目标如下：</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（1）项目产出目标</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①数量指标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r>
        <w:rPr>
          <w:rFonts w:hint="eastAsia" w:ascii="方正仿宋_GBK" w:hAnsi="方正仿宋_GBK" w:cs="方正仿宋_GBK"/>
          <w:color w:val="000000" w:themeColor="text1"/>
          <w:spacing w:val="6"/>
          <w:lang w:val="en-US" w:eastAsia="zh-CN"/>
          <w14:textFill>
            <w14:solidFill>
              <w14:schemeClr w14:val="tx1"/>
            </w14:solidFill>
          </w14:textFill>
        </w:rPr>
        <w:t>项目占地面积</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大于</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等于</w:t>
      </w:r>
      <w:r>
        <w:rPr>
          <w:rFonts w:hint="eastAsia" w:ascii="方正仿宋_GBK" w:hAnsi="方正仿宋_GBK" w:cs="方正仿宋_GBK"/>
          <w:color w:val="000000" w:themeColor="text1"/>
          <w:spacing w:val="6"/>
          <w:lang w:val="en-US" w:eastAsia="zh-CN"/>
          <w14:textFill>
            <w14:solidFill>
              <w14:schemeClr w14:val="tx1"/>
            </w14:solidFill>
          </w14:textFill>
        </w:rPr>
        <w:t>35亩</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r>
        <w:rPr>
          <w:rFonts w:hint="eastAsia" w:ascii="方正仿宋_GBK" w:hAnsi="方正仿宋_GBK" w:cs="方正仿宋_GBK"/>
          <w:color w:val="000000" w:themeColor="text1"/>
          <w:spacing w:val="6"/>
          <w:lang w:val="en-US" w:eastAsia="zh-CN"/>
          <w14:textFill>
            <w14:solidFill>
              <w14:schemeClr w14:val="tx1"/>
            </w14:solidFill>
          </w14:textFill>
        </w:rPr>
        <w:t>组培中心（含管理运营中心）</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大于</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等于</w:t>
      </w:r>
      <w:r>
        <w:rPr>
          <w:rFonts w:hint="eastAsia" w:ascii="方正仿宋_GBK" w:hAnsi="方正仿宋_GBK" w:cs="方正仿宋_GBK"/>
          <w:color w:val="000000" w:themeColor="text1"/>
          <w:spacing w:val="6"/>
          <w:lang w:val="en-US" w:eastAsia="zh-CN"/>
          <w14:textFill>
            <w14:solidFill>
              <w14:schemeClr w14:val="tx1"/>
            </w14:solidFill>
          </w14:textFill>
        </w:rPr>
        <w:t>1536平方米</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kern w:val="2"/>
          <w:sz w:val="32"/>
          <w:szCs w:val="24"/>
          <w:lang w:val="en-US" w:eastAsia="zh-CN" w:bidi="ar-SA"/>
          <w14:textFill>
            <w14:solidFill>
              <w14:schemeClr w14:val="tx1"/>
            </w14:solidFill>
          </w14:textFill>
        </w:rPr>
        <w:t>“驯化育苗温室（含门厅）面积</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大于</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等于</w:t>
      </w:r>
      <w:r>
        <w:rPr>
          <w:rFonts w:hint="eastAsia" w:ascii="方正仿宋_GBK" w:hAnsi="方正仿宋_GBK" w:cs="方正仿宋_GBK"/>
          <w:color w:val="000000" w:themeColor="text1"/>
          <w:spacing w:val="6"/>
          <w:lang w:val="en-US" w:eastAsia="zh-CN"/>
          <w14:textFill>
            <w14:solidFill>
              <w14:schemeClr w14:val="tx1"/>
            </w14:solidFill>
          </w14:textFill>
        </w:rPr>
        <w:t>5107平方米</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②质量指标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“政府债券资金规范管理使用率”指标，预期指标值为等于100%；</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ab/>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“项目验收合格率”指标，预期指标值为等于100%；</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③时效指标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“政府债券资金三个月内形成支出”指标，预期指标值为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小于等于90天</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④ 成本指标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“项目年均总成本费用控制”指标，预期指标值为2850万元；</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“项目其他成本投资”指标，预期指标值为150万元；</w:t>
      </w:r>
    </w:p>
    <w:p>
      <w:pPr>
        <w:pageBreakBefore w:val="0"/>
        <w:numPr>
          <w:ilvl w:val="0"/>
          <w:numId w:val="3"/>
        </w:numPr>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项目效益目标</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①经济效益指标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“带动增加脱贫人口全年总收入”指标，预期指标值为大于等于</w:t>
      </w:r>
      <w:r>
        <w:rPr>
          <w:rFonts w:hint="eastAsia" w:ascii="方正仿宋_GBK" w:hAnsi="方正仿宋_GBK" w:cs="方正仿宋_GBK"/>
          <w:color w:val="000000" w:themeColor="text1"/>
          <w:spacing w:val="6"/>
          <w:lang w:val="en-US" w:eastAsia="zh-CN"/>
          <w14:textFill>
            <w14:solidFill>
              <w14:schemeClr w14:val="tx1"/>
            </w14:solidFill>
          </w14:textFill>
        </w:rPr>
        <w:t>72万元</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②社会效益指标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r>
        <w:rPr>
          <w:rFonts w:hint="eastAsia" w:ascii="方正仿宋_GBK" w:hAnsi="方正仿宋_GBK" w:cs="方正仿宋_GBK"/>
          <w:color w:val="000000" w:themeColor="text1"/>
          <w:spacing w:val="6"/>
          <w:lang w:val="en-US" w:eastAsia="zh-CN"/>
          <w14:textFill>
            <w14:solidFill>
              <w14:schemeClr w14:val="tx1"/>
            </w14:solidFill>
          </w14:textFill>
        </w:rPr>
        <w:t>受益脱贫人口数</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大于等于30人</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r>
        <w:rPr>
          <w:rFonts w:hint="eastAsia" w:ascii="方正仿宋_GBK" w:hAnsi="方正仿宋_GBK" w:cs="方正仿宋_GBK"/>
          <w:color w:val="000000" w:themeColor="text1"/>
          <w:spacing w:val="6"/>
          <w:lang w:val="en-US" w:eastAsia="zh-CN"/>
          <w14:textFill>
            <w14:solidFill>
              <w14:schemeClr w14:val="tx1"/>
            </w14:solidFill>
          </w14:textFill>
        </w:rPr>
        <w:t>改善农业设施，提高服务质量</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有所改善</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③可持续影响指标</w:t>
      </w:r>
    </w:p>
    <w:p>
      <w:pPr>
        <w:pageBreakBefore w:val="0"/>
        <w:kinsoku/>
        <w:wordWrap/>
        <w:topLinePunct w:val="0"/>
        <w:bidi w:val="0"/>
        <w:spacing w:line="560" w:lineRule="exact"/>
        <w:ind w:firstLine="664" w:firstLineChars="200"/>
        <w:textAlignment w:val="auto"/>
        <w:rPr>
          <w:rFonts w:hint="eastAsia"/>
          <w:lang w:val="en-US" w:eastAsia="zh-CN"/>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“项目发挥作用年限”指标，预期指标值为</w:t>
      </w:r>
      <w:r>
        <w:rPr>
          <w:rFonts w:hint="eastAsia" w:ascii="方正仿宋_GBK" w:hAnsi="方正仿宋_GBK" w:cs="方正仿宋_GBK"/>
          <w:color w:val="000000" w:themeColor="text1"/>
          <w:spacing w:val="6"/>
          <w:lang w:val="en-US" w:eastAsia="zh-CN"/>
          <w14:textFill>
            <w14:solidFill>
              <w14:schemeClr w14:val="tx1"/>
            </w14:solidFill>
          </w14:textFill>
        </w:rPr>
        <w:t>大于等于15年</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（3）相关满意度目标</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①满意度指标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“受益群众满意度”指标，预期指标值为大于等于95%；</w:t>
      </w:r>
    </w:p>
    <w:p>
      <w:pPr>
        <w:pStyle w:val="3"/>
        <w:pageBreakBefore w:val="0"/>
        <w:kinsoku/>
        <w:wordWrap/>
        <w:topLinePunct w:val="0"/>
        <w:bidi w:val="0"/>
        <w:spacing w:line="560" w:lineRule="exact"/>
        <w:ind w:firstLine="664" w:firstLineChars="200"/>
        <w:textAlignment w:val="auto"/>
        <w:rPr>
          <w:rFonts w:hint="eastAsia"/>
          <w:color w:val="000000" w:themeColor="text1"/>
          <w:spacing w:val="6"/>
          <w14:textFill>
            <w14:solidFill>
              <w14:schemeClr w14:val="tx1"/>
            </w14:solidFill>
          </w14:textFill>
        </w:rPr>
      </w:pPr>
      <w:r>
        <w:rPr>
          <w:rFonts w:hint="eastAsia"/>
          <w:color w:val="000000" w:themeColor="text1"/>
          <w:spacing w:val="6"/>
          <w14:textFill>
            <w14:solidFill>
              <w14:schemeClr w14:val="tx1"/>
            </w14:solidFill>
          </w14:textFill>
        </w:rPr>
        <w:t>二、绩效自评工作开展情况</w:t>
      </w:r>
    </w:p>
    <w:p>
      <w:pPr>
        <w:pStyle w:val="4"/>
        <w:pageBreakBefore w:val="0"/>
        <w:numPr>
          <w:ilvl w:val="0"/>
          <w:numId w:val="0"/>
        </w:numPr>
        <w:kinsoku/>
        <w:wordWrap/>
        <w:topLinePunct w:val="0"/>
        <w:bidi w:val="0"/>
        <w:spacing w:line="560" w:lineRule="exact"/>
        <w:ind w:right="0" w:rightChars="0" w:firstLine="664" w:firstLineChars="200"/>
        <w:textAlignment w:val="auto"/>
        <w:rPr>
          <w:rFonts w:hint="eastAsia" w:ascii="方正楷体_GBK" w:hAnsi="方正楷体_GBK" w:eastAsia="方正楷体_GBK" w:cs="方正楷体_GBK"/>
          <w:color w:val="000000" w:themeColor="text1"/>
          <w:spacing w:val="6"/>
          <w:lang w:val="en-US" w:eastAsia="zh-CN"/>
          <w14:textFill>
            <w14:solidFill>
              <w14:schemeClr w14:val="tx1"/>
            </w14:solidFill>
          </w14:textFill>
        </w:rPr>
      </w:pPr>
      <w:r>
        <w:rPr>
          <w:rFonts w:hint="eastAsia" w:ascii="方正楷体_GBK" w:hAnsi="方正楷体_GBK" w:eastAsia="方正楷体_GBK" w:cs="方正楷体_GBK"/>
          <w:color w:val="000000" w:themeColor="text1"/>
          <w:spacing w:val="6"/>
          <w:lang w:eastAsia="zh-CN"/>
          <w14:textFill>
            <w14:solidFill>
              <w14:schemeClr w14:val="tx1"/>
            </w14:solidFill>
          </w14:textFill>
        </w:rPr>
        <w:t>（一）</w:t>
      </w:r>
      <w:r>
        <w:rPr>
          <w:rFonts w:hint="eastAsia" w:ascii="方正楷体_GBK" w:hAnsi="方正楷体_GBK" w:eastAsia="方正楷体_GBK" w:cs="方正楷体_GBK"/>
          <w:color w:val="000000" w:themeColor="text1"/>
          <w:spacing w:val="6"/>
          <w14:textFill>
            <w14:solidFill>
              <w14:schemeClr w14:val="tx1"/>
            </w14:solidFill>
          </w14:textFill>
        </w:rPr>
        <w:t>自评工作</w:t>
      </w:r>
      <w:r>
        <w:rPr>
          <w:rFonts w:hint="eastAsia" w:ascii="方正楷体_GBK" w:hAnsi="方正楷体_GBK" w:eastAsia="方正楷体_GBK" w:cs="方正楷体_GBK"/>
          <w:color w:val="000000" w:themeColor="text1"/>
          <w:spacing w:val="6"/>
          <w:lang w:val="en-US" w:eastAsia="zh-CN"/>
          <w14:textFill>
            <w14:solidFill>
              <w14:schemeClr w14:val="tx1"/>
            </w14:solidFill>
          </w14:textFill>
        </w:rPr>
        <w:t>开展范围</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综合绩效评价。</w:t>
      </w:r>
    </w:p>
    <w:p>
      <w:pPr>
        <w:pageBreakBefore w:val="0"/>
        <w:kinsoku/>
        <w:wordWrap/>
        <w:topLinePunct w:val="0"/>
        <w:bidi w:val="0"/>
        <w:spacing w:line="560" w:lineRule="exact"/>
        <w:ind w:firstLine="664" w:firstLineChars="200"/>
        <w:textAlignment w:val="auto"/>
        <w:rPr>
          <w:rFonts w:hint="eastAsia" w:ascii="方正楷体_GBK" w:hAnsi="方正楷体_GBK" w:eastAsia="方正楷体_GBK" w:cs="方正楷体_GBK"/>
          <w:color w:val="000000" w:themeColor="text1"/>
          <w:spacing w:val="6"/>
          <w:kern w:val="2"/>
          <w:sz w:val="32"/>
          <w:szCs w:val="24"/>
          <w:lang w:val="en-US" w:eastAsia="zh-CN" w:bidi="ar-SA"/>
          <w14:textFill>
            <w14:solidFill>
              <w14:schemeClr w14:val="tx1"/>
            </w14:solidFill>
          </w14:textFill>
        </w:rPr>
      </w:pPr>
      <w:r>
        <w:rPr>
          <w:rFonts w:hint="eastAsia" w:ascii="方正楷体_GBK" w:hAnsi="方正楷体_GBK" w:eastAsia="方正楷体_GBK" w:cs="方正楷体_GBK"/>
          <w:color w:val="000000" w:themeColor="text1"/>
          <w:spacing w:val="6"/>
          <w:kern w:val="2"/>
          <w:sz w:val="32"/>
          <w:szCs w:val="24"/>
          <w:lang w:val="en-US" w:eastAsia="zh-CN" w:bidi="ar-SA"/>
          <w14:textFill>
            <w14:solidFill>
              <w14:schemeClr w14:val="tx1"/>
            </w14:solidFill>
          </w14:textFill>
        </w:rPr>
        <w:t>（二）自评工作开展对象</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本次绩效自评遵循《中央财政衔接推进乡村振兴补助资金管理办法》的通知（财农〔2021〕19号）、《新疆维吾尔自治区财政财政衔接推进乡村振兴补助资金管理办法》（新财规〔2021〕11号）、《自治区财政专项乡村振兴有效衔接资金资金绩效管理操作指南》的通知（新财预〔2019〕170号）文件要求实施评价工作，本次评价对象为</w:t>
      </w:r>
      <w:r>
        <w:rPr>
          <w:rFonts w:hint="eastAsia" w:ascii="方正仿宋_GBK" w:hAnsi="方正仿宋_GBK" w:cs="方正仿宋_GBK"/>
          <w:color w:val="000000" w:themeColor="text1"/>
          <w:spacing w:val="6"/>
          <w:lang w:val="en-US" w:eastAsia="zh-CN"/>
          <w14:textFill>
            <w14:solidFill>
              <w14:schemeClr w14:val="tx1"/>
            </w14:solidFill>
          </w14:textFill>
        </w:rPr>
        <w:t>2023年疏勒县优质林果组培车间项目</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，评价核心为项目资金、项目产出、项目效益。</w:t>
      </w:r>
    </w:p>
    <w:p>
      <w:pPr>
        <w:pageBreakBefore w:val="0"/>
        <w:kinsoku/>
        <w:wordWrap/>
        <w:topLinePunct w:val="0"/>
        <w:bidi w:val="0"/>
        <w:spacing w:line="560" w:lineRule="exact"/>
        <w:ind w:firstLine="664" w:firstLineChars="200"/>
        <w:textAlignment w:val="auto"/>
        <w:rPr>
          <w:rFonts w:hint="eastAsia" w:ascii="方正楷体_GBK" w:hAnsi="方正楷体_GBK" w:eastAsia="方正楷体_GBK" w:cs="方正楷体_GBK"/>
          <w:color w:val="000000" w:themeColor="text1"/>
          <w:spacing w:val="6"/>
          <w:kern w:val="2"/>
          <w:sz w:val="32"/>
          <w:szCs w:val="24"/>
          <w:lang w:val="en-US" w:eastAsia="zh-CN" w:bidi="ar-SA"/>
          <w14:textFill>
            <w14:solidFill>
              <w14:schemeClr w14:val="tx1"/>
            </w14:solidFill>
          </w14:textFill>
        </w:rPr>
      </w:pPr>
      <w:r>
        <w:rPr>
          <w:rFonts w:hint="eastAsia" w:ascii="方正楷体_GBK" w:hAnsi="方正楷体_GBK" w:eastAsia="方正楷体_GBK" w:cs="方正楷体_GBK"/>
          <w:color w:val="000000" w:themeColor="text1"/>
          <w:spacing w:val="6"/>
          <w:kern w:val="2"/>
          <w:sz w:val="32"/>
          <w:szCs w:val="24"/>
          <w:lang w:val="en-US" w:eastAsia="zh-CN" w:bidi="ar-SA"/>
          <w14:textFill>
            <w14:solidFill>
              <w14:schemeClr w14:val="tx1"/>
            </w14:solidFill>
          </w14:textFill>
        </w:rPr>
        <w:t>（三）自评工作开展时间</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绩效自评开展时间202</w:t>
      </w:r>
      <w:r>
        <w:rPr>
          <w:rFonts w:hint="eastAsia" w:ascii="方正仿宋_GBK" w:hAnsi="方正仿宋_GBK" w:cs="方正仿宋_GBK"/>
          <w:color w:val="000000" w:themeColor="text1"/>
          <w:spacing w:val="6"/>
          <w:lang w:val="en-US" w:eastAsia="zh-CN"/>
          <w14:textFill>
            <w14:solidFill>
              <w14:schemeClr w14:val="tx1"/>
            </w14:solidFill>
          </w14:textFill>
        </w:rPr>
        <w:t>4</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年</w:t>
      </w:r>
      <w:r>
        <w:rPr>
          <w:rFonts w:hint="eastAsia" w:ascii="方正仿宋_GBK" w:hAnsi="方正仿宋_GBK" w:cs="方正仿宋_GBK"/>
          <w:color w:val="000000" w:themeColor="text1"/>
          <w:spacing w:val="6"/>
          <w:lang w:val="en-US" w:eastAsia="zh-CN"/>
          <w14:textFill>
            <w14:solidFill>
              <w14:schemeClr w14:val="tx1"/>
            </w14:solidFill>
          </w14:textFill>
        </w:rPr>
        <w:t>1</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月</w:t>
      </w:r>
      <w:r>
        <w:rPr>
          <w:rFonts w:hint="eastAsia" w:ascii="方正仿宋_GBK" w:hAnsi="方正仿宋_GBK" w:cs="方正仿宋_GBK"/>
          <w:color w:val="000000" w:themeColor="text1"/>
          <w:spacing w:val="6"/>
          <w:lang w:val="en-US" w:eastAsia="zh-CN"/>
          <w14:textFill>
            <w14:solidFill>
              <w14:schemeClr w14:val="tx1"/>
            </w14:solidFill>
          </w14:textFill>
        </w:rPr>
        <w:t>10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日至</w:t>
      </w:r>
      <w:r>
        <w:rPr>
          <w:rFonts w:hint="eastAsia" w:ascii="方正仿宋_GBK" w:hAnsi="方正仿宋_GBK" w:cs="方正仿宋_GBK"/>
          <w:color w:val="000000" w:themeColor="text1"/>
          <w:spacing w:val="6"/>
          <w:lang w:val="en-US" w:eastAsia="zh-CN"/>
          <w14:textFill>
            <w14:solidFill>
              <w14:schemeClr w14:val="tx1"/>
            </w14:solidFill>
          </w14:textFill>
        </w:rPr>
        <w:t>19</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日。</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自评工作开展方式</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pacing w:val="6"/>
          <w:lang w:val="en-US" w:eastAsia="zh-CN"/>
          <w14:textFill>
            <w14:solidFill>
              <w14:schemeClr w14:val="tx1"/>
            </w14:solidFill>
          </w14:textFill>
        </w:rPr>
        <w:t>1、前期准备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我单位于202</w:t>
      </w:r>
      <w:r>
        <w:rPr>
          <w:rFonts w:hint="eastAsia" w:ascii="方正仿宋_GBK" w:hAnsi="方正仿宋_GBK" w:cs="方正仿宋_GBK"/>
          <w:color w:val="000000" w:themeColor="text1"/>
          <w:spacing w:val="6"/>
          <w:lang w:val="en-US" w:eastAsia="zh-CN"/>
          <w14:textFill>
            <w14:solidFill>
              <w14:schemeClr w14:val="tx1"/>
            </w14:solidFill>
          </w14:textFill>
        </w:rPr>
        <w:t>4</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年</w:t>
      </w:r>
      <w:r>
        <w:rPr>
          <w:rFonts w:hint="eastAsia" w:ascii="方正仿宋_GBK" w:hAnsi="方正仿宋_GBK" w:cs="方正仿宋_GBK"/>
          <w:color w:val="000000" w:themeColor="text1"/>
          <w:spacing w:val="6"/>
          <w:lang w:val="en-US" w:eastAsia="zh-CN"/>
          <w14:textFill>
            <w14:solidFill>
              <w14:schemeClr w14:val="tx1"/>
            </w14:solidFill>
          </w14:textFill>
        </w:rPr>
        <w:t>1</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月</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1</w:t>
      </w:r>
      <w:r>
        <w:rPr>
          <w:rFonts w:hint="eastAsia" w:ascii="方正仿宋_GBK" w:hAnsi="方正仿宋_GBK" w:cs="方正仿宋_GBK"/>
          <w:color w:val="000000" w:themeColor="text1"/>
          <w:spacing w:val="6"/>
          <w:lang w:val="en-US" w:eastAsia="zh-CN"/>
          <w14:textFill>
            <w14:solidFill>
              <w14:schemeClr w14:val="tx1"/>
            </w14:solidFill>
          </w14:textFill>
        </w:rPr>
        <w:t>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日，确定绩效评价工作小组，正式开始前期准备工作，通过对评价对象前期调研，确定了评价的目的、方法以及评价的原则，根据项目的内容和特征制定了评价指标体系及评价标准。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成立绩效评价小组，组长为：</w:t>
      </w:r>
      <w:r>
        <w:rPr>
          <w:rFonts w:hint="eastAsia" w:ascii="方正仿宋_GBK" w:hAnsi="方正仿宋_GBK" w:cs="方正仿宋_GBK"/>
          <w:color w:val="000000" w:themeColor="text1"/>
          <w:spacing w:val="6"/>
          <w:lang w:val="en-US" w:eastAsia="zh-CN"/>
          <w14:textFill>
            <w14:solidFill>
              <w14:schemeClr w14:val="tx1"/>
            </w14:solidFill>
          </w14:textFill>
        </w:rPr>
        <w:t>朱鹏</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，成员：</w:t>
      </w:r>
      <w:r>
        <w:rPr>
          <w:rFonts w:hint="eastAsia" w:ascii="方正仿宋_GBK" w:hAnsi="方正仿宋_GBK" w:cs="方正仿宋_GBK"/>
          <w:color w:val="000000" w:themeColor="text1"/>
          <w:spacing w:val="6"/>
          <w:lang w:val="en-US" w:eastAsia="zh-CN"/>
          <w14:textFill>
            <w14:solidFill>
              <w14:schemeClr w14:val="tx1"/>
            </w14:solidFill>
          </w14:textFill>
        </w:rPr>
        <w:t>于维民、强青青</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spacing w:val="6"/>
          <w:lang w:val="en-US" w:eastAsia="zh-CN"/>
        </w:rPr>
      </w:pPr>
      <w:r>
        <w:rPr>
          <w:rFonts w:hint="eastAsia" w:ascii="方正仿宋_GBK" w:hAnsi="方正仿宋_GBK" w:eastAsia="方正仿宋_GBK" w:cs="方正仿宋_GBK"/>
          <w:b/>
          <w:bCs/>
          <w:spacing w:val="6"/>
          <w:lang w:val="en-US" w:eastAsia="zh-CN"/>
        </w:rPr>
        <w:t>2、组织实施</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202</w:t>
      </w:r>
      <w:r>
        <w:rPr>
          <w:rFonts w:hint="eastAsia" w:ascii="方正仿宋_GBK" w:hAnsi="方正仿宋_GBK" w:cs="方正仿宋_GBK"/>
          <w:color w:val="000000" w:themeColor="text1"/>
          <w:spacing w:val="6"/>
          <w:lang w:val="en-US" w:eastAsia="zh-CN"/>
          <w14:textFill>
            <w14:solidFill>
              <w14:schemeClr w14:val="tx1"/>
            </w14:solidFill>
          </w14:textFill>
        </w:rPr>
        <w:t>4</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年</w:t>
      </w:r>
      <w:r>
        <w:rPr>
          <w:rFonts w:hint="eastAsia" w:ascii="方正仿宋_GBK" w:hAnsi="方正仿宋_GBK" w:cs="方正仿宋_GBK"/>
          <w:color w:val="000000" w:themeColor="text1"/>
          <w:spacing w:val="6"/>
          <w:lang w:val="en-US" w:eastAsia="zh-CN"/>
          <w14:textFill>
            <w14:solidFill>
              <w14:schemeClr w14:val="tx1"/>
            </w14:solidFill>
          </w14:textFill>
        </w:rPr>
        <w:t>1</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月</w:t>
      </w:r>
      <w:r>
        <w:rPr>
          <w:rFonts w:hint="eastAsia" w:ascii="方正仿宋_GBK" w:hAnsi="方正仿宋_GBK" w:cs="方正仿宋_GBK"/>
          <w:color w:val="000000" w:themeColor="text1"/>
          <w:spacing w:val="6"/>
          <w:lang w:val="en-US" w:eastAsia="zh-CN"/>
          <w14:textFill>
            <w14:solidFill>
              <w14:schemeClr w14:val="tx1"/>
            </w14:solidFill>
          </w14:textFill>
        </w:rPr>
        <w:t>10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日-</w:t>
      </w:r>
      <w:r>
        <w:rPr>
          <w:rFonts w:hint="eastAsia" w:ascii="方正仿宋_GBK" w:hAnsi="方正仿宋_GBK" w:cs="方正仿宋_GBK"/>
          <w:color w:val="000000" w:themeColor="text1"/>
          <w:spacing w:val="6"/>
          <w:lang w:val="en-US" w:eastAsia="zh-CN"/>
          <w14:textFill>
            <w14:solidFill>
              <w14:schemeClr w14:val="tx1"/>
            </w14:solidFill>
          </w14:textFill>
        </w:rPr>
        <w:t>1</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月</w:t>
      </w:r>
      <w:r>
        <w:rPr>
          <w:rFonts w:hint="eastAsia" w:ascii="方正仿宋_GBK" w:hAnsi="方正仿宋_GBK" w:cs="方正仿宋_GBK"/>
          <w:color w:val="000000" w:themeColor="text1"/>
          <w:spacing w:val="6"/>
          <w:lang w:val="en-US" w:eastAsia="zh-CN"/>
          <w14:textFill>
            <w14:solidFill>
              <w14:schemeClr w14:val="tx1"/>
            </w14:solidFill>
          </w14:textFill>
        </w:rPr>
        <w:t>19</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pacing w:val="6"/>
          <w:lang w:val="en-US" w:eastAsia="zh-CN"/>
          <w14:textFill>
            <w14:solidFill>
              <w14:schemeClr w14:val="tx1"/>
            </w14:solidFill>
          </w14:textFill>
        </w:rPr>
        <w:t>3、分析评价</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首先按照指标体系进行定量、定性分析。其次开展量化打分、综合评价工作，形成初步评价结论。最后归纳整体项目情况与存在问题，撰写绩效自评报告。</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（1）绩效自评指标体系</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按照《自治区财政专项扶贫资金绩效管理操作指南》（新财预〔2019〕170号）文件要求，并根据项目各项指标重要程度确定二级指标的分值，并对核心指标赋予更高的权重。其中：数量指标</w:t>
      </w:r>
      <w:r>
        <w:rPr>
          <w:rFonts w:hint="eastAsia" w:ascii="方正仿宋_GBK" w:hAnsi="方正仿宋_GBK" w:cs="方正仿宋_GBK"/>
          <w:color w:val="000000" w:themeColor="text1"/>
          <w:spacing w:val="6"/>
          <w:lang w:val="en-US" w:eastAsia="zh-CN"/>
          <w14:textFill>
            <w14:solidFill>
              <w14:schemeClr w14:val="tx1"/>
            </w14:solidFill>
          </w14:textFill>
        </w:rPr>
        <w:t>15</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分、质量指标</w:t>
      </w:r>
      <w:r>
        <w:rPr>
          <w:rFonts w:hint="eastAsia" w:ascii="方正仿宋_GBK" w:hAnsi="方正仿宋_GBK" w:cs="方正仿宋_GBK"/>
          <w:color w:val="000000" w:themeColor="text1"/>
          <w:spacing w:val="6"/>
          <w:lang w:val="en-US" w:eastAsia="zh-CN"/>
          <w14:textFill>
            <w14:solidFill>
              <w14:schemeClr w14:val="tx1"/>
            </w14:solidFill>
          </w14:textFill>
        </w:rPr>
        <w:t>15</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分，时效指标</w:t>
      </w:r>
      <w:r>
        <w:rPr>
          <w:rFonts w:hint="eastAsia" w:ascii="方正仿宋_GBK" w:hAnsi="方正仿宋_GBK" w:cs="方正仿宋_GBK"/>
          <w:color w:val="000000" w:themeColor="text1"/>
          <w:spacing w:val="6"/>
          <w:lang w:val="en-US" w:eastAsia="zh-CN"/>
          <w14:textFill>
            <w14:solidFill>
              <w14:schemeClr w14:val="tx1"/>
            </w14:solidFill>
          </w14:textFill>
        </w:rPr>
        <w:t>10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分、成本指标</w:t>
      </w:r>
      <w:r>
        <w:rPr>
          <w:rFonts w:hint="eastAsia" w:ascii="方正仿宋_GBK" w:hAnsi="方正仿宋_GBK" w:cs="方正仿宋_GBK"/>
          <w:color w:val="000000" w:themeColor="text1"/>
          <w:spacing w:val="6"/>
          <w:lang w:val="en-US" w:eastAsia="zh-CN"/>
          <w14:textFill>
            <w14:solidFill>
              <w14:schemeClr w14:val="tx1"/>
            </w14:solidFill>
          </w14:textFill>
        </w:rPr>
        <w:t>10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分、经济效益指标</w:t>
      </w:r>
      <w:r>
        <w:rPr>
          <w:rFonts w:hint="eastAsia" w:ascii="方正仿宋_GBK" w:hAnsi="方正仿宋_GBK" w:cs="方正仿宋_GBK"/>
          <w:color w:val="000000" w:themeColor="text1"/>
          <w:spacing w:val="6"/>
          <w:lang w:val="en-US" w:eastAsia="zh-CN"/>
          <w14:textFill>
            <w14:solidFill>
              <w14:schemeClr w14:val="tx1"/>
            </w14:solidFill>
          </w14:textFill>
        </w:rPr>
        <w:t>10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分、社会效益指标</w:t>
      </w:r>
      <w:r>
        <w:rPr>
          <w:rFonts w:hint="eastAsia" w:ascii="方正仿宋_GBK" w:hAnsi="方正仿宋_GBK" w:cs="方正仿宋_GBK"/>
          <w:color w:val="000000" w:themeColor="text1"/>
          <w:spacing w:val="6"/>
          <w:lang w:val="en-US" w:eastAsia="zh-CN"/>
          <w14:textFill>
            <w14:solidFill>
              <w14:schemeClr w14:val="tx1"/>
            </w14:solidFill>
          </w14:textFill>
        </w:rPr>
        <w:t>15</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分、可持续影响指标</w:t>
      </w:r>
      <w:r>
        <w:rPr>
          <w:rFonts w:hint="eastAsia" w:ascii="方正仿宋_GBK" w:hAnsi="方正仿宋_GBK" w:cs="方正仿宋_GBK"/>
          <w:color w:val="000000" w:themeColor="text1"/>
          <w:spacing w:val="6"/>
          <w:lang w:val="en-US" w:eastAsia="zh-CN"/>
          <w14:textFill>
            <w14:solidFill>
              <w14:schemeClr w14:val="tx1"/>
            </w14:solidFill>
          </w14:textFill>
        </w:rPr>
        <w:t>5分、</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满意度指标10分、预算资金执行率10分，满分100分。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（2）绩效自评方法</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本次绩效自评采用比较法和综合分析法对项目资金的使用管理、项目产出、综合效益等进行评价。</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（3）绩效自评标准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（4）绩效自评等级</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绩效自评总分值100分，根据评分结果，90（含）-100分为优、80（含）-90分为良、60（含）-80分为中、60分以下为差。</w:t>
      </w:r>
    </w:p>
    <w:p>
      <w:pPr>
        <w:pageBreakBefore w:val="0"/>
        <w:kinsoku/>
        <w:wordWrap/>
        <w:topLinePunct w:val="0"/>
        <w:bidi w:val="0"/>
        <w:spacing w:line="560" w:lineRule="exact"/>
        <w:ind w:firstLine="664" w:firstLineChars="200"/>
        <w:textAlignment w:val="auto"/>
        <w:rPr>
          <w:rFonts w:hint="eastAsia" w:ascii="Times New Roman" w:hAnsi="Times New Roman" w:eastAsia="方正黑体_GBK" w:cs="Times New Roman"/>
          <w:spacing w:val="6"/>
          <w:kern w:val="44"/>
          <w:sz w:val="32"/>
          <w:szCs w:val="24"/>
          <w:lang w:val="en-US" w:eastAsia="zh-CN" w:bidi="ar-SA"/>
        </w:rPr>
      </w:pPr>
      <w:r>
        <w:rPr>
          <w:rFonts w:hint="eastAsia" w:ascii="Times New Roman" w:hAnsi="Times New Roman" w:eastAsia="方正黑体_GBK" w:cs="Times New Roman"/>
          <w:spacing w:val="6"/>
          <w:kern w:val="44"/>
          <w:sz w:val="32"/>
          <w:szCs w:val="24"/>
          <w:lang w:val="en-US" w:eastAsia="zh-CN" w:bidi="ar-SA"/>
        </w:rPr>
        <w:t>三、绩效目标自评完成情况分析</w:t>
      </w:r>
    </w:p>
    <w:p>
      <w:pPr>
        <w:pageBreakBefore w:val="0"/>
        <w:kinsoku/>
        <w:wordWrap/>
        <w:topLinePunct w:val="0"/>
        <w:bidi w:val="0"/>
        <w:spacing w:line="560" w:lineRule="exact"/>
        <w:ind w:firstLine="664" w:firstLineChars="200"/>
        <w:textAlignment w:val="auto"/>
        <w:rPr>
          <w:rFonts w:hint="eastAsia" w:ascii="方正楷体_GBK" w:hAnsi="方正楷体_GBK" w:eastAsia="方正楷体_GBK" w:cs="方正楷体_GBK"/>
          <w:spacing w:val="6"/>
          <w:kern w:val="2"/>
          <w:sz w:val="32"/>
          <w:szCs w:val="24"/>
          <w:lang w:val="en-US" w:eastAsia="zh-CN" w:bidi="ar-SA"/>
        </w:rPr>
      </w:pPr>
      <w:r>
        <w:rPr>
          <w:rFonts w:hint="eastAsia" w:ascii="方正楷体_GBK" w:hAnsi="方正楷体_GBK" w:eastAsia="方正楷体_GBK" w:cs="方正楷体_GBK"/>
          <w:spacing w:val="6"/>
          <w:kern w:val="2"/>
          <w:sz w:val="32"/>
          <w:szCs w:val="24"/>
          <w:lang w:val="en-US" w:eastAsia="zh-CN" w:bidi="ar-SA"/>
        </w:rPr>
        <w:t>(一）资金投入情况分析</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spacing w:val="6"/>
          <w:lang w:val="en-US" w:eastAsia="zh-CN"/>
        </w:rPr>
      </w:pPr>
      <w:r>
        <w:rPr>
          <w:rFonts w:hint="eastAsia" w:ascii="方正仿宋_GBK" w:hAnsi="方正仿宋_GBK" w:eastAsia="方正仿宋_GBK" w:cs="方正仿宋_GBK"/>
          <w:b/>
          <w:bCs/>
          <w:spacing w:val="6"/>
          <w:lang w:val="en-US" w:eastAsia="zh-CN"/>
        </w:rPr>
        <w:t>1、项目资金到位情况分析</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本</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项目预算安排</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资金</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为</w:t>
      </w:r>
      <w:r>
        <w:rPr>
          <w:rFonts w:hint="eastAsia" w:ascii="方正仿宋_GBK" w:hAnsi="方正仿宋_GBK" w:cs="方正仿宋_GBK"/>
          <w:color w:val="000000" w:themeColor="text1"/>
          <w:spacing w:val="6"/>
          <w:lang w:val="en-US" w:eastAsia="zh-CN"/>
          <w14:textFill>
            <w14:solidFill>
              <w14:schemeClr w14:val="tx1"/>
            </w14:solidFill>
          </w14:textFill>
        </w:rPr>
        <w:t>3000</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万元，</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202</w:t>
      </w:r>
      <w:r>
        <w:rPr>
          <w:rFonts w:hint="eastAsia" w:ascii="方正仿宋_GBK" w:hAnsi="方正仿宋_GBK" w:cs="方正仿宋_GBK"/>
          <w:color w:val="000000" w:themeColor="text1"/>
          <w:spacing w:val="6"/>
          <w:lang w:val="en-US" w:eastAsia="zh-CN"/>
          <w14:textFill>
            <w14:solidFill>
              <w14:schemeClr w14:val="tx1"/>
            </w14:solidFill>
          </w14:textFill>
        </w:rPr>
        <w:t>3</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年</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实际收到</w:t>
      </w:r>
      <w:r>
        <w:rPr>
          <w:rFonts w:hint="eastAsia" w:ascii="方正仿宋_GBK" w:hAnsi="方正仿宋_GBK" w:cs="方正仿宋_GBK"/>
          <w:color w:val="000000" w:themeColor="text1"/>
          <w:spacing w:val="6"/>
          <w:lang w:val="en-US" w:eastAsia="zh-CN"/>
          <w14:textFill>
            <w14:solidFill>
              <w14:schemeClr w14:val="tx1"/>
            </w14:solidFill>
          </w14:textFill>
        </w:rPr>
        <w:t>债券</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资金</w:t>
      </w:r>
      <w:r>
        <w:rPr>
          <w:rFonts w:hint="eastAsia" w:ascii="方正仿宋_GBK" w:hAnsi="方正仿宋_GBK" w:cs="方正仿宋_GBK"/>
          <w:color w:val="000000" w:themeColor="text1"/>
          <w:spacing w:val="6"/>
          <w:lang w:val="en-US" w:eastAsia="zh-CN"/>
          <w14:textFill>
            <w14:solidFill>
              <w14:schemeClr w14:val="tx1"/>
            </w14:solidFill>
          </w14:textFill>
        </w:rPr>
        <w:t>2000</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万元，预算资金到位率为</w:t>
      </w:r>
      <w:r>
        <w:rPr>
          <w:rFonts w:hint="eastAsia" w:ascii="方正仿宋_GBK" w:hAnsi="方正仿宋_GBK" w:cs="方正仿宋_GBK"/>
          <w:color w:val="000000" w:themeColor="text1"/>
          <w:spacing w:val="6"/>
          <w:lang w:val="en-US" w:eastAsia="zh-CN"/>
          <w14:textFill>
            <w14:solidFill>
              <w14:schemeClr w14:val="tx1"/>
            </w14:solidFill>
          </w14:textFill>
        </w:rPr>
        <w:t>67</w:t>
      </w:r>
      <w:r>
        <w:rPr>
          <w:rFonts w:hint="default"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pacing w:val="6"/>
          <w:lang w:val="en-US" w:eastAsia="zh-CN"/>
          <w14:textFill>
            <w14:solidFill>
              <w14:schemeClr w14:val="tx1"/>
            </w14:solidFill>
          </w14:textFill>
        </w:rPr>
        <w:t>2、项目资金执行情况分析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本年实际支付金额</w:t>
      </w:r>
      <w:r>
        <w:rPr>
          <w:rFonts w:hint="eastAsia" w:ascii="方正仿宋_GBK" w:hAnsi="方正仿宋_GBK" w:cs="方正仿宋_GBK"/>
          <w:color w:val="000000" w:themeColor="text1"/>
          <w:spacing w:val="6"/>
          <w:lang w:val="en-US" w:eastAsia="zh-CN"/>
          <w14:textFill>
            <w14:solidFill>
              <w14:schemeClr w14:val="tx1"/>
            </w14:solidFill>
          </w14:textFill>
        </w:rPr>
        <w:t>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万元，预算执行率</w:t>
      </w:r>
      <w:r>
        <w:rPr>
          <w:rFonts w:hint="eastAsia" w:ascii="方正仿宋_GBK" w:hAnsi="方正仿宋_GBK" w:cs="方正仿宋_GBK"/>
          <w:color w:val="000000" w:themeColor="text1"/>
          <w:spacing w:val="6"/>
          <w:lang w:val="en-US" w:eastAsia="zh-CN"/>
          <w14:textFill>
            <w14:solidFill>
              <w14:schemeClr w14:val="tx1"/>
            </w14:solidFill>
          </w14:textFill>
        </w:rPr>
        <w:t>0</w:t>
      </w: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spacing w:val="6"/>
          <w:lang w:val="en-US" w:eastAsia="zh-CN"/>
        </w:rPr>
      </w:pPr>
      <w:r>
        <w:rPr>
          <w:rFonts w:hint="eastAsia" w:ascii="方正仿宋_GBK" w:hAnsi="方正仿宋_GBK" w:eastAsia="方正仿宋_GBK" w:cs="方正仿宋_GBK"/>
          <w:b/>
          <w:bCs/>
          <w:spacing w:val="6"/>
          <w:lang w:val="en-US" w:eastAsia="zh-CN"/>
        </w:rPr>
        <w:t>3、项目资金管理情况分析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严格按照《关于印发&lt;新疆维吾尔自治区财政衔接推进乡村振兴补助资金管理办法&gt;的通知》、《喀什地区财政乡村振兴有效衔接资金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w:t>
      </w:r>
      <w:r>
        <w:rPr>
          <w:rFonts w:hint="eastAsia" w:ascii="方正仿宋_GBK" w:hAnsi="方正仿宋_GBK" w:eastAsia="方正仿宋_GBK" w:cs="方正仿宋_GBK"/>
          <w:color w:val="auto"/>
          <w:spacing w:val="6"/>
          <w:lang w:val="en-US" w:eastAsia="zh-CN"/>
        </w:rPr>
        <w:t>担的企业。严格执行专款专用，杜绝挤占、挪用项目资金，严禁虚列支出、以拨代支虚增项目进度。对资金使用严格监管，防止资金使用不精准、虚报冒领。</w:t>
      </w:r>
    </w:p>
    <w:p>
      <w:pPr>
        <w:pageBreakBefore w:val="0"/>
        <w:numPr>
          <w:ilvl w:val="0"/>
          <w:numId w:val="4"/>
        </w:numPr>
        <w:kinsoku/>
        <w:wordWrap/>
        <w:topLinePunct w:val="0"/>
        <w:bidi w:val="0"/>
        <w:spacing w:line="560" w:lineRule="exact"/>
        <w:ind w:firstLine="664" w:firstLineChars="200"/>
        <w:textAlignment w:val="auto"/>
        <w:rPr>
          <w:rFonts w:hint="eastAsia" w:ascii="方正楷体_GBK" w:hAnsi="方正楷体_GBK" w:eastAsia="方正楷体_GBK" w:cs="方正楷体_GBK"/>
          <w:color w:val="auto"/>
          <w:spacing w:val="6"/>
          <w:kern w:val="2"/>
          <w:sz w:val="32"/>
          <w:szCs w:val="24"/>
          <w:lang w:val="en-US" w:eastAsia="zh-CN" w:bidi="ar-SA"/>
        </w:rPr>
      </w:pPr>
      <w:r>
        <w:rPr>
          <w:rFonts w:hint="eastAsia" w:ascii="方正楷体_GBK" w:hAnsi="方正楷体_GBK" w:eastAsia="方正楷体_GBK" w:cs="方正楷体_GBK"/>
          <w:color w:val="auto"/>
          <w:spacing w:val="6"/>
          <w:kern w:val="2"/>
          <w:sz w:val="32"/>
          <w:szCs w:val="24"/>
          <w:lang w:val="en-US" w:eastAsia="zh-CN" w:bidi="ar-SA"/>
        </w:rPr>
        <w:t>绩效目标完成情况分析。</w:t>
      </w:r>
    </w:p>
    <w:p>
      <w:pPr>
        <w:spacing w:line="560" w:lineRule="exact"/>
        <w:ind w:firstLine="664"/>
        <w:rPr>
          <w:rFonts w:hint="eastAsia" w:ascii="方正仿宋_GBK" w:hAnsi="方正仿宋_GBK" w:cs="方正仿宋_GBK"/>
          <w:color w:val="auto"/>
          <w:spacing w:val="6"/>
        </w:rPr>
      </w:pPr>
      <w:r>
        <w:rPr>
          <w:rFonts w:hint="eastAsia" w:ascii="方正仿宋_GBK" w:hAnsi="方正仿宋_GBK" w:cs="方正仿宋_GBK"/>
          <w:color w:val="auto"/>
          <w:spacing w:val="6"/>
          <w:lang w:val="en-US" w:eastAsia="zh-CN"/>
        </w:rPr>
        <w:t>1.</w:t>
      </w:r>
      <w:r>
        <w:rPr>
          <w:rFonts w:hint="eastAsia" w:ascii="方正仿宋_GBK" w:hAnsi="方正仿宋_GBK" w:cs="方正仿宋_GBK"/>
          <w:color w:val="auto"/>
          <w:spacing w:val="6"/>
        </w:rPr>
        <w:t>本项目已设置年度绩效目标，具体内容为“新建1536平方米组培中心建筑，5107平方米驯化室以及组培中心和驯化室之间的连廊及附属配套设施。项目实施后，提供就业人员</w:t>
      </w:r>
      <w:r>
        <w:rPr>
          <w:rFonts w:hint="eastAsia" w:ascii="方正仿宋_GBK" w:hAnsi="方正仿宋_GBK" w:cs="方正仿宋_GBK"/>
          <w:color w:val="auto"/>
          <w:spacing w:val="6"/>
          <w:lang w:val="en-US" w:eastAsia="zh-CN"/>
        </w:rPr>
        <w:t>3</w:t>
      </w:r>
      <w:r>
        <w:rPr>
          <w:rFonts w:hint="eastAsia" w:ascii="方正仿宋_GBK" w:hAnsi="方正仿宋_GBK" w:cs="方正仿宋_GBK"/>
          <w:color w:val="auto"/>
          <w:spacing w:val="6"/>
        </w:rPr>
        <w:t>0人</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rPr>
        <w:t>项目实施后，受益脱贫人口满意度达95%及以上，通过该项目实施，大力提升我县林果组培技术，提供本地村民就业机会，提升乡村产业发展能力。</w:t>
      </w:r>
    </w:p>
    <w:p>
      <w:pPr>
        <w:spacing w:line="560" w:lineRule="exact"/>
        <w:ind w:firstLine="664"/>
        <w:rPr>
          <w:rFonts w:hint="eastAsia" w:ascii="方正仿宋_GBK" w:hAnsi="方正仿宋_GBK" w:cs="方正仿宋_GBK"/>
          <w:color w:val="auto"/>
          <w:spacing w:val="6"/>
          <w:lang w:eastAsia="zh-Hans"/>
        </w:rPr>
      </w:pPr>
      <w:r>
        <w:rPr>
          <w:rFonts w:hint="eastAsia" w:ascii="方正仿宋_GBK" w:hAnsi="方正仿宋_GBK" w:cs="方正仿宋_GBK"/>
          <w:color w:val="auto"/>
          <w:spacing w:val="6"/>
        </w:rPr>
        <w:t>2.本项目实际工作为：该项目于12月22日挂网公开招标，截止2023年12月31日，项目未开始实施；改进措施：单位中标后尽快安排实施项目，并跟进资金支付。绩效目标与实际工作内容</w:t>
      </w:r>
      <w:r>
        <w:rPr>
          <w:rFonts w:hint="eastAsia" w:ascii="方正仿宋_GBK" w:hAnsi="方正仿宋_GBK" w:cs="方正仿宋_GBK"/>
          <w:color w:val="auto"/>
          <w:spacing w:val="6"/>
          <w:lang w:val="en-US" w:eastAsia="zh-CN"/>
        </w:rPr>
        <w:t>不</w:t>
      </w:r>
      <w:r>
        <w:rPr>
          <w:rFonts w:hint="eastAsia" w:ascii="方正仿宋_GBK" w:hAnsi="方正仿宋_GBK" w:cs="方正仿宋_GBK"/>
          <w:color w:val="auto"/>
          <w:spacing w:val="6"/>
        </w:rPr>
        <w:t>一致，两者</w:t>
      </w:r>
      <w:r>
        <w:rPr>
          <w:rFonts w:hint="eastAsia" w:ascii="方正仿宋_GBK" w:hAnsi="方正仿宋_GBK" w:cs="方正仿宋_GBK"/>
          <w:color w:val="auto"/>
          <w:spacing w:val="6"/>
          <w:lang w:val="en-US" w:eastAsia="zh-CN"/>
        </w:rPr>
        <w:t>不</w:t>
      </w:r>
      <w:r>
        <w:rPr>
          <w:rFonts w:hint="eastAsia" w:ascii="方正仿宋_GBK" w:hAnsi="方正仿宋_GBK" w:cs="方正仿宋_GBK"/>
          <w:color w:val="auto"/>
          <w:spacing w:val="6"/>
        </w:rPr>
        <w:t>具有相关性；</w:t>
      </w:r>
      <w:r>
        <w:rPr>
          <w:rFonts w:hint="eastAsia" w:ascii="方正仿宋_GBK" w:hAnsi="方正仿宋_GBK" w:cs="方正仿宋_GBK"/>
          <w:color w:val="auto"/>
          <w:spacing w:val="6"/>
          <w:lang w:eastAsia="zh-Hans"/>
        </w:rPr>
        <w:t>年度绩效目标</w:t>
      </w:r>
      <w:r>
        <w:rPr>
          <w:rFonts w:hint="eastAsia" w:ascii="方正仿宋_GBK" w:hAnsi="方正仿宋_GBK" w:cs="方正仿宋_GBK"/>
          <w:color w:val="auto"/>
          <w:spacing w:val="6"/>
          <w:lang w:val="en-US" w:eastAsia="zh-CN"/>
        </w:rPr>
        <w:t>未</w:t>
      </w:r>
      <w:r>
        <w:rPr>
          <w:rFonts w:hint="eastAsia" w:ascii="方正仿宋_GBK" w:hAnsi="方正仿宋_GBK" w:cs="方正仿宋_GBK"/>
          <w:color w:val="auto"/>
          <w:spacing w:val="6"/>
          <w:lang w:eastAsia="zh-Hans"/>
        </w:rPr>
        <w:t>完成，预期产出效益和效果</w:t>
      </w:r>
      <w:r>
        <w:rPr>
          <w:rFonts w:hint="eastAsia" w:ascii="方正仿宋_GBK" w:hAnsi="方正仿宋_GBK" w:cs="方正仿宋_GBK"/>
          <w:color w:val="auto"/>
          <w:spacing w:val="6"/>
          <w:lang w:val="en-US" w:eastAsia="zh-CN"/>
        </w:rPr>
        <w:t>不</w:t>
      </w:r>
      <w:r>
        <w:rPr>
          <w:rFonts w:hint="eastAsia" w:ascii="方正仿宋_GBK" w:hAnsi="方正仿宋_GBK" w:cs="方正仿宋_GBK"/>
          <w:color w:val="auto"/>
          <w:spacing w:val="6"/>
          <w:lang w:eastAsia="zh-Hans"/>
        </w:rPr>
        <w:t>符合正常的业绩水平。</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3.</w:t>
      </w:r>
      <w:r>
        <w:rPr>
          <w:rFonts w:hint="eastAsia" w:ascii="方正仿宋_GBK" w:hAnsi="方正仿宋_GBK" w:cs="方正仿宋_GBK"/>
          <w:color w:val="auto"/>
          <w:spacing w:val="6"/>
          <w:lang w:eastAsia="zh-Hans"/>
        </w:rPr>
        <w:t>经检查</w:t>
      </w:r>
      <w:r>
        <w:rPr>
          <w:rFonts w:hint="eastAsia" w:ascii="方正仿宋_GBK" w:hAnsi="方正仿宋_GBK" w:cs="方正仿宋_GBK"/>
          <w:color w:val="auto"/>
          <w:spacing w:val="6"/>
        </w:rPr>
        <w:t>，我单位年初设置的</w:t>
      </w:r>
      <w:r>
        <w:rPr>
          <w:rFonts w:hint="eastAsia" w:ascii="方正仿宋_GBK" w:hAnsi="方正仿宋_GBK" w:cs="方正仿宋_GBK"/>
          <w:color w:val="auto"/>
          <w:spacing w:val="6"/>
          <w:lang w:eastAsia="zh-Hans"/>
        </w:rPr>
        <w:t>《绩效目标申报表》，得出如下结论：</w:t>
      </w:r>
      <w:r>
        <w:rPr>
          <w:rFonts w:hint="eastAsia" w:ascii="方正仿宋_GBK" w:hAnsi="方正仿宋_GBK" w:cs="方正仿宋_GBK"/>
          <w:color w:val="auto"/>
          <w:spacing w:val="6"/>
        </w:rPr>
        <w:t>本项目共设置一级指标3个，二级指标8个，三级指标</w:t>
      </w:r>
      <w:r>
        <w:rPr>
          <w:rFonts w:hint="eastAsia" w:ascii="方正仿宋_GBK" w:hAnsi="方正仿宋_GBK" w:cs="方正仿宋_GBK"/>
          <w:color w:val="auto"/>
          <w:spacing w:val="6"/>
          <w:lang w:val="en-US" w:eastAsia="zh-CN"/>
        </w:rPr>
        <w:t>13</w:t>
      </w:r>
      <w:r>
        <w:rPr>
          <w:rFonts w:hint="eastAsia" w:ascii="方正仿宋_GBK" w:hAnsi="方正仿宋_GBK" w:cs="方正仿宋_GBK"/>
          <w:color w:val="auto"/>
          <w:spacing w:val="6"/>
        </w:rPr>
        <w:t>个，</w:t>
      </w:r>
      <w:r>
        <w:rPr>
          <w:rFonts w:hint="eastAsia" w:ascii="方正仿宋_GBK" w:hAnsi="方正仿宋_GBK" w:cs="方正仿宋_GBK"/>
          <w:color w:val="auto"/>
          <w:spacing w:val="6"/>
          <w:lang w:eastAsia="zh-Hans"/>
        </w:rPr>
        <w:t>定量指标</w:t>
      </w:r>
      <w:r>
        <w:rPr>
          <w:rFonts w:hint="eastAsia" w:ascii="方正仿宋_GBK" w:hAnsi="方正仿宋_GBK" w:cs="方正仿宋_GBK"/>
          <w:color w:val="auto"/>
          <w:spacing w:val="6"/>
        </w:rPr>
        <w:t>1</w:t>
      </w:r>
      <w:r>
        <w:rPr>
          <w:rFonts w:hint="eastAsia" w:ascii="方正仿宋_GBK" w:hAnsi="方正仿宋_GBK" w:cs="方正仿宋_GBK"/>
          <w:color w:val="auto"/>
          <w:spacing w:val="6"/>
          <w:lang w:val="en-US" w:eastAsia="zh-CN"/>
        </w:rPr>
        <w:t>2</w:t>
      </w:r>
      <w:r>
        <w:rPr>
          <w:rFonts w:hint="eastAsia" w:ascii="方正仿宋_GBK" w:hAnsi="方正仿宋_GBK" w:cs="方正仿宋_GBK"/>
          <w:color w:val="auto"/>
          <w:spacing w:val="6"/>
          <w:lang w:eastAsia="zh-Hans"/>
        </w:rPr>
        <w:t>个，定性指标</w:t>
      </w:r>
      <w:r>
        <w:rPr>
          <w:rFonts w:hint="eastAsia" w:ascii="方正仿宋_GBK" w:hAnsi="方正仿宋_GBK" w:cs="方正仿宋_GBK"/>
          <w:color w:val="auto"/>
          <w:spacing w:val="6"/>
        </w:rPr>
        <w:t>2</w:t>
      </w:r>
      <w:r>
        <w:rPr>
          <w:rFonts w:hint="eastAsia" w:ascii="方正仿宋_GBK" w:hAnsi="方正仿宋_GBK" w:cs="方正仿宋_GBK"/>
          <w:color w:val="auto"/>
          <w:spacing w:val="6"/>
          <w:lang w:eastAsia="zh-Hans"/>
        </w:rPr>
        <w:t>个，指标量化率为</w:t>
      </w:r>
      <w:r>
        <w:rPr>
          <w:rFonts w:hint="eastAsia" w:ascii="方正仿宋_GBK" w:hAnsi="方正仿宋_GBK" w:cs="方正仿宋_GBK"/>
          <w:color w:val="auto"/>
          <w:spacing w:val="6"/>
          <w:lang w:val="en-US" w:eastAsia="zh-CN"/>
        </w:rPr>
        <w:t>92.31</w:t>
      </w:r>
      <w:r>
        <w:rPr>
          <w:rFonts w:hint="eastAsia" w:ascii="方正仿宋_GBK" w:hAnsi="方正仿宋_GBK" w:cs="方正仿宋_GBK"/>
          <w:color w:val="auto"/>
          <w:spacing w:val="6"/>
        </w:rPr>
        <w:t>%；综上所述本项目所设置绩效目标合理，绩效指标明确。</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本项目实际已完成三级指标1</w:t>
      </w:r>
      <w:r>
        <w:rPr>
          <w:rFonts w:hint="eastAsia" w:ascii="方正仿宋_GBK" w:hAnsi="方正仿宋_GBK" w:cs="方正仿宋_GBK"/>
          <w:color w:val="auto"/>
          <w:spacing w:val="6"/>
          <w:lang w:val="en-US" w:eastAsia="zh-CN"/>
        </w:rPr>
        <w:t>3</w:t>
      </w:r>
      <w:r>
        <w:rPr>
          <w:rFonts w:hint="eastAsia" w:ascii="方正仿宋_GBK" w:hAnsi="方正仿宋_GBK" w:cs="方正仿宋_GBK"/>
          <w:color w:val="auto"/>
          <w:spacing w:val="6"/>
        </w:rPr>
        <w:t>个，指标完成率为0%。指标完成情况分析如下：</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①产出指标完成情况分析</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a、项目完成数量</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“项目占地面积”指标，指标标杆值为</w:t>
      </w:r>
      <w:r>
        <w:rPr>
          <w:rFonts w:hint="eastAsia" w:ascii="方正仿宋_GBK" w:hAnsi="方正仿宋_GBK" w:cs="方正仿宋_GBK"/>
          <w:color w:val="auto"/>
          <w:spacing w:val="6"/>
          <w:lang w:val="en-US" w:eastAsia="zh-CN"/>
        </w:rPr>
        <w:t>大于</w:t>
      </w:r>
      <w:r>
        <w:rPr>
          <w:rFonts w:hint="eastAsia" w:ascii="方正仿宋_GBK" w:hAnsi="方正仿宋_GBK" w:cs="方正仿宋_GBK"/>
          <w:color w:val="auto"/>
          <w:spacing w:val="6"/>
        </w:rPr>
        <w:t>等于35亩，指标完成值为0</w:t>
      </w:r>
      <w:r>
        <w:rPr>
          <w:rFonts w:hint="eastAsia" w:ascii="方正仿宋_GBK" w:hAnsi="方正仿宋_GBK" w:cs="方正仿宋_GBK"/>
          <w:color w:val="auto"/>
          <w:spacing w:val="6"/>
          <w:lang w:val="en-US" w:eastAsia="zh-CN"/>
        </w:rPr>
        <w:t>亩</w:t>
      </w:r>
      <w:r>
        <w:rPr>
          <w:rFonts w:hint="eastAsia" w:ascii="方正仿宋_GBK" w:hAnsi="方正仿宋_GBK" w:cs="方正仿宋_GBK"/>
          <w:color w:val="auto"/>
          <w:spacing w:val="6"/>
        </w:rPr>
        <w:t>，指标完成率为0%，未完成原因：该项目于12月22日挂网公开招标，截止2023年12月31日，</w:t>
      </w:r>
      <w:r>
        <w:rPr>
          <w:rFonts w:hint="eastAsia" w:ascii="方正仿宋_GBK" w:hAnsi="方正仿宋_GBK" w:cs="方正仿宋_GBK"/>
          <w:color w:val="auto"/>
          <w:spacing w:val="6"/>
          <w:lang w:val="en-US" w:eastAsia="zh-CN"/>
        </w:rPr>
        <w:t>项目</w:t>
      </w:r>
      <w:r>
        <w:rPr>
          <w:rFonts w:hint="eastAsia" w:ascii="方正仿宋_GBK" w:hAnsi="方正仿宋_GBK" w:cs="方正仿宋_GBK"/>
          <w:color w:val="auto"/>
          <w:spacing w:val="6"/>
        </w:rPr>
        <w:t>未开始实施；改进措施：单位中标后尽快安排实施项目，并跟进资金支付。指标分值为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“组培中心（含管理运营中心）面积”指标，指标标杆值为</w:t>
      </w:r>
      <w:r>
        <w:rPr>
          <w:rFonts w:hint="eastAsia" w:ascii="方正仿宋_GBK" w:hAnsi="方正仿宋_GBK" w:cs="方正仿宋_GBK"/>
          <w:color w:val="auto"/>
          <w:spacing w:val="6"/>
          <w:lang w:val="en-US" w:eastAsia="zh-CN"/>
        </w:rPr>
        <w:t>大于</w:t>
      </w:r>
      <w:r>
        <w:rPr>
          <w:rFonts w:hint="eastAsia" w:ascii="方正仿宋_GBK" w:hAnsi="方正仿宋_GBK" w:cs="方正仿宋_GBK"/>
          <w:color w:val="auto"/>
          <w:spacing w:val="6"/>
        </w:rPr>
        <w:t>等1536平方米，指标完成值为0平方米，指标完成率为0%，未完成原因：该项目于12月22日挂网公开招标，截止2023年12月31日，组培中心（含管理运营中心）未开始实施；改进措施：单位中标后尽快安排实施项目，并跟进资金支付。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“驯化育苗温室（含门厅）面积”指标，指标标杆值为</w:t>
      </w:r>
      <w:r>
        <w:rPr>
          <w:rFonts w:hint="eastAsia" w:ascii="方正仿宋_GBK" w:hAnsi="方正仿宋_GBK" w:cs="方正仿宋_GBK"/>
          <w:color w:val="auto"/>
          <w:spacing w:val="6"/>
          <w:lang w:val="en-US" w:eastAsia="zh-CN"/>
        </w:rPr>
        <w:t>大于</w:t>
      </w:r>
      <w:r>
        <w:rPr>
          <w:rFonts w:hint="eastAsia" w:ascii="方正仿宋_GBK" w:hAnsi="方正仿宋_GBK" w:cs="方正仿宋_GBK"/>
          <w:color w:val="auto"/>
          <w:spacing w:val="6"/>
        </w:rPr>
        <w:t>等于5107平方米，指标完成值为0平方米，指标完成率为0%，未完成原因：该项目于12月22日挂网公开招标，截止2023年12月31日，驯化育苗温室（含门厅）未开始实施；改进措施：单位中标后尽快安排实施项目，并跟进资金支付。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b、项目完成质量</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“政府债券资金规范管理使用率”指标，</w:t>
      </w:r>
      <w:r>
        <w:rPr>
          <w:rFonts w:hint="eastAsia" w:ascii="方正仿宋_GBK" w:hAnsi="方正仿宋_GBK" w:eastAsia="方正仿宋_GBK" w:cs="方正仿宋_GBK"/>
          <w:color w:val="auto"/>
          <w:spacing w:val="6"/>
          <w:kern w:val="2"/>
          <w:sz w:val="32"/>
        </w:rPr>
        <w:t>指标标杆值为等于100%，指标完成值为0%，指标完成率为0%。</w:t>
      </w:r>
      <w:r>
        <w:rPr>
          <w:rFonts w:hint="eastAsia" w:ascii="方正仿宋_GBK" w:hAnsi="方正仿宋_GBK" w:cs="方正仿宋_GBK"/>
          <w:color w:val="auto"/>
          <w:spacing w:val="6"/>
        </w:rPr>
        <w:t>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为发生资金支出</w:t>
      </w:r>
      <w:r>
        <w:rPr>
          <w:rFonts w:hint="eastAsia" w:ascii="方正仿宋_GBK" w:hAnsi="方正仿宋_GBK" w:cs="方正仿宋_GBK"/>
          <w:color w:val="auto"/>
          <w:spacing w:val="6"/>
        </w:rPr>
        <w:t>；改进措施：单位中标后尽快安排实施项目，并跟进资金支付。指标分值为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eastAsia="方正仿宋_GBK" w:cs="方正仿宋_GBK"/>
          <w:color w:val="auto"/>
          <w:spacing w:val="6"/>
          <w:kern w:val="2"/>
          <w:sz w:val="32"/>
        </w:rPr>
        <w:t>“</w:t>
      </w:r>
      <w:r>
        <w:rPr>
          <w:rFonts w:hint="eastAsia" w:ascii="方正仿宋_GBK" w:hAnsi="方正仿宋_GBK" w:cs="方正仿宋_GBK"/>
          <w:color w:val="auto"/>
          <w:spacing w:val="6"/>
          <w:kern w:val="2"/>
          <w:sz w:val="32"/>
          <w:lang w:eastAsia="zh-CN"/>
        </w:rPr>
        <w:t>项目验收合格率</w:t>
      </w:r>
      <w:r>
        <w:rPr>
          <w:rFonts w:hint="eastAsia" w:ascii="方正仿宋_GBK" w:hAnsi="方正仿宋_GBK" w:eastAsia="方正仿宋_GBK" w:cs="方正仿宋_GBK"/>
          <w:color w:val="auto"/>
          <w:spacing w:val="6"/>
          <w:kern w:val="2"/>
          <w:sz w:val="32"/>
        </w:rPr>
        <w:t>”指标，指标标杆值为等于100%，指标完成值为0%，指标完成率为0%。</w:t>
      </w:r>
      <w:r>
        <w:rPr>
          <w:rFonts w:hint="eastAsia" w:ascii="方正仿宋_GBK" w:hAnsi="方正仿宋_GBK" w:cs="方正仿宋_GBK"/>
          <w:color w:val="auto"/>
          <w:spacing w:val="6"/>
        </w:rPr>
        <w:t>未完成原因：该项目于12月22日挂网公开招标，截止2023年12月31日，项目未开始实施；改进措施：单位中标后尽快安排实施项目，并跟进资金支付。指标分值为</w:t>
      </w:r>
      <w:r>
        <w:rPr>
          <w:rFonts w:hint="eastAsia" w:ascii="方正仿宋_GBK" w:hAnsi="方正仿宋_GBK" w:cs="方正仿宋_GBK"/>
          <w:color w:val="auto"/>
          <w:spacing w:val="6"/>
          <w:lang w:val="en-US" w:eastAsia="zh-CN"/>
        </w:rPr>
        <w:t>10</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c、项目完成时效</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“政府债券资金三个月内形成支出”指标，指标标杆值为</w:t>
      </w:r>
      <w:r>
        <w:rPr>
          <w:rFonts w:hint="eastAsia" w:ascii="方正仿宋_GBK" w:hAnsi="方正仿宋_GBK" w:eastAsia="方正仿宋_GBK" w:cs="方正仿宋_GBK"/>
          <w:color w:val="auto"/>
          <w:spacing w:val="6"/>
          <w:kern w:val="2"/>
          <w:sz w:val="32"/>
        </w:rPr>
        <w:t>小于等于</w:t>
      </w:r>
      <w:r>
        <w:rPr>
          <w:rFonts w:hint="eastAsia" w:ascii="方正仿宋_GBK" w:hAnsi="方正仿宋_GBK" w:cs="方正仿宋_GBK"/>
          <w:color w:val="auto"/>
          <w:spacing w:val="6"/>
        </w:rPr>
        <w:t>90.0天，指标完成值为0天，指标完成率为0%。未完成原因：该项目于12月22日挂网公开招标，截止2023年12月31日，项目未开始实施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未形成支出</w:t>
      </w:r>
      <w:r>
        <w:rPr>
          <w:rFonts w:hint="eastAsia" w:ascii="方正仿宋_GBK" w:hAnsi="方正仿宋_GBK" w:cs="方正仿宋_GBK"/>
          <w:color w:val="auto"/>
          <w:spacing w:val="6"/>
        </w:rPr>
        <w:t>；改进措施：单位中标后尽快安排实施项目，并跟进资金支付</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形成支出</w:t>
      </w:r>
      <w:r>
        <w:rPr>
          <w:rFonts w:hint="eastAsia" w:ascii="方正仿宋_GBK" w:hAnsi="方正仿宋_GBK" w:cs="方正仿宋_GBK"/>
          <w:color w:val="auto"/>
          <w:spacing w:val="6"/>
        </w:rPr>
        <w:t>。指标分值为</w:t>
      </w:r>
      <w:r>
        <w:rPr>
          <w:rFonts w:hint="eastAsia" w:ascii="方正仿宋_GBK" w:hAnsi="方正仿宋_GBK" w:cs="方正仿宋_GBK"/>
          <w:color w:val="auto"/>
          <w:spacing w:val="6"/>
          <w:lang w:val="en-US" w:eastAsia="zh-CN"/>
        </w:rPr>
        <w:t>10</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d、项目成本节约情况</w:t>
      </w:r>
    </w:p>
    <w:p>
      <w:pPr>
        <w:spacing w:line="560" w:lineRule="exact"/>
        <w:ind w:firstLine="664"/>
        <w:rPr>
          <w:rFonts w:ascii="方正仿宋_GBK" w:hAnsi="方正仿宋_GBK" w:cs="方正仿宋_GBK"/>
          <w:color w:val="auto"/>
          <w:spacing w:val="6"/>
        </w:rPr>
      </w:pPr>
      <w:r>
        <w:rPr>
          <w:rFonts w:hint="eastAsia" w:ascii="方正仿宋_GBK" w:hAnsi="方正仿宋_GBK" w:eastAsia="方正仿宋_GBK" w:cs="方正仿宋_GBK"/>
          <w:color w:val="auto"/>
          <w:spacing w:val="6"/>
          <w:kern w:val="2"/>
          <w:sz w:val="32"/>
        </w:rPr>
        <w:t>“项目建安成本总投资”指标，指标标杆值为小于等于2850万元，实际完成值为</w:t>
      </w:r>
      <w:r>
        <w:rPr>
          <w:rFonts w:hint="eastAsia" w:ascii="方正仿宋_GBK" w:hAnsi="方正仿宋_GBK" w:eastAsia="方正仿宋_GBK" w:cs="方正仿宋_GBK"/>
          <w:color w:val="auto"/>
          <w:spacing w:val="6"/>
          <w:kern w:val="2"/>
          <w:sz w:val="32"/>
          <w:lang w:val="en-US" w:eastAsia="zh-CN"/>
        </w:rPr>
        <w:t>0</w:t>
      </w:r>
      <w:r>
        <w:rPr>
          <w:rFonts w:hint="eastAsia" w:ascii="方正仿宋_GBK" w:hAnsi="方正仿宋_GBK" w:eastAsia="方正仿宋_GBK" w:cs="方正仿宋_GBK"/>
          <w:color w:val="auto"/>
          <w:spacing w:val="6"/>
          <w:kern w:val="2"/>
          <w:sz w:val="32"/>
        </w:rPr>
        <w:t>万元，指标完成率为0%。</w:t>
      </w:r>
      <w:r>
        <w:rPr>
          <w:rFonts w:hint="eastAsia" w:ascii="方正仿宋_GBK" w:hAnsi="方正仿宋_GBK" w:cs="方正仿宋_GBK"/>
          <w:color w:val="auto"/>
          <w:spacing w:val="6"/>
        </w:rPr>
        <w:t>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未发生项目投资</w:t>
      </w:r>
      <w:r>
        <w:rPr>
          <w:rFonts w:hint="eastAsia" w:ascii="方正仿宋_GBK" w:hAnsi="方正仿宋_GBK" w:cs="方正仿宋_GBK"/>
          <w:color w:val="auto"/>
          <w:spacing w:val="6"/>
        </w:rPr>
        <w:t>；改进措施：单位中标后尽快安排实施项目，并跟进资金支付。指标分值为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left="0" w:leftChars="0" w:firstLine="420" w:firstLineChars="0"/>
        <w:rPr>
          <w:rFonts w:ascii="方正仿宋_GBK" w:hAnsi="方正仿宋_GBK" w:cs="方正仿宋_GBK"/>
          <w:color w:val="auto"/>
          <w:spacing w:val="6"/>
        </w:rPr>
      </w:pPr>
      <w:r>
        <w:rPr>
          <w:rFonts w:hint="eastAsia"/>
          <w:color w:val="auto"/>
        </w:rPr>
        <w:t xml:space="preserve">  </w:t>
      </w:r>
      <w:r>
        <w:rPr>
          <w:rFonts w:hint="eastAsia" w:ascii="方正仿宋_GBK" w:hAnsi="方正仿宋_GBK" w:eastAsia="方正仿宋_GBK" w:cs="方正仿宋_GBK"/>
          <w:color w:val="auto"/>
          <w:spacing w:val="6"/>
          <w:kern w:val="2"/>
          <w:sz w:val="32"/>
        </w:rPr>
        <w:t>“项目其他成本投资”指标，指标标杆值为小于等于150万元，实际完成值为</w:t>
      </w:r>
      <w:r>
        <w:rPr>
          <w:rFonts w:hint="eastAsia" w:ascii="方正仿宋_GBK" w:hAnsi="方正仿宋_GBK" w:eastAsia="方正仿宋_GBK" w:cs="方正仿宋_GBK"/>
          <w:color w:val="auto"/>
          <w:spacing w:val="6"/>
          <w:kern w:val="2"/>
          <w:sz w:val="32"/>
          <w:lang w:val="en-US" w:eastAsia="zh-CN"/>
        </w:rPr>
        <w:t>0</w:t>
      </w:r>
      <w:r>
        <w:rPr>
          <w:rFonts w:hint="eastAsia" w:ascii="方正仿宋_GBK" w:hAnsi="方正仿宋_GBK" w:eastAsia="方正仿宋_GBK" w:cs="方正仿宋_GBK"/>
          <w:color w:val="auto"/>
          <w:spacing w:val="6"/>
          <w:kern w:val="2"/>
          <w:sz w:val="32"/>
        </w:rPr>
        <w:t>万元，指标完成率为0%。</w:t>
      </w:r>
      <w:r>
        <w:rPr>
          <w:rFonts w:hint="eastAsia" w:ascii="方正仿宋_GBK" w:hAnsi="方正仿宋_GBK" w:cs="方正仿宋_GBK"/>
          <w:color w:val="auto"/>
          <w:spacing w:val="6"/>
        </w:rPr>
        <w:t>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未发生项目投资</w:t>
      </w:r>
      <w:r>
        <w:rPr>
          <w:rFonts w:hint="eastAsia" w:ascii="方正仿宋_GBK" w:hAnsi="方正仿宋_GBK" w:cs="方正仿宋_GBK"/>
          <w:color w:val="auto"/>
          <w:spacing w:val="6"/>
        </w:rPr>
        <w:t>；改进措施：单位中标后尽快安排实施项目，并跟进资金支付。指标分值为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②效益指标完成情况分析</w:t>
      </w:r>
    </w:p>
    <w:p>
      <w:pPr>
        <w:pStyle w:val="15"/>
        <w:numPr>
          <w:ilvl w:val="0"/>
          <w:numId w:val="5"/>
        </w:numPr>
        <w:spacing w:line="560" w:lineRule="exact"/>
        <w:ind w:firstLineChars="0"/>
        <w:rPr>
          <w:rFonts w:ascii="方正仿宋_GBK" w:hAnsi="方正仿宋_GBK" w:cs="方正仿宋_GBK"/>
          <w:color w:val="auto"/>
          <w:spacing w:val="6"/>
        </w:rPr>
      </w:pPr>
      <w:r>
        <w:rPr>
          <w:rFonts w:hint="eastAsia" w:ascii="方正仿宋_GBK" w:hAnsi="方正仿宋_GBK" w:cs="方正仿宋_GBK"/>
          <w:color w:val="auto"/>
          <w:spacing w:val="6"/>
        </w:rPr>
        <w:t>项目实施的</w:t>
      </w:r>
      <w:r>
        <w:rPr>
          <w:rFonts w:hint="eastAsia" w:ascii="方正仿宋_GBK" w:hAnsi="方正仿宋_GBK" w:cs="方正仿宋_GBK"/>
          <w:color w:val="auto"/>
          <w:spacing w:val="6"/>
          <w:lang w:val="en-US" w:eastAsia="zh-CN"/>
        </w:rPr>
        <w:t>经济</w:t>
      </w:r>
      <w:r>
        <w:rPr>
          <w:rFonts w:hint="eastAsia" w:ascii="方正仿宋_GBK" w:hAnsi="方正仿宋_GBK" w:cs="方正仿宋_GBK"/>
          <w:color w:val="auto"/>
          <w:spacing w:val="6"/>
        </w:rPr>
        <w:t>效益分析</w:t>
      </w:r>
    </w:p>
    <w:p>
      <w:pPr>
        <w:spacing w:line="560" w:lineRule="exact"/>
        <w:ind w:left="0" w:leftChars="0" w:firstLine="420" w:firstLineChars="0"/>
        <w:rPr>
          <w:rFonts w:ascii="方正仿宋_GBK" w:hAnsi="方正仿宋_GBK" w:cs="方正仿宋_GBK"/>
          <w:color w:val="auto"/>
          <w:spacing w:val="6"/>
        </w:rPr>
      </w:pPr>
      <w:r>
        <w:rPr>
          <w:rFonts w:hint="eastAsia" w:ascii="方正仿宋_GBK" w:hAnsi="方正仿宋_GBK" w:cs="方正仿宋_GBK"/>
          <w:color w:val="auto"/>
          <w:spacing w:val="6"/>
          <w:lang w:eastAsia="zh-CN"/>
        </w:rPr>
        <w:t>“带动增加脱贫人口全年总收入”</w:t>
      </w:r>
      <w:r>
        <w:rPr>
          <w:rFonts w:hint="eastAsia" w:ascii="方正仿宋_GBK" w:hAnsi="方正仿宋_GBK" w:eastAsia="方正仿宋_GBK" w:cs="方正仿宋_GBK"/>
          <w:color w:val="auto"/>
          <w:spacing w:val="6"/>
          <w:kern w:val="2"/>
          <w:sz w:val="32"/>
        </w:rPr>
        <w:t>指标，指标标杆值为</w:t>
      </w:r>
      <w:r>
        <w:rPr>
          <w:rFonts w:hint="eastAsia" w:ascii="方正仿宋_GBK" w:hAnsi="方正仿宋_GBK" w:eastAsia="方正仿宋_GBK" w:cs="方正仿宋_GBK"/>
          <w:color w:val="auto"/>
          <w:spacing w:val="6"/>
          <w:kern w:val="2"/>
          <w:sz w:val="32"/>
          <w:lang w:val="en-US" w:eastAsia="zh-CN"/>
        </w:rPr>
        <w:t>大于等于</w:t>
      </w:r>
      <w:r>
        <w:rPr>
          <w:rFonts w:hint="eastAsia" w:ascii="方正仿宋_GBK" w:hAnsi="方正仿宋_GBK" w:eastAsia="方正仿宋_GBK" w:cs="方正仿宋_GBK"/>
          <w:color w:val="auto"/>
          <w:spacing w:val="6"/>
          <w:kern w:val="2"/>
          <w:sz w:val="32"/>
        </w:rPr>
        <w:t>72万元，实际完成值为0万元，指标完成率为0%。</w:t>
      </w:r>
      <w:r>
        <w:rPr>
          <w:rFonts w:hint="eastAsia" w:ascii="方正仿宋_GBK" w:hAnsi="方正仿宋_GBK" w:cs="方正仿宋_GBK"/>
          <w:color w:val="auto"/>
          <w:spacing w:val="6"/>
        </w:rPr>
        <w:t>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项目未对脱贫人口带来收入</w:t>
      </w:r>
      <w:r>
        <w:rPr>
          <w:rFonts w:hint="eastAsia" w:ascii="方正仿宋_GBK" w:hAnsi="方正仿宋_GBK" w:cs="方正仿宋_GBK"/>
          <w:color w:val="auto"/>
          <w:spacing w:val="6"/>
        </w:rPr>
        <w:t>；改进措施：单位中标后尽快安排实施项目，并跟进资金支付</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尽快增加脱贫人口收入</w:t>
      </w:r>
      <w:r>
        <w:rPr>
          <w:rFonts w:hint="eastAsia" w:ascii="方正仿宋_GBK" w:hAnsi="方正仿宋_GBK" w:cs="方正仿宋_GBK"/>
          <w:color w:val="auto"/>
          <w:spacing w:val="6"/>
        </w:rPr>
        <w:t>。指标分值为</w:t>
      </w:r>
      <w:r>
        <w:rPr>
          <w:rFonts w:hint="eastAsia" w:ascii="方正仿宋_GBK" w:hAnsi="方正仿宋_GBK" w:cs="方正仿宋_GBK"/>
          <w:color w:val="auto"/>
          <w:spacing w:val="6"/>
          <w:lang w:val="en-US" w:eastAsia="zh-CN"/>
        </w:rPr>
        <w:t>10</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pStyle w:val="15"/>
        <w:numPr>
          <w:ilvl w:val="0"/>
          <w:numId w:val="5"/>
        </w:numPr>
        <w:spacing w:line="560" w:lineRule="exact"/>
        <w:ind w:firstLineChars="0"/>
        <w:rPr>
          <w:rFonts w:ascii="方正仿宋_GBK" w:hAnsi="方正仿宋_GBK" w:cs="方正仿宋_GBK"/>
          <w:color w:val="auto"/>
          <w:spacing w:val="6"/>
        </w:rPr>
      </w:pPr>
      <w:r>
        <w:rPr>
          <w:rFonts w:hint="eastAsia" w:ascii="方正仿宋_GBK" w:hAnsi="方正仿宋_GBK" w:cs="方正仿宋_GBK"/>
          <w:color w:val="auto"/>
          <w:spacing w:val="6"/>
        </w:rPr>
        <w:t>项目实施的社会效益分析</w:t>
      </w:r>
    </w:p>
    <w:p>
      <w:pPr>
        <w:spacing w:line="560" w:lineRule="exact"/>
        <w:ind w:left="0" w:leftChars="0" w:firstLine="420" w:firstLineChars="0"/>
        <w:rPr>
          <w:rFonts w:ascii="方正仿宋_GBK" w:hAnsi="方正仿宋_GBK" w:cs="方正仿宋_GBK"/>
          <w:color w:val="auto"/>
          <w:spacing w:val="6"/>
        </w:rPr>
      </w:pPr>
      <w:r>
        <w:rPr>
          <w:rFonts w:hint="eastAsia"/>
          <w:color w:val="auto"/>
        </w:rPr>
        <w:t xml:space="preserve"> </w:t>
      </w:r>
      <w:r>
        <w:rPr>
          <w:rFonts w:hint="eastAsia" w:ascii="方正仿宋_GBK" w:hAnsi="方正仿宋_GBK" w:eastAsia="方正仿宋_GBK" w:cs="方正仿宋_GBK"/>
          <w:color w:val="auto"/>
          <w:spacing w:val="6"/>
          <w:kern w:val="2"/>
          <w:sz w:val="32"/>
        </w:rPr>
        <w:t>“受益脱贫人口数”指标，指标标杆值为</w:t>
      </w:r>
      <w:r>
        <w:rPr>
          <w:rFonts w:hint="eastAsia" w:ascii="方正仿宋_GBK" w:hAnsi="方正仿宋_GBK" w:eastAsia="方正仿宋_GBK" w:cs="方正仿宋_GBK"/>
          <w:color w:val="auto"/>
          <w:spacing w:val="6"/>
          <w:kern w:val="2"/>
          <w:sz w:val="32"/>
          <w:lang w:val="en-US" w:eastAsia="zh-CN"/>
        </w:rPr>
        <w:t>大于等于</w:t>
      </w:r>
      <w:r>
        <w:rPr>
          <w:rFonts w:hint="eastAsia" w:ascii="方正仿宋_GBK" w:hAnsi="方正仿宋_GBK" w:eastAsia="方正仿宋_GBK" w:cs="方正仿宋_GBK"/>
          <w:color w:val="auto"/>
          <w:spacing w:val="6"/>
          <w:kern w:val="2"/>
          <w:sz w:val="32"/>
        </w:rPr>
        <w:t>30人，实际完成值为0人，指标完成率为0%。</w:t>
      </w:r>
      <w:r>
        <w:rPr>
          <w:rFonts w:hint="eastAsia" w:ascii="方正仿宋_GBK" w:hAnsi="方正仿宋_GBK" w:cs="方正仿宋_GBK"/>
          <w:color w:val="auto"/>
          <w:spacing w:val="6"/>
        </w:rPr>
        <w:t>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项目无受益脱贫人口</w:t>
      </w:r>
      <w:r>
        <w:rPr>
          <w:rFonts w:hint="eastAsia" w:ascii="方正仿宋_GBK" w:hAnsi="方正仿宋_GBK" w:cs="方正仿宋_GBK"/>
          <w:color w:val="auto"/>
          <w:spacing w:val="6"/>
        </w:rPr>
        <w:t>；改进措施：单位中标后尽快安排实施项目，并跟进资金支付</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增加受益脱贫人口数</w:t>
      </w:r>
      <w:r>
        <w:rPr>
          <w:rFonts w:hint="eastAsia" w:ascii="方正仿宋_GBK" w:hAnsi="方正仿宋_GBK" w:cs="方正仿宋_GBK"/>
          <w:color w:val="auto"/>
          <w:spacing w:val="6"/>
        </w:rPr>
        <w:t>。指标分值为</w:t>
      </w:r>
      <w:r>
        <w:rPr>
          <w:rFonts w:hint="eastAsia" w:ascii="方正仿宋_GBK" w:hAnsi="方正仿宋_GBK" w:cs="方正仿宋_GBK"/>
          <w:color w:val="auto"/>
          <w:spacing w:val="6"/>
          <w:lang w:val="en-US" w:eastAsia="zh-CN"/>
        </w:rPr>
        <w:t>10</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left="0" w:leftChars="0" w:firstLine="420" w:firstLineChars="0"/>
        <w:rPr>
          <w:rFonts w:ascii="方正仿宋_GBK" w:hAnsi="方正仿宋_GBK" w:cs="方正仿宋_GBK"/>
          <w:color w:val="auto"/>
          <w:spacing w:val="6"/>
        </w:rPr>
      </w:pPr>
      <w:r>
        <w:rPr>
          <w:rFonts w:hint="eastAsia" w:ascii="方正仿宋_GBK" w:hAnsi="方正仿宋_GBK" w:eastAsia="方正仿宋_GBK" w:cs="方正仿宋_GBK"/>
          <w:color w:val="auto"/>
          <w:spacing w:val="6"/>
          <w:kern w:val="2"/>
          <w:sz w:val="32"/>
        </w:rPr>
        <w:t>“改善农业设施，提高服务质量”指标，指标标杆值为有所改善，实际完成值未达成年度指标且效果较差，指标完成率为0%。</w:t>
      </w:r>
      <w:r>
        <w:rPr>
          <w:rFonts w:hint="eastAsia" w:ascii="方正仿宋_GBK" w:hAnsi="方正仿宋_GBK" w:cs="方正仿宋_GBK"/>
          <w:color w:val="auto"/>
          <w:spacing w:val="6"/>
        </w:rPr>
        <w:t>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项目未产生效益</w:t>
      </w:r>
      <w:r>
        <w:rPr>
          <w:rFonts w:hint="eastAsia" w:ascii="方正仿宋_GBK" w:hAnsi="方正仿宋_GBK" w:cs="方正仿宋_GBK"/>
          <w:color w:val="auto"/>
          <w:spacing w:val="6"/>
        </w:rPr>
        <w:t>；改进措施：单位中标后尽快安排实施项目，并跟进资金支付</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使项目尽快产生效益</w:t>
      </w:r>
      <w:r>
        <w:rPr>
          <w:rFonts w:hint="eastAsia" w:ascii="方正仿宋_GBK" w:hAnsi="方正仿宋_GBK" w:cs="方正仿宋_GBK"/>
          <w:color w:val="auto"/>
          <w:spacing w:val="6"/>
        </w:rPr>
        <w:t>。指标分值为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pStyle w:val="15"/>
        <w:numPr>
          <w:ilvl w:val="0"/>
          <w:numId w:val="5"/>
        </w:numPr>
        <w:spacing w:line="560" w:lineRule="exact"/>
        <w:ind w:firstLineChars="0"/>
        <w:rPr>
          <w:rFonts w:hint="eastAsia" w:ascii="方正仿宋_GBK" w:hAnsi="方正仿宋_GBK" w:cs="方正仿宋_GBK"/>
          <w:color w:val="auto"/>
          <w:spacing w:val="6"/>
        </w:rPr>
      </w:pPr>
      <w:r>
        <w:rPr>
          <w:rFonts w:hint="eastAsia" w:ascii="方正仿宋_GBK" w:hAnsi="方正仿宋_GBK" w:cs="方正仿宋_GBK"/>
          <w:color w:val="auto"/>
          <w:spacing w:val="6"/>
        </w:rPr>
        <w:t>项目实施的生态效益分析</w:t>
      </w:r>
    </w:p>
    <w:p>
      <w:pPr>
        <w:spacing w:line="560" w:lineRule="exact"/>
        <w:ind w:firstLine="664"/>
        <w:rPr>
          <w:rFonts w:hint="eastAsia" w:ascii="方正仿宋_GBK" w:hAnsi="方正仿宋_GBK" w:cs="方正仿宋_GBK"/>
          <w:color w:val="auto"/>
          <w:spacing w:val="6"/>
          <w:kern w:val="2"/>
          <w:sz w:val="32"/>
          <w:lang w:val="en-US" w:eastAsia="zh-CN"/>
        </w:rPr>
      </w:pPr>
      <w:r>
        <w:rPr>
          <w:rFonts w:hint="eastAsia" w:ascii="方正仿宋_GBK" w:hAnsi="方正仿宋_GBK" w:cs="方正仿宋_GBK"/>
          <w:color w:val="auto"/>
          <w:spacing w:val="6"/>
          <w:kern w:val="2"/>
          <w:sz w:val="32"/>
          <w:lang w:val="en-US" w:eastAsia="zh-CN"/>
        </w:rPr>
        <w:t>无。</w:t>
      </w:r>
    </w:p>
    <w:p>
      <w:pPr>
        <w:pStyle w:val="15"/>
        <w:numPr>
          <w:ilvl w:val="0"/>
          <w:numId w:val="5"/>
        </w:numPr>
        <w:spacing w:line="560" w:lineRule="exact"/>
        <w:ind w:firstLineChars="0"/>
        <w:rPr>
          <w:rFonts w:hint="eastAsia" w:ascii="方正仿宋_GBK" w:hAnsi="方正仿宋_GBK" w:cs="方正仿宋_GBK"/>
          <w:color w:val="auto"/>
          <w:spacing w:val="6"/>
        </w:rPr>
      </w:pPr>
      <w:r>
        <w:rPr>
          <w:rFonts w:hint="eastAsia" w:ascii="方正仿宋_GBK" w:hAnsi="方正仿宋_GBK" w:cs="方正仿宋_GBK"/>
          <w:color w:val="auto"/>
          <w:spacing w:val="6"/>
        </w:rPr>
        <w:t>项目实施的可持续影响分析</w:t>
      </w:r>
    </w:p>
    <w:p>
      <w:pPr>
        <w:spacing w:line="560" w:lineRule="exact"/>
        <w:ind w:left="0" w:leftChars="0" w:firstLine="420" w:firstLineChars="0"/>
        <w:rPr>
          <w:rFonts w:ascii="方正仿宋_GBK" w:hAnsi="方正仿宋_GBK" w:cs="方正仿宋_GBK"/>
          <w:color w:val="auto"/>
          <w:spacing w:val="6"/>
        </w:rPr>
      </w:pPr>
      <w:r>
        <w:rPr>
          <w:rFonts w:hint="eastAsia" w:ascii="方正仿宋_GBK" w:hAnsi="方正仿宋_GBK" w:cs="方正仿宋_GBK"/>
          <w:color w:val="auto"/>
          <w:spacing w:val="6"/>
        </w:rPr>
        <w:t xml:space="preserve"> “项目发挥作用年限”指标，指标标杆值为大于等于1</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年，指标完成值为10年，指标完成率为0%，未完成原因：该项目于12月22日挂网公开招标，截止2023年12月31日，项目未开始实施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项目未开始发挥作用</w:t>
      </w:r>
      <w:r>
        <w:rPr>
          <w:rFonts w:hint="eastAsia" w:ascii="方正仿宋_GBK" w:hAnsi="方正仿宋_GBK" w:cs="方正仿宋_GBK"/>
          <w:color w:val="auto"/>
          <w:spacing w:val="6"/>
        </w:rPr>
        <w:t>；改进措施：单位中标后尽快安排实施项目，并跟进资金支付</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使项目尽快发挥作用</w:t>
      </w:r>
      <w:r>
        <w:rPr>
          <w:rFonts w:hint="eastAsia" w:ascii="方正仿宋_GBK" w:hAnsi="方正仿宋_GBK" w:cs="方正仿宋_GBK"/>
          <w:color w:val="auto"/>
          <w:spacing w:val="6"/>
        </w:rPr>
        <w:t>。指标分值为</w:t>
      </w:r>
      <w:r>
        <w:rPr>
          <w:rFonts w:hint="eastAsia" w:ascii="方正仿宋_GBK" w:hAnsi="方正仿宋_GBK" w:cs="方正仿宋_GBK"/>
          <w:color w:val="auto"/>
          <w:spacing w:val="6"/>
          <w:lang w:val="en-US" w:eastAsia="zh-CN"/>
        </w:rPr>
        <w:t>5</w:t>
      </w:r>
      <w:r>
        <w:rPr>
          <w:rFonts w:hint="eastAsia" w:ascii="方正仿宋_GBK" w:hAnsi="方正仿宋_GBK" w:cs="方正仿宋_GBK"/>
          <w:color w:val="auto"/>
          <w:spacing w:val="6"/>
        </w:rPr>
        <w:t>分，实际得分为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lang w:eastAsia="zh-Hans"/>
        </w:rPr>
        <w:t>③</w:t>
      </w:r>
      <w:r>
        <w:rPr>
          <w:rFonts w:hint="eastAsia" w:ascii="方正仿宋_GBK" w:hAnsi="方正仿宋_GBK" w:cs="方正仿宋_GBK"/>
          <w:color w:val="auto"/>
          <w:spacing w:val="6"/>
        </w:rPr>
        <w:t>满意度指标完成情况分析</w:t>
      </w:r>
    </w:p>
    <w:p>
      <w:pPr>
        <w:spacing w:line="560" w:lineRule="exact"/>
        <w:ind w:firstLine="664"/>
        <w:rPr>
          <w:rFonts w:ascii="方正仿宋_GBK" w:hAnsi="方正仿宋_GBK" w:cs="方正仿宋_GBK"/>
          <w:color w:val="auto"/>
          <w:spacing w:val="6"/>
        </w:rPr>
      </w:pPr>
      <w:r>
        <w:rPr>
          <w:rFonts w:hint="eastAsia" w:ascii="方正仿宋_GBK" w:hAnsi="方正仿宋_GBK" w:cs="方正仿宋_GBK"/>
          <w:color w:val="auto"/>
          <w:spacing w:val="6"/>
        </w:rPr>
        <w:t>“受益群众满意度”指标，指标标杆值为大于等于95%，实际完成值为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%，指标完成率为0%。未完成原因：该项目于12月22日挂网公开招标，截止2023年12月31日，项目未开始实施</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不存在受益群众满意</w:t>
      </w:r>
      <w:r>
        <w:rPr>
          <w:rFonts w:hint="eastAsia" w:ascii="方正仿宋_GBK" w:hAnsi="方正仿宋_GBK" w:cs="方正仿宋_GBK"/>
          <w:color w:val="auto"/>
          <w:spacing w:val="6"/>
        </w:rPr>
        <w:t>；改进措施：单位中标后尽快安排实施项目，并跟进资金支付</w:t>
      </w:r>
      <w:r>
        <w:rPr>
          <w:rFonts w:hint="eastAsia" w:ascii="方正仿宋_GBK" w:hAnsi="方正仿宋_GBK" w:cs="方正仿宋_GBK"/>
          <w:color w:val="auto"/>
          <w:spacing w:val="6"/>
          <w:lang w:eastAsia="zh-CN"/>
        </w:rPr>
        <w:t>，</w:t>
      </w:r>
      <w:r>
        <w:rPr>
          <w:rFonts w:hint="eastAsia" w:ascii="方正仿宋_GBK" w:hAnsi="方正仿宋_GBK" w:cs="方正仿宋_GBK"/>
          <w:color w:val="auto"/>
          <w:spacing w:val="6"/>
          <w:lang w:val="en-US" w:eastAsia="zh-CN"/>
        </w:rPr>
        <w:t>使受益群众满意</w:t>
      </w:r>
      <w:r>
        <w:rPr>
          <w:rFonts w:hint="eastAsia" w:ascii="方正仿宋_GBK" w:hAnsi="方正仿宋_GBK" w:cs="方正仿宋_GBK"/>
          <w:color w:val="auto"/>
          <w:spacing w:val="6"/>
        </w:rPr>
        <w:t>。该指标分值为10分，实际得分为0分。</w:t>
      </w:r>
    </w:p>
    <w:p>
      <w:pPr>
        <w:pageBreakBefore w:val="0"/>
        <w:kinsoku/>
        <w:wordWrap/>
        <w:topLinePunct w:val="0"/>
        <w:bidi w:val="0"/>
        <w:spacing w:line="560" w:lineRule="exact"/>
        <w:ind w:firstLine="664" w:firstLineChars="200"/>
        <w:textAlignment w:val="auto"/>
        <w:rPr>
          <w:rFonts w:hint="eastAsia" w:ascii="Times New Roman" w:hAnsi="Times New Roman" w:eastAsia="方正黑体_GBK" w:cs="Times New Roman"/>
          <w:color w:val="000000" w:themeColor="text1"/>
          <w:spacing w:val="6"/>
          <w:kern w:val="44"/>
          <w:sz w:val="32"/>
          <w:szCs w:val="24"/>
          <w:lang w:val="en-US" w:eastAsia="zh-CN" w:bidi="ar-SA"/>
          <w14:textFill>
            <w14:solidFill>
              <w14:schemeClr w14:val="tx1"/>
            </w14:solidFill>
          </w14:textFill>
        </w:rPr>
      </w:pPr>
      <w:r>
        <w:rPr>
          <w:rFonts w:hint="eastAsia" w:ascii="Times New Roman" w:hAnsi="Times New Roman" w:eastAsia="方正黑体_GBK" w:cs="Times New Roman"/>
          <w:color w:val="000000" w:themeColor="text1"/>
          <w:spacing w:val="6"/>
          <w:kern w:val="44"/>
          <w:sz w:val="32"/>
          <w:szCs w:val="24"/>
          <w:lang w:val="en-US" w:eastAsia="zh-CN" w:bidi="ar-SA"/>
          <w14:textFill>
            <w14:solidFill>
              <w14:schemeClr w14:val="tx1"/>
            </w14:solidFill>
          </w14:textFill>
        </w:rPr>
        <w:t>四、偏离绩效目标的原因和下一步改进措施</w:t>
      </w:r>
    </w:p>
    <w:p>
      <w:pPr>
        <w:pageBreakBefore w:val="0"/>
        <w:kinsoku/>
        <w:wordWrap/>
        <w:topLinePunct w:val="0"/>
        <w:bidi w:val="0"/>
        <w:spacing w:line="560" w:lineRule="exact"/>
        <w:ind w:firstLine="664" w:firstLineChars="200"/>
        <w:textAlignment w:val="auto"/>
        <w:rPr>
          <w:rFonts w:hint="eastAsia" w:ascii="方正仿宋_GBK" w:hAnsi="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偏离绩效目标的原因：</w:t>
      </w:r>
      <w:r>
        <w:rPr>
          <w:rFonts w:hint="eastAsia" w:ascii="方正仿宋_GBK" w:hAnsi="方正仿宋_GBK" w:cs="方正仿宋_GBK"/>
          <w:color w:val="000000" w:themeColor="text1"/>
          <w:spacing w:val="6"/>
          <w:lang w:val="en-US" w:eastAsia="zh-CN"/>
          <w14:textFill>
            <w14:solidFill>
              <w14:schemeClr w14:val="tx1"/>
            </w14:solidFill>
          </w14:textFill>
        </w:rPr>
        <w:t>该项目前期没有运营单位，担心项目建成后造成闲置，资金浪费，且县委政府有意将该项目取消，资金调整，后因未能取消，因此该项目未能开工建设。</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下一步改进措施：</w:t>
      </w:r>
      <w:r>
        <w:rPr>
          <w:rFonts w:hint="eastAsia" w:ascii="方正仿宋_GBK" w:hAnsi="方正仿宋_GBK" w:cs="方正仿宋_GBK"/>
          <w:color w:val="000000" w:themeColor="text1"/>
          <w:spacing w:val="6"/>
          <w:lang w:val="en-US" w:eastAsia="zh-CN"/>
          <w14:textFill>
            <w14:solidFill>
              <w14:schemeClr w14:val="tx1"/>
            </w14:solidFill>
          </w14:textFill>
        </w:rPr>
        <w:t>计划3月10日开工建设。</w:t>
      </w:r>
    </w:p>
    <w:p>
      <w:pPr>
        <w:pStyle w:val="3"/>
        <w:pageBreakBefore w:val="0"/>
        <w:kinsoku/>
        <w:wordWrap/>
        <w:topLinePunct w:val="0"/>
        <w:bidi w:val="0"/>
        <w:spacing w:line="560" w:lineRule="exact"/>
        <w:ind w:firstLine="664" w:firstLineChars="200"/>
        <w:textAlignment w:val="auto"/>
        <w:rPr>
          <w:rFonts w:hint="eastAsia"/>
          <w:spacing w:val="6"/>
          <w:lang w:val="en-US" w:eastAsia="zh-CN"/>
        </w:rPr>
      </w:pPr>
      <w:r>
        <w:rPr>
          <w:rFonts w:hint="eastAsia"/>
          <w:spacing w:val="6"/>
          <w:lang w:val="en-US" w:eastAsia="zh-CN"/>
        </w:rPr>
        <w:t>五、绩效自评结果拟应用和公开情况</w:t>
      </w:r>
    </w:p>
    <w:p>
      <w:pPr>
        <w:spacing w:line="560" w:lineRule="exact"/>
        <w:ind w:firstLine="664"/>
        <w:rPr>
          <w:rFonts w:ascii="方正仿宋_GBK" w:hAnsi="方正仿宋_GBK" w:cs="方正仿宋_GBK"/>
          <w:color w:val="auto"/>
          <w:spacing w:val="6"/>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本项目的实施，</w:t>
      </w:r>
      <w:r>
        <w:rPr>
          <w:rFonts w:hint="eastAsia" w:ascii="方正仿宋_GBK" w:hAnsi="方正仿宋_GBK" w:cs="方正仿宋_GBK"/>
          <w:color w:val="000000" w:themeColor="text1"/>
          <w:spacing w:val="6"/>
          <w:lang w:val="en-US" w:eastAsia="zh-CN"/>
          <w14:textFill>
            <w14:solidFill>
              <w14:schemeClr w14:val="tx1"/>
            </w14:solidFill>
          </w14:textFill>
        </w:rPr>
        <w:t>用于</w:t>
      </w:r>
      <w:r>
        <w:rPr>
          <w:rFonts w:hint="eastAsia" w:ascii="方正仿宋简体" w:hAnsi="方正仿宋简体" w:eastAsia="方正仿宋简体" w:cs="方正仿宋简体"/>
          <w:sz w:val="32"/>
          <w:szCs w:val="32"/>
          <w:lang w:val="en-US" w:eastAsia="zh-CN"/>
        </w:rPr>
        <w:t>建设1536平方米组培中心建筑，5107平方米驯化室以及组培中心和驯化室之间的连廊及附属配套设施。</w:t>
      </w:r>
      <w:r>
        <w:rPr>
          <w:rFonts w:hint="eastAsia" w:ascii="方正仿宋_GBK" w:hAnsi="方正仿宋_GBK" w:cs="方正仿宋_GBK"/>
          <w:color w:val="auto"/>
          <w:spacing w:val="6"/>
        </w:rPr>
        <w:t>通过该项目实施，大力提升我县林果组培技术，提供本地村民就业机会，提升乡村产业发展能力。本次评价通过文件研读、实地调研、数据采集、问卷调查等方式，全面了解疏勒县优质林果组培车间项目资金的使用效率和效果，项目自评得分为</w:t>
      </w:r>
      <w:r>
        <w:rPr>
          <w:rFonts w:hint="eastAsia" w:ascii="方正仿宋_GBK" w:hAnsi="方正仿宋_GBK" w:cs="方正仿宋_GBK"/>
          <w:color w:val="auto"/>
          <w:spacing w:val="6"/>
          <w:lang w:val="en-US" w:eastAsia="zh-CN"/>
        </w:rPr>
        <w:t>0</w:t>
      </w:r>
      <w:r>
        <w:rPr>
          <w:rFonts w:hint="eastAsia" w:ascii="方正仿宋_GBK" w:hAnsi="方正仿宋_GBK" w:cs="方正仿宋_GBK"/>
          <w:color w:val="auto"/>
          <w:spacing w:val="6"/>
        </w:rPr>
        <w:t>分，评价等级为</w:t>
      </w:r>
      <w:r>
        <w:rPr>
          <w:rFonts w:hint="eastAsia" w:ascii="方正仿宋_GBK" w:hAnsi="方正仿宋_GBK" w:cs="方正仿宋_GBK"/>
          <w:color w:val="auto"/>
          <w:spacing w:val="6"/>
          <w:lang w:val="en-US" w:eastAsia="zh-CN"/>
        </w:rPr>
        <w:t>差</w:t>
      </w:r>
      <w:r>
        <w:rPr>
          <w:rFonts w:hint="eastAsia" w:ascii="方正仿宋_GBK" w:hAnsi="方正仿宋_GBK" w:cs="方正仿宋_GBK"/>
          <w:color w:val="auto"/>
          <w:spacing w:val="6"/>
        </w:rPr>
        <w:t>。</w:t>
      </w:r>
      <w:bookmarkStart w:id="0" w:name="_GoBack"/>
      <w:bookmarkEnd w:id="0"/>
    </w:p>
    <w:p>
      <w:pPr>
        <w:pageBreakBefore w:val="0"/>
        <w:kinsoku/>
        <w:wordWrap/>
        <w:topLinePunct w:val="0"/>
        <w:bidi w:val="0"/>
        <w:spacing w:line="560" w:lineRule="exact"/>
        <w:ind w:firstLine="664" w:firstLineChars="200"/>
        <w:textAlignment w:val="auto"/>
        <w:rPr>
          <w:rFonts w:hint="eastAsia" w:ascii="方正楷体_GBK" w:hAnsi="方正楷体_GBK" w:eastAsia="方正楷体_GBK" w:cs="方正楷体_GBK"/>
          <w:spacing w:val="6"/>
          <w:lang w:val="en-US" w:eastAsia="zh-CN"/>
        </w:rPr>
      </w:pPr>
      <w:r>
        <w:rPr>
          <w:rFonts w:hint="eastAsia" w:ascii="方正楷体_GBK" w:hAnsi="方正楷体_GBK" w:eastAsia="方正楷体_GBK" w:cs="方正楷体_GBK"/>
          <w:spacing w:val="6"/>
          <w:lang w:val="en-US" w:eastAsia="zh-CN"/>
        </w:rPr>
        <w:t>（一）对绩效自评结果拟应用情况进行说明</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000000" w:themeColor="text1"/>
          <w:spacing w:val="6"/>
          <w:lang w:val="en-US" w:eastAsia="zh-CN"/>
          <w14:textFill>
            <w14:solidFill>
              <w14:schemeClr w14:val="tx1"/>
            </w14:solidFill>
          </w14:textFill>
        </w:rPr>
      </w:pPr>
      <w:r>
        <w:rPr>
          <w:rFonts w:hint="eastAsia" w:ascii="方正仿宋_GBK" w:hAnsi="方正仿宋_GBK" w:eastAsia="方正仿宋_GBK" w:cs="方正仿宋_GBK"/>
          <w:color w:val="000000" w:themeColor="text1"/>
          <w:spacing w:val="6"/>
          <w:lang w:val="en-US" w:eastAsia="zh-CN"/>
          <w14:textFill>
            <w14:solidFill>
              <w14:schemeClr w14:val="tx1"/>
            </w14:solidFill>
          </w14:textFill>
        </w:rPr>
        <w:t>其次，我单位将积极推进评价结果和评价报告等绩效信息的公开。按照政府信息公开有关规定，配合疏勒县财政局将本次绩效评价的结果信息进行公开，加强社会和舆论监督，提高财政资金使用透明度。</w:t>
      </w:r>
    </w:p>
    <w:p>
      <w:pPr>
        <w:pageBreakBefore w:val="0"/>
        <w:kinsoku/>
        <w:wordWrap/>
        <w:topLinePunct w:val="0"/>
        <w:bidi w:val="0"/>
        <w:spacing w:line="560" w:lineRule="exact"/>
        <w:ind w:firstLine="664" w:firstLineChars="200"/>
        <w:textAlignment w:val="auto"/>
        <w:rPr>
          <w:rFonts w:hint="eastAsia" w:ascii="方正楷体_GBK" w:hAnsi="方正楷体_GBK" w:eastAsia="方正楷体_GBK" w:cs="方正楷体_GBK"/>
          <w:spacing w:val="6"/>
          <w:lang w:val="en-US" w:eastAsia="zh-CN"/>
        </w:rPr>
      </w:pPr>
      <w:r>
        <w:rPr>
          <w:rFonts w:hint="eastAsia" w:ascii="方正楷体_GBK" w:hAnsi="方正楷体_GBK" w:eastAsia="方正楷体_GBK" w:cs="方正楷体_GBK"/>
          <w:spacing w:val="6"/>
          <w:lang w:val="en-US" w:eastAsia="zh-CN"/>
        </w:rPr>
        <w:t>（二）对项目、绩效公告公示情况进行说明</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spacing w:val="6"/>
          <w:lang w:val="en-US" w:eastAsia="zh-CN"/>
        </w:rPr>
      </w:pPr>
      <w:r>
        <w:rPr>
          <w:rFonts w:hint="eastAsia" w:ascii="方正仿宋_GBK" w:hAnsi="方正仿宋_GBK" w:eastAsia="方正仿宋_GBK" w:cs="方正仿宋_GBK"/>
          <w:spacing w:val="6"/>
          <w:lang w:val="en-US" w:eastAsia="zh-CN"/>
        </w:rPr>
        <w:t>按照《国务院办公厅关于印发2017年政务公开工作要点的通知》（国办发〔2017〕24号）、《新疆维吾尔自治区财政衔接推进乡村振兴补助资金管理办法》（新财规〔2021〕11号）文件要求，经批准后，由疏勒县财政局核对本项目资金及建设内容、由疏勒县财政局于202</w:t>
      </w:r>
      <w:r>
        <w:rPr>
          <w:rFonts w:hint="eastAsia" w:ascii="方正仿宋_GBK" w:hAnsi="方正仿宋_GBK" w:cs="方正仿宋_GBK"/>
          <w:spacing w:val="6"/>
          <w:lang w:val="en-US" w:eastAsia="zh-CN"/>
        </w:rPr>
        <w:t>4</w:t>
      </w:r>
      <w:r>
        <w:rPr>
          <w:rFonts w:hint="eastAsia" w:ascii="方正仿宋_GBK" w:hAnsi="方正仿宋_GBK" w:eastAsia="方正仿宋_GBK" w:cs="方正仿宋_GBK"/>
          <w:spacing w:val="6"/>
          <w:lang w:val="en-US" w:eastAsia="zh-CN"/>
        </w:rPr>
        <w:t>年12月20日前对项目绩效目标在疏勒县人民政府网（http://www.shule.gov.cn/）进行公开。</w:t>
      </w:r>
    </w:p>
    <w:sectPr>
      <w:footerReference r:id="rId11"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7E73768-2DEB-4B8A-AC8E-AA1B30C50DA0}"/>
  </w:font>
  <w:font w:name="方正仿宋_GBK">
    <w:panose1 w:val="03000509000000000000"/>
    <w:charset w:val="86"/>
    <w:family w:val="auto"/>
    <w:pitch w:val="default"/>
    <w:sig w:usb0="00000001" w:usb1="080E0000" w:usb2="00000000" w:usb3="00000000" w:csb0="00040000" w:csb1="00000000"/>
    <w:embedRegular r:id="rId2" w:fontKey="{FA68A5BD-C496-4BCE-96D7-9076C4E8761B}"/>
  </w:font>
  <w:font w:name="仿宋_GB2312">
    <w:altName w:val="仿宋"/>
    <w:panose1 w:val="02010609030101010101"/>
    <w:charset w:val="86"/>
    <w:family w:val="modern"/>
    <w:pitch w:val="default"/>
    <w:sig w:usb0="00000000" w:usb1="00000000" w:usb2="00000000" w:usb3="00000000" w:csb0="00040000" w:csb1="00000000"/>
    <w:embedRegular r:id="rId3" w:fontKey="{38736070-5DA7-4A31-8F71-8864B639F850}"/>
  </w:font>
  <w:font w:name="楷体_GB2312">
    <w:altName w:val="楷体"/>
    <w:panose1 w:val="02010609030101010101"/>
    <w:charset w:val="86"/>
    <w:family w:val="modern"/>
    <w:pitch w:val="default"/>
    <w:sig w:usb0="00000000" w:usb1="00000000" w:usb2="00000010" w:usb3="00000000" w:csb0="00040000" w:csb1="00000000"/>
  </w:font>
  <w:font w:name="方正黑体_GBK">
    <w:panose1 w:val="03000509000000000000"/>
    <w:charset w:val="86"/>
    <w:family w:val="auto"/>
    <w:pitch w:val="default"/>
    <w:sig w:usb0="00000001" w:usb1="080E0000" w:usb2="00000000" w:usb3="00000000" w:csb0="00040000" w:csb1="00000000"/>
    <w:embedRegular r:id="rId4" w:fontKey="{25E2A394-EAED-4ECB-8975-760179CF2BCE}"/>
  </w:font>
  <w:font w:name="DejaVu Sans">
    <w:altName w:val="Times New Roman"/>
    <w:panose1 w:val="00000000000000000000"/>
    <w:charset w:val="00"/>
    <w:family w:val="roman"/>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5" w:fontKey="{6AC9A854-09D4-4CAD-94EF-C2BD7D312DCB}"/>
  </w:font>
  <w:font w:name="Calibri Light">
    <w:panose1 w:val="020F0302020204030204"/>
    <w:charset w:val="00"/>
    <w:family w:val="auto"/>
    <w:pitch w:val="default"/>
    <w:sig w:usb0="E4002EFF" w:usb1="C200247B" w:usb2="00000009" w:usb3="00000000" w:csb0="200001FF" w:csb1="00000000"/>
  </w:font>
  <w:font w:name="HYb2gj">
    <w:altName w:val="宋体"/>
    <w:panose1 w:val="00000000000000000000"/>
    <w:charset w:val="86"/>
    <w:family w:val="modern"/>
    <w:pitch w:val="default"/>
    <w:sig w:usb0="00000000" w:usb1="00000000" w:usb2="00000010" w:usb3="00000000" w:csb0="00040000" w:csb1="00000000"/>
  </w:font>
  <w:font w:name="Microsoft Uighur">
    <w:altName w:val="Trebuchet MS"/>
    <w:panose1 w:val="02000000000000000000"/>
    <w:charset w:val="00"/>
    <w:family w:val="auto"/>
    <w:pitch w:val="default"/>
    <w:sig w:usb0="00000000" w:usb1="00000000" w:usb2="00000008" w:usb3="00000000" w:csb0="00000041" w:csb1="00000000"/>
  </w:font>
  <w:font w:name="华文中宋">
    <w:panose1 w:val="02010600040101010101"/>
    <w:charset w:val="86"/>
    <w:family w:val="auto"/>
    <w:pitch w:val="default"/>
    <w:sig w:usb0="00000287" w:usb1="080F0000" w:usb2="00000000" w:usb3="00000000" w:csb0="0004009F" w:csb1="DFD70000"/>
    <w:embedRegular r:id="rId6" w:fontKey="{BAC73236-3CAF-4D26-BFCC-3EF9D30CB2D3}"/>
  </w:font>
  <w:font w:name="方正大标宋简体">
    <w:panose1 w:val="02000000000000000000"/>
    <w:charset w:val="86"/>
    <w:family w:val="auto"/>
    <w:pitch w:val="default"/>
    <w:sig w:usb0="A00002BF" w:usb1="184F6CFA" w:usb2="00000012" w:usb3="00000000" w:csb0="00040001" w:csb1="00000000"/>
    <w:embedRegular r:id="rId7" w:fontKey="{8F58E150-D82C-4D3C-A3A8-693354FF4B0F}"/>
  </w:font>
  <w:font w:name="仿宋">
    <w:panose1 w:val="02010609060101010101"/>
    <w:charset w:val="86"/>
    <w:family w:val="auto"/>
    <w:pitch w:val="default"/>
    <w:sig w:usb0="800002BF" w:usb1="38CF7CFA" w:usb2="00000016" w:usb3="00000000" w:csb0="00040001" w:csb1="00000000"/>
    <w:embedRegular r:id="rId8" w:fontKey="{A5D03218-71A2-48CE-A5FA-BC334985BAD6}"/>
  </w:font>
  <w:font w:name="方正楷体_GBK">
    <w:panose1 w:val="03000509000000000000"/>
    <w:charset w:val="86"/>
    <w:family w:val="auto"/>
    <w:pitch w:val="default"/>
    <w:sig w:usb0="00000001" w:usb1="080E0000" w:usb2="00000000" w:usb3="00000000" w:csb0="00040000" w:csb1="00000000"/>
    <w:embedRegular r:id="rId9" w:fontKey="{2AB05833-7221-47F2-BDA9-5406463241E0}"/>
  </w:font>
  <w:font w:name="方正仿宋简体">
    <w:panose1 w:val="03000509000000000000"/>
    <w:charset w:val="86"/>
    <w:family w:val="auto"/>
    <w:pitch w:val="default"/>
    <w:sig w:usb0="00000001" w:usb1="080E0000" w:usb2="00000000" w:usb3="00000000" w:csb0="00040000" w:csb1="00000000"/>
    <w:embedRegular r:id="rId10" w:fontKey="{C01B33D8-D67E-42EE-A466-CF262D42222E}"/>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9295BA"/>
    <w:multiLevelType w:val="singleLevel"/>
    <w:tmpl w:val="C09295BA"/>
    <w:lvl w:ilvl="0" w:tentative="0">
      <w:start w:val="2"/>
      <w:numFmt w:val="chineseCounting"/>
      <w:suff w:val="nothing"/>
      <w:lvlText w:val="（%1）"/>
      <w:lvlJc w:val="left"/>
      <w:rPr>
        <w:rFonts w:hint="eastAsia"/>
      </w:rPr>
    </w:lvl>
  </w:abstractNum>
  <w:abstractNum w:abstractNumId="1">
    <w:nsid w:val="F19151F4"/>
    <w:multiLevelType w:val="singleLevel"/>
    <w:tmpl w:val="F19151F4"/>
    <w:lvl w:ilvl="0" w:tentative="0">
      <w:start w:val="1"/>
      <w:numFmt w:val="chineseCounting"/>
      <w:pStyle w:val="4"/>
      <w:suff w:val="nothing"/>
      <w:lvlText w:val="（%1）"/>
      <w:lvlJc w:val="left"/>
      <w:pPr>
        <w:ind w:left="-401" w:firstLine="420"/>
      </w:pPr>
      <w:rPr>
        <w:rFonts w:hint="eastAsia"/>
      </w:rPr>
    </w:lvl>
  </w:abstractNum>
  <w:abstractNum w:abstractNumId="2">
    <w:nsid w:val="06B21609"/>
    <w:multiLevelType w:val="multilevel"/>
    <w:tmpl w:val="06B21609"/>
    <w:lvl w:ilvl="0" w:tentative="0">
      <w:start w:val="1"/>
      <w:numFmt w:val="lowerLetter"/>
      <w:lvlText w:val="%1、"/>
      <w:lvlJc w:val="left"/>
      <w:pPr>
        <w:ind w:left="1159" w:hanging="495"/>
      </w:pPr>
      <w:rPr>
        <w:rFonts w:hint="default"/>
      </w:rPr>
    </w:lvl>
    <w:lvl w:ilvl="1" w:tentative="0">
      <w:start w:val="1"/>
      <w:numFmt w:val="lowerLetter"/>
      <w:lvlText w:val="%2)"/>
      <w:lvlJc w:val="left"/>
      <w:pPr>
        <w:ind w:left="1504" w:hanging="420"/>
      </w:pPr>
    </w:lvl>
    <w:lvl w:ilvl="2" w:tentative="0">
      <w:start w:val="1"/>
      <w:numFmt w:val="lowerRoman"/>
      <w:lvlText w:val="%3."/>
      <w:lvlJc w:val="right"/>
      <w:pPr>
        <w:ind w:left="1924" w:hanging="420"/>
      </w:pPr>
    </w:lvl>
    <w:lvl w:ilvl="3" w:tentative="0">
      <w:start w:val="1"/>
      <w:numFmt w:val="decimal"/>
      <w:lvlText w:val="%4."/>
      <w:lvlJc w:val="left"/>
      <w:pPr>
        <w:ind w:left="2344" w:hanging="420"/>
      </w:pPr>
    </w:lvl>
    <w:lvl w:ilvl="4" w:tentative="0">
      <w:start w:val="1"/>
      <w:numFmt w:val="lowerLetter"/>
      <w:lvlText w:val="%5)"/>
      <w:lvlJc w:val="left"/>
      <w:pPr>
        <w:ind w:left="2764" w:hanging="420"/>
      </w:pPr>
    </w:lvl>
    <w:lvl w:ilvl="5" w:tentative="0">
      <w:start w:val="1"/>
      <w:numFmt w:val="lowerRoman"/>
      <w:lvlText w:val="%6."/>
      <w:lvlJc w:val="right"/>
      <w:pPr>
        <w:ind w:left="3184" w:hanging="420"/>
      </w:pPr>
    </w:lvl>
    <w:lvl w:ilvl="6" w:tentative="0">
      <w:start w:val="1"/>
      <w:numFmt w:val="decimal"/>
      <w:lvlText w:val="%7."/>
      <w:lvlJc w:val="left"/>
      <w:pPr>
        <w:ind w:left="3604" w:hanging="420"/>
      </w:pPr>
    </w:lvl>
    <w:lvl w:ilvl="7" w:tentative="0">
      <w:start w:val="1"/>
      <w:numFmt w:val="lowerLetter"/>
      <w:lvlText w:val="%8)"/>
      <w:lvlJc w:val="left"/>
      <w:pPr>
        <w:ind w:left="4024" w:hanging="420"/>
      </w:pPr>
    </w:lvl>
    <w:lvl w:ilvl="8" w:tentative="0">
      <w:start w:val="1"/>
      <w:numFmt w:val="lowerRoman"/>
      <w:lvlText w:val="%9."/>
      <w:lvlJc w:val="right"/>
      <w:pPr>
        <w:ind w:left="4444" w:hanging="420"/>
      </w:pPr>
    </w:lvl>
  </w:abstractNum>
  <w:abstractNum w:abstractNumId="3">
    <w:nsid w:val="1976C238"/>
    <w:multiLevelType w:val="singleLevel"/>
    <w:tmpl w:val="1976C238"/>
    <w:lvl w:ilvl="0" w:tentative="0">
      <w:start w:val="1"/>
      <w:numFmt w:val="decimal"/>
      <w:pStyle w:val="5"/>
      <w:lvlText w:val="%1."/>
      <w:lvlJc w:val="left"/>
      <w:pPr>
        <w:ind w:left="425" w:hanging="425"/>
      </w:pPr>
      <w:rPr>
        <w:rFonts w:hint="default"/>
      </w:rPr>
    </w:lvl>
  </w:abstractNum>
  <w:abstractNum w:abstractNumId="4">
    <w:nsid w:val="3BA582DF"/>
    <w:multiLevelType w:val="singleLevel"/>
    <w:tmpl w:val="3BA582DF"/>
    <w:lvl w:ilvl="0" w:tentative="0">
      <w:start w:val="2"/>
      <w:numFmt w:val="decimal"/>
      <w:suff w:val="nothing"/>
      <w:lvlText w:val="（%1）"/>
      <w:lvlJc w:val="left"/>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5YjQ1MGFjMTFiNDg1NTk2YmRlM2ViMGJiOWRjYTMifQ=="/>
  </w:docVars>
  <w:rsids>
    <w:rsidRoot w:val="04E67E70"/>
    <w:rsid w:val="001D71A9"/>
    <w:rsid w:val="006E05BE"/>
    <w:rsid w:val="007556A1"/>
    <w:rsid w:val="0103164E"/>
    <w:rsid w:val="01CD7B04"/>
    <w:rsid w:val="01E274B5"/>
    <w:rsid w:val="02532161"/>
    <w:rsid w:val="02A227A1"/>
    <w:rsid w:val="03A2514E"/>
    <w:rsid w:val="03B109B5"/>
    <w:rsid w:val="04B04E48"/>
    <w:rsid w:val="04BE5FB8"/>
    <w:rsid w:val="04E67E70"/>
    <w:rsid w:val="054364BD"/>
    <w:rsid w:val="055E50A5"/>
    <w:rsid w:val="060A6FDB"/>
    <w:rsid w:val="065056DA"/>
    <w:rsid w:val="06B204A0"/>
    <w:rsid w:val="06D7510F"/>
    <w:rsid w:val="06FE5712"/>
    <w:rsid w:val="07117EF5"/>
    <w:rsid w:val="07972AF0"/>
    <w:rsid w:val="086E3851"/>
    <w:rsid w:val="08A633E7"/>
    <w:rsid w:val="08C83852"/>
    <w:rsid w:val="08E6788B"/>
    <w:rsid w:val="090D0C46"/>
    <w:rsid w:val="09684744"/>
    <w:rsid w:val="09EA7634"/>
    <w:rsid w:val="0ABE2142"/>
    <w:rsid w:val="0C48085D"/>
    <w:rsid w:val="0D06629B"/>
    <w:rsid w:val="0DB12654"/>
    <w:rsid w:val="10121F2E"/>
    <w:rsid w:val="101F18D4"/>
    <w:rsid w:val="104A4BA3"/>
    <w:rsid w:val="129A7173"/>
    <w:rsid w:val="13250FB0"/>
    <w:rsid w:val="13622204"/>
    <w:rsid w:val="15C1635E"/>
    <w:rsid w:val="15E2587E"/>
    <w:rsid w:val="162D3043"/>
    <w:rsid w:val="163F5DC6"/>
    <w:rsid w:val="17024DB7"/>
    <w:rsid w:val="17A27073"/>
    <w:rsid w:val="17BD5C5B"/>
    <w:rsid w:val="188F0A0A"/>
    <w:rsid w:val="18D70F9E"/>
    <w:rsid w:val="198F1879"/>
    <w:rsid w:val="19B412DF"/>
    <w:rsid w:val="1A983C7A"/>
    <w:rsid w:val="1AB570BD"/>
    <w:rsid w:val="1BF105C9"/>
    <w:rsid w:val="1C366946"/>
    <w:rsid w:val="1C422C48"/>
    <w:rsid w:val="1D2D7103"/>
    <w:rsid w:val="1E373394"/>
    <w:rsid w:val="1E392E7B"/>
    <w:rsid w:val="1E71154D"/>
    <w:rsid w:val="1EDA3596"/>
    <w:rsid w:val="1FBE07C2"/>
    <w:rsid w:val="200F101E"/>
    <w:rsid w:val="20D12777"/>
    <w:rsid w:val="20E406FC"/>
    <w:rsid w:val="20E95D13"/>
    <w:rsid w:val="213D4AD5"/>
    <w:rsid w:val="214D44F3"/>
    <w:rsid w:val="22192627"/>
    <w:rsid w:val="224B13A6"/>
    <w:rsid w:val="22602004"/>
    <w:rsid w:val="22EA450B"/>
    <w:rsid w:val="232B2B81"/>
    <w:rsid w:val="23703365"/>
    <w:rsid w:val="237E75E2"/>
    <w:rsid w:val="23B5012E"/>
    <w:rsid w:val="23F92711"/>
    <w:rsid w:val="24A563F4"/>
    <w:rsid w:val="24EC5DD1"/>
    <w:rsid w:val="254E1727"/>
    <w:rsid w:val="25AE12D9"/>
    <w:rsid w:val="25BF34E6"/>
    <w:rsid w:val="25CF59C9"/>
    <w:rsid w:val="261C4494"/>
    <w:rsid w:val="262A5C8E"/>
    <w:rsid w:val="263946AD"/>
    <w:rsid w:val="266A3452"/>
    <w:rsid w:val="26BC288A"/>
    <w:rsid w:val="26F92A28"/>
    <w:rsid w:val="275D2FB6"/>
    <w:rsid w:val="283C7070"/>
    <w:rsid w:val="28B30D1C"/>
    <w:rsid w:val="28C80903"/>
    <w:rsid w:val="293E2974"/>
    <w:rsid w:val="2ACB46DB"/>
    <w:rsid w:val="2AED1133"/>
    <w:rsid w:val="2AF21C68"/>
    <w:rsid w:val="2BAD5B8F"/>
    <w:rsid w:val="2C8A344F"/>
    <w:rsid w:val="2C8B0B2E"/>
    <w:rsid w:val="2CB5119F"/>
    <w:rsid w:val="2CBC0D96"/>
    <w:rsid w:val="2DAA4A7C"/>
    <w:rsid w:val="2DC45B3D"/>
    <w:rsid w:val="2DDB2E87"/>
    <w:rsid w:val="2EE67D35"/>
    <w:rsid w:val="2F882B9B"/>
    <w:rsid w:val="301663F8"/>
    <w:rsid w:val="3049232A"/>
    <w:rsid w:val="30AF2FBA"/>
    <w:rsid w:val="30D20571"/>
    <w:rsid w:val="30F46739"/>
    <w:rsid w:val="3135465C"/>
    <w:rsid w:val="316F4012"/>
    <w:rsid w:val="31B60D3D"/>
    <w:rsid w:val="3240775C"/>
    <w:rsid w:val="32FE549C"/>
    <w:rsid w:val="333A23FE"/>
    <w:rsid w:val="33590AD6"/>
    <w:rsid w:val="35322D2E"/>
    <w:rsid w:val="354E03E2"/>
    <w:rsid w:val="35BC05FB"/>
    <w:rsid w:val="36375481"/>
    <w:rsid w:val="364D41F6"/>
    <w:rsid w:val="368220F2"/>
    <w:rsid w:val="36A52284"/>
    <w:rsid w:val="36D84407"/>
    <w:rsid w:val="370E5675"/>
    <w:rsid w:val="37AB38CA"/>
    <w:rsid w:val="393C288A"/>
    <w:rsid w:val="39C445F3"/>
    <w:rsid w:val="39F80E38"/>
    <w:rsid w:val="3B371FBC"/>
    <w:rsid w:val="3BA73FDF"/>
    <w:rsid w:val="3BAC5E63"/>
    <w:rsid w:val="3C2643F9"/>
    <w:rsid w:val="3C575DCE"/>
    <w:rsid w:val="3D242741"/>
    <w:rsid w:val="3DA07301"/>
    <w:rsid w:val="3E445F84"/>
    <w:rsid w:val="3F3423F7"/>
    <w:rsid w:val="3FB13A48"/>
    <w:rsid w:val="3FB84DD6"/>
    <w:rsid w:val="3FFD6C8D"/>
    <w:rsid w:val="406805AA"/>
    <w:rsid w:val="40D55514"/>
    <w:rsid w:val="41227C6B"/>
    <w:rsid w:val="41456B3D"/>
    <w:rsid w:val="41B4781F"/>
    <w:rsid w:val="41C75F5C"/>
    <w:rsid w:val="42171CD5"/>
    <w:rsid w:val="423746D8"/>
    <w:rsid w:val="430246DF"/>
    <w:rsid w:val="430418D0"/>
    <w:rsid w:val="436A288B"/>
    <w:rsid w:val="44E5776F"/>
    <w:rsid w:val="454F1D39"/>
    <w:rsid w:val="457B22EE"/>
    <w:rsid w:val="48541414"/>
    <w:rsid w:val="489907BF"/>
    <w:rsid w:val="49F7053D"/>
    <w:rsid w:val="4A2D11EA"/>
    <w:rsid w:val="4B181D4A"/>
    <w:rsid w:val="4B2C0426"/>
    <w:rsid w:val="4B3F0159"/>
    <w:rsid w:val="4C4D68A6"/>
    <w:rsid w:val="4C60482B"/>
    <w:rsid w:val="4C8B272A"/>
    <w:rsid w:val="4D0553D3"/>
    <w:rsid w:val="4D1E5290"/>
    <w:rsid w:val="4E45017D"/>
    <w:rsid w:val="4F0576EE"/>
    <w:rsid w:val="503009B9"/>
    <w:rsid w:val="50D37CC2"/>
    <w:rsid w:val="516B4BCF"/>
    <w:rsid w:val="53234805"/>
    <w:rsid w:val="53285977"/>
    <w:rsid w:val="54931516"/>
    <w:rsid w:val="54A204EF"/>
    <w:rsid w:val="54C10967"/>
    <w:rsid w:val="54DC110F"/>
    <w:rsid w:val="55251F1F"/>
    <w:rsid w:val="55326F81"/>
    <w:rsid w:val="55844E99"/>
    <w:rsid w:val="567333AD"/>
    <w:rsid w:val="569A4DDE"/>
    <w:rsid w:val="56CD6F61"/>
    <w:rsid w:val="57827D4C"/>
    <w:rsid w:val="582F432B"/>
    <w:rsid w:val="58A67A6A"/>
    <w:rsid w:val="58D26AB1"/>
    <w:rsid w:val="58E81E30"/>
    <w:rsid w:val="59253085"/>
    <w:rsid w:val="5A056A12"/>
    <w:rsid w:val="5A0F6069"/>
    <w:rsid w:val="5A974C33"/>
    <w:rsid w:val="5AAE2FD2"/>
    <w:rsid w:val="5AEE394A"/>
    <w:rsid w:val="5BD26DC8"/>
    <w:rsid w:val="5BD9198B"/>
    <w:rsid w:val="5BFA7E97"/>
    <w:rsid w:val="5C6F1B50"/>
    <w:rsid w:val="5D0F673A"/>
    <w:rsid w:val="5D8A7E32"/>
    <w:rsid w:val="5DA4235E"/>
    <w:rsid w:val="5DF23751"/>
    <w:rsid w:val="5E3653EC"/>
    <w:rsid w:val="5EE21DA8"/>
    <w:rsid w:val="5EE72B8A"/>
    <w:rsid w:val="5FB23198"/>
    <w:rsid w:val="5FCA35B8"/>
    <w:rsid w:val="5FF732A1"/>
    <w:rsid w:val="60010B3E"/>
    <w:rsid w:val="60A056E7"/>
    <w:rsid w:val="60D73635"/>
    <w:rsid w:val="60E829A5"/>
    <w:rsid w:val="61321E7C"/>
    <w:rsid w:val="61412A26"/>
    <w:rsid w:val="62C456BC"/>
    <w:rsid w:val="646D3B32"/>
    <w:rsid w:val="649410BE"/>
    <w:rsid w:val="64A0710F"/>
    <w:rsid w:val="64BD2531"/>
    <w:rsid w:val="6535464F"/>
    <w:rsid w:val="65783CC2"/>
    <w:rsid w:val="65B93886"/>
    <w:rsid w:val="663C3EC2"/>
    <w:rsid w:val="663F11BD"/>
    <w:rsid w:val="6646288C"/>
    <w:rsid w:val="67206C39"/>
    <w:rsid w:val="67B24198"/>
    <w:rsid w:val="67C65A33"/>
    <w:rsid w:val="685079F2"/>
    <w:rsid w:val="68815DFE"/>
    <w:rsid w:val="68935799"/>
    <w:rsid w:val="69A01DCE"/>
    <w:rsid w:val="6AD77F57"/>
    <w:rsid w:val="6B517D09"/>
    <w:rsid w:val="6BF6265F"/>
    <w:rsid w:val="6C21592D"/>
    <w:rsid w:val="6DCC7B1B"/>
    <w:rsid w:val="6E02353D"/>
    <w:rsid w:val="6E5A5127"/>
    <w:rsid w:val="6E751F61"/>
    <w:rsid w:val="6F5953DE"/>
    <w:rsid w:val="70495C48"/>
    <w:rsid w:val="7055204A"/>
    <w:rsid w:val="71B841CE"/>
    <w:rsid w:val="727B38BE"/>
    <w:rsid w:val="72CC4119"/>
    <w:rsid w:val="72FC49FE"/>
    <w:rsid w:val="73832869"/>
    <w:rsid w:val="738F0E39"/>
    <w:rsid w:val="74BD01BD"/>
    <w:rsid w:val="75526B58"/>
    <w:rsid w:val="756E6011"/>
    <w:rsid w:val="75BE41ED"/>
    <w:rsid w:val="7676653E"/>
    <w:rsid w:val="77EB5308"/>
    <w:rsid w:val="792E168A"/>
    <w:rsid w:val="7931540B"/>
    <w:rsid w:val="79FF3026"/>
    <w:rsid w:val="7A020420"/>
    <w:rsid w:val="7B8437E3"/>
    <w:rsid w:val="7BC9569A"/>
    <w:rsid w:val="7BD36518"/>
    <w:rsid w:val="7C1C1C6D"/>
    <w:rsid w:val="7CE247B4"/>
    <w:rsid w:val="7DBA173E"/>
    <w:rsid w:val="7DF74740"/>
    <w:rsid w:val="7E1178E2"/>
    <w:rsid w:val="7E957AB5"/>
    <w:rsid w:val="7EF02F3D"/>
    <w:rsid w:val="7F8A3392"/>
    <w:rsid w:val="7FD5285F"/>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620" w:lineRule="exact"/>
      <w:ind w:firstLine="1044" w:firstLineChars="200"/>
      <w:jc w:val="both"/>
    </w:pPr>
    <w:rPr>
      <w:rFonts w:ascii="Times New Roman" w:hAnsi="Times New Roman" w:eastAsia="方正仿宋_GBK" w:cs="Times New Roman"/>
      <w:kern w:val="2"/>
      <w:sz w:val="32"/>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620" w:lineRule="exact"/>
      <w:ind w:left="0" w:leftChars="0" w:right="0" w:rightChars="0" w:firstLine="880" w:firstLineChars="200"/>
      <w:outlineLvl w:val="0"/>
    </w:pPr>
    <w:rPr>
      <w:rFonts w:ascii="Times New Roman" w:hAnsi="Times New Roman" w:eastAsia="方正黑体_GBK"/>
      <w:kern w:val="44"/>
      <w:sz w:val="32"/>
    </w:rPr>
  </w:style>
  <w:style w:type="paragraph" w:styleId="4">
    <w:name w:val="heading 2"/>
    <w:basedOn w:val="3"/>
    <w:next w:val="1"/>
    <w:autoRedefine/>
    <w:unhideWhenUsed/>
    <w:qFormat/>
    <w:uiPriority w:val="0"/>
    <w:pPr>
      <w:keepNext/>
      <w:keepLines/>
      <w:numPr>
        <w:ilvl w:val="0"/>
        <w:numId w:val="1"/>
      </w:numPr>
      <w:ind w:firstLine="0"/>
      <w:outlineLvl w:val="1"/>
    </w:pPr>
    <w:rPr>
      <w:rFonts w:ascii="DejaVu Sans" w:hAnsi="DejaVu Sans" w:eastAsia="楷体" w:cstheme="minorBidi"/>
      <w:kern w:val="2"/>
    </w:rPr>
  </w:style>
  <w:style w:type="paragraph" w:styleId="5">
    <w:name w:val="heading 3"/>
    <w:basedOn w:val="1"/>
    <w:next w:val="1"/>
    <w:autoRedefine/>
    <w:unhideWhenUsed/>
    <w:qFormat/>
    <w:uiPriority w:val="0"/>
    <w:pPr>
      <w:keepNext/>
      <w:widowControl/>
      <w:numPr>
        <w:ilvl w:val="0"/>
        <w:numId w:val="2"/>
      </w:numPr>
      <w:spacing w:line="620" w:lineRule="exact"/>
      <w:ind w:left="0" w:firstLine="425"/>
      <w:jc w:val="left"/>
      <w:outlineLvl w:val="2"/>
    </w:pPr>
    <w:rPr>
      <w:rFonts w:ascii="微软雅黑" w:hAnsi="微软雅黑" w:eastAsia="方正仿宋_GBK" w:cstheme="minorBidi"/>
      <w:b/>
      <w:bCs/>
      <w:sz w:val="32"/>
      <w:szCs w:val="26"/>
      <w:lang w:eastAsia="en-US"/>
    </w:rPr>
  </w:style>
  <w:style w:type="paragraph" w:styleId="6">
    <w:name w:val="heading 4"/>
    <w:basedOn w:val="1"/>
    <w:next w:val="1"/>
    <w:autoRedefine/>
    <w:qFormat/>
    <w:uiPriority w:val="9"/>
    <w:pPr>
      <w:keepNext/>
      <w:keepLines/>
      <w:spacing w:before="280" w:after="290" w:line="374" w:lineRule="auto"/>
      <w:outlineLvl w:val="3"/>
    </w:pPr>
    <w:rPr>
      <w:rFonts w:asciiTheme="majorHAnsi" w:hAnsiTheme="majorHAnsi" w:eastAsiaTheme="majorEastAsia" w:cstheme="majorBidi"/>
      <w:b/>
      <w:bCs/>
      <w:szCs w:val="28"/>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7">
    <w:name w:val="Normal Indent"/>
    <w:basedOn w:val="1"/>
    <w:autoRedefine/>
    <w:semiHidden/>
    <w:unhideWhenUsed/>
    <w:qFormat/>
    <w:uiPriority w:val="99"/>
    <w:pPr>
      <w:ind w:firstLine="420" w:firstLineChars="200"/>
    </w:pPr>
  </w:style>
  <w:style w:type="paragraph" w:styleId="8">
    <w:name w:val="Body Text"/>
    <w:basedOn w:val="1"/>
    <w:next w:val="1"/>
    <w:autoRedefine/>
    <w:qFormat/>
    <w:uiPriority w:val="1"/>
    <w:pPr>
      <w:ind w:left="920"/>
    </w:pPr>
    <w:rPr>
      <w:rFonts w:ascii="宋体" w:hAnsi="宋体" w:eastAsia="宋体" w:cs="宋体"/>
      <w:sz w:val="24"/>
      <w:szCs w:val="24"/>
      <w:lang w:val="zh-CN" w:eastAsia="zh-CN" w:bidi="zh-CN"/>
    </w:rPr>
  </w:style>
  <w:style w:type="paragraph" w:styleId="9">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1">
    <w:name w:val="Body Text First Indent 2"/>
    <w:basedOn w:val="1"/>
    <w:next w:val="1"/>
    <w:autoRedefine/>
    <w:qFormat/>
    <w:uiPriority w:val="0"/>
    <w:pPr>
      <w:ind w:firstLine="420" w:firstLineChars="200"/>
    </w:pPr>
    <w:rPr>
      <w:rFonts w:eastAsia="仿宋_GB2312" w:cs="Microsoft Uighur"/>
      <w:sz w:val="32"/>
    </w:rPr>
  </w:style>
  <w:style w:type="character" w:styleId="14">
    <w:name w:val="Strong"/>
    <w:basedOn w:val="13"/>
    <w:autoRedefine/>
    <w:qFormat/>
    <w:uiPriority w:val="0"/>
    <w:rPr>
      <w:b/>
      <w:bCs/>
    </w:rPr>
  </w:style>
  <w:style w:type="paragraph" w:styleId="15">
    <w:name w:val="List Paragraph"/>
    <w:basedOn w:val="1"/>
    <w:unhideWhenUsed/>
    <w:qFormat/>
    <w:uiPriority w:val="99"/>
    <w:pPr>
      <w:ind w:firstLine="420"/>
    </w:pPr>
  </w:style>
  <w:style w:type="paragraph" w:customStyle="1" w:styleId="16">
    <w:name w:val="FZ标题4"/>
    <w:basedOn w:val="6"/>
    <w:autoRedefine/>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方正仿宋_GBK" w:cstheme="minorBidi"/>
      <w:color w:val="000000"/>
      <w:sz w:val="32"/>
      <w:szCs w:val="21"/>
    </w:rPr>
  </w:style>
  <w:style w:type="paragraph" w:customStyle="1" w:styleId="17">
    <w:name w:val="FZ正文"/>
    <w:basedOn w:val="1"/>
    <w:autoRedefine/>
    <w:qFormat/>
    <w:uiPriority w:val="0"/>
    <w:pPr>
      <w:snapToGrid w:val="0"/>
      <w:spacing w:line="360" w:lineRule="auto"/>
      <w:ind w:left="1" w:leftChars="1" w:right="1" w:rightChars="1" w:firstLine="200" w:firstLineChars="200"/>
    </w:pPr>
    <w:rPr>
      <w:rFonts w:ascii="Times New Roman" w:hAnsi="Times New Roman" w:eastAsia="方正仿宋_GBK" w:cs="Times New Roman"/>
      <w:color w:val="000000"/>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4873</Words>
  <Characters>5197</Characters>
  <Lines>0</Lines>
  <Paragraphs>0</Paragraphs>
  <TotalTime>28</TotalTime>
  <ScaleCrop>false</ScaleCrop>
  <LinksUpToDate>false</LinksUpToDate>
  <CharactersWithSpaces>5199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2022-01-10T10:03:00Z</dcterms:created>
  <dc:creator>WPS_1506760159</dc:creator>
  <cp:lastModifiedBy>高博薛婉怡</cp:lastModifiedBy>
  <dcterms:modified xsi:type="dcterms:W3CDTF">2024-03-05T09:08:28Z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0549CE3B18954F73B13050647BBD359B</vt:lpwstr>
  </property>
</Properties>
</file>