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2023年中央疾病防治补助项目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疏勒县维吾尔医医院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疏勒县卫生健康委员会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李勇</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2024年03月13日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旨在调整优化医疗资源布局，满足新冠疫情防治需求，满足新冠肺炎核酸检测应检尽检、愿检尽检的需求。加强感染防控，提升传染病和传染性疾病规范化诊疗水平，严格落实防范新型冠状病毒肺炎输入及扩散的各项措施，医院公共卫生体系建设和重大疾病防治救治体系建设。</w:t>
        <w:br/>
        <w:t>2. 主要内容及实施情况</w:t>
        <w:br/>
        <w:t>根据《关于下达中央疾病防治财力补助预算的通知》（喀地财预【2023】11号）文件，项目实施的主要目的是考虑到基层困难，为支持各县市做好疾病防治工作，巩固疾病防治成果，积极争取的补助资金。为了防范化解重大风险，有效化解矛盾纠纷。</w:t>
        <w:br/>
        <w:t>物资采购类：采购设备36台、采购救护车3辆、采购物资700.81万个/支，保障县医疗物资充足，不影响疾病防治工作顺利开展，及时将防疫物资采购到位，做好疾病防治工作。</w:t>
        <w:br/>
        <w:t>3.项目实施主体</w:t>
        <w:br/>
        <w:t>疏勒县维吾尔医医院为差额事业单位，纳入2023年部门决算编制范围的有33个科室：治未病科、骨病科、妇科、皮肤科、急诊科、普外科、内一科、内二科、发热门诊、检验科、放射科、特检科、公卫体检科、药剂科、煎药室、康复理疗科、书记办、院长办、副院长办、院办、党建办、医保办、质控办、院感办、护理部、医教科、财务室、人事科、病案科、信息科、项目办、后勤、消防控制室。</w:t>
        <w:br/>
        <w:t>编制人数83人，其中：行政人员编制0人、工勤0人、参公0人、事业编制83人。实有在职人数77人，其中：行政在职0人、工勤0人、参公0人、事业在职77人。离退休人员8人，其中：行政退休人员0人、事业退休8人。</w:t>
        <w:br/>
        <w:t>4. 资金投入和使用情况</w:t>
        <w:br/>
        <w:t>喀地财预【2023】11号共安排下达资金568.54万元，为专项资金，最终确定项目资金总数为568.54万元。</w:t>
        <w:br/>
        <w:t>截至2023年12月31日，实际支出568.54万元，预算执行率100%。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项目计划总投资568.54万元，本项目为实施内容为签约18家供应商，采购物资700.81万个/支，采购设备36台，采购救护车3辆，2022年为确保县医疗物资充足，不影响疾病防治工作顺利开展，我院通过自治区阳光采购平台询价及疫情绿色通道采购，确保及时将防疫物资采购到位，做好疾病防治工作，保障人民群众生命财产健康安全。</w:t>
        <w:br/>
        <w:t>2.阶段性目标</w:t>
        <w:br/>
        <w:t>2023年中央疾病防治补助项目严格落实项目管理制度，主要描述项目主管部门、牵头单位科室、实施部门、覆盖县级层面、项目实施地等相关人员的工作安排，明确职责分工，统一协调解决项目实施过程中出现的各类问题，确保项目的顺利实施。项目实施机构具体如下：</w:t>
        <w:br/>
        <w:t>项目负责人：李勇  负责该项目的全盘组织实施</w:t>
        <w:br/>
        <w:t>项目实施人员：刘雨佳   负责物资的采购</w:t>
        <w:br/>
        <w:t>财务负责人：阿依图尔荪  负责审批资金的支出</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李勇任评价组组长，绩效评价工作职责为负责全盘工作。</w:t>
        <w:br/>
        <w:t>阿依图尔荪·艾麦提任评价组副组长，绩效评价工作职责为对项目实施情况进行实地调查。</w:t>
        <w:br/>
        <w:t>努尔阿米乃·艾力任评价组成员，绩效评价工作职责为负责资料审核等工作。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通过实施2023年中央疾病防治补助项目巩固疾病防治成果，为防范化解重大风险，有效化解矛盾纠纷。项目实施主要通过项目决策、项目过程、项目产出以及项目效益等方面进行评价，其中：</w:t>
        <w:br/>
        <w:t>项目决策：该项目主要通过《关于下达中央疾病防治财力补助预算的通知》（喀地财预【2023】11号）文件立项，项目实施符合符合国家和自治区相关工作要求，加快推进了自治州医疗卫生领域持续健康发展，符合国家的政策导向，不存在负面违规内容，实施效益明显，项目实施切实可行。项目立项依据充分，立项程序规范。 </w:t>
        <w:br/>
        <w:t>项目过程：2023年中央疾病防治补助项目预算安排568.54万元，实际支出568.54万元，预算执行率100%。项目资金使用合规，项目财务管理制度健全，所有资金支付均按照国库集中支付制度严格执行，现有项目管理制度执行情况良好。</w:t>
        <w:br/>
        <w:t>项目产出：签约供应商18家，采购物资700.81万个/支，采购设备36台，	购置救护车3辆，物资采购验收合格，设备验收合格，物资应急保障及时，设备购置完成及时。	</w:t>
        <w:br/>
        <w:t>项目效益：通过实施此项目提高突发公共卫生事件应急处置能力、提升公共卫生服务水平。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中央疾病防治补助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项目立项符合国家法律法规、国民经济发展规划和相关政策，符合行业发展规划和政策，与部门职责范围相符，属于部门履职所需，属于公共财政支持范围，符合中央、地方事权支出责任划分原则，与相关部门同类项目或部门内部相关项目不重复，根据评分标准，该指标不扣分，得3分。</w:t>
        <w:br/>
        <w:t>（2）立项程序规范性：项目按照规定的程序申请设立，审批文件、材料符合相关要求，事前已经过必要的可行性研究、专家论证、风险评估、绩效评估、集体决策。根据评分标准，该指标不扣分，得2分。</w:t>
        <w:br/>
        <w:t>（3）绩效目标合理性：项目有绩效目标，项目绩效目标与实际工作内容具有相关性，项目预期产出效益和效果符合正常的业绩水平，预算确定的项目投资额或资金量相匹配。根据评分标准，该指标不扣分，得3分。</w:t>
        <w:br/>
        <w:t>（4）绩效指标明确性： 将项目绩效目标细化分解为具体的绩效指标，通过清晰、可衡量的指标值予以体现，与项目目标任务数或计划数相对应，根据评分标准，该指标不扣分，得2分。</w:t>
        <w:br/>
        <w:t>（5）预算编制科学性： 预算编制经过科学论证，内容与项目内容匹配，预算额度测算依据充分，按照标准编制，预算确定的项目投资额或资金量与工作任务相匹配，根据评分标准，该指标不扣分，得3分。</w:t>
        <w:br/>
        <w:t>（6）资金分配合理性：资金分配与实际相适应，资金分配额度合理，与项目单位实际相适应，根据评分标准，该指标不扣分，得2分。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项目过程类指标包括资金管理和组织实施两方面的内容，由5个三级指标构成，权重分为15分，实际得分15分，得分率为100%。</w:t>
        <w:br/>
        <w:t>（1）资金到位率：财政资金足额拨付到位，单位及时足额按照合同约定将专项资金拨付给公司，根据评分标准，该指标不扣分，得3分。   </w:t>
        <w:br/>
        <w:t>（2）预算执行率：预算编制较为详细，项目资金支出总体能够按照预算执行，根据评分标准，该指标不扣分，得3分。</w:t>
        <w:br/>
        <w:t>（3）资金使用合规性：制定了相关的制度和管理规定对经费使用进行规范管理，财务制度健全、执行严格，根据评分标准，该指标不扣分，得4分。</w:t>
        <w:br/>
        <w:t>（4）管理制度健全性：制定了医院相关管理办法，对财政专项资金进行严格管理，基本做到了专款专用，根据评分标准，该指标不扣分，得2分。</w:t>
        <w:br/>
        <w:t>（5）制度执行有效性：遵守相关法律法规和相关管理规定，项目合同书、验收报告等资料齐全并及时归档，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项目产出类指标包括产出数量、产出质量、产出时效三方面的内容，由3个三级指标构成，权重分为30分，实际得分30分，得分率为100%。</w:t>
        <w:br/>
        <w:t>（1）对于“产出数量”</w:t>
        <w:br/>
        <w:t>签约供应商数量指标，预期指标值为18家，实际完成值为18家，指标完成率为100%，与预期目标一致，根据评分标准，该指标不扣分，得2.5分。</w:t>
        <w:br/>
        <w:t>采购物资数量指标，预期指标值为700.81万个/支，实际完成指标值为700.81万个/支，指标完成率为100%，与预期目标一致，根据评分标准，该指标不扣分，得2.5分。</w:t>
        <w:br/>
        <w:t>采购设备数量指标，预期指标值为36台，实际完成指标值为36台，指标完成率为100%，与预期目标一致，根据评分标准，该指标不扣分，得2.5分。</w:t>
        <w:br/>
        <w:t>购置救护车数量指标，预期指标值为3辆，实际完成指标值为3辆，指标完成率为100%，与预期目标一致，根据评分标准，该指标不扣分，得2.5分。</w:t>
        <w:br/>
        <w:t>合计得10分。</w:t>
        <w:br/>
        <w:t>（2）对于“产出质量”：</w:t>
        <w:br/>
        <w:t>物资采购验收合格率指标，预期指标值为100%，实际完成指标值为100%，指标完成率为100%。与预期目标一致，根据评分标准，该指标不扣分，得5分。</w:t>
        <w:br/>
        <w:t>设备验收合格率指标，预期指标值为100%，实际完成指标值为100%，指标完成率为100%，与预期目标一致，根据评分标准，该指标不扣分，得5分。</w:t>
        <w:br/>
        <w:t>合计得10分。</w:t>
        <w:br/>
        <w:t>（3）对于“产出时效”：</w:t>
        <w:br/>
        <w:t>物资应急保障率指标，预期指标值为100%，实际完成指标值为100%，指标完成率为100%，与预期目标一致，根据评分标准，该指标不扣分，得5分。</w:t>
        <w:br/>
        <w:t>设备购置完成及时率指标，预期指标值为100%，实际完成指标值为100%，指标完成率为100%，与预期目标一致，根据评分标准，该指标不扣分，得5分。</w:t>
        <w:br/>
        <w:t>合计得10分。</w:t>
        <w:br/>
        <w:t>项目成本情况</w:t>
        <w:br/>
        <w:t>项目成本类指标包括经济成本、社会成本、生态成本三方面的内容，由3个三级指标构成，权重分为20分，实际得分20分，得分率为100%。</w:t>
        <w:br/>
        <w:t>（1）对于“经济成本”：</w:t>
        <w:br/>
        <w:t>采购物资费用499.19万元，项目经费都能控制在绩效目标范围内，根据评分标准，该指标不扣分，得10分。</w:t>
        <w:br/>
        <w:t>购置设备费用58.32万元，项目经费都能控制在绩效目标范围内，根据评分标准，该指标不扣分，得5分。</w:t>
        <w:br/>
        <w:t>购置救护车费用11.03万元，项目经费都能控制在绩效目标范围内，根据评分标准，该指标不扣分，得5分。</w:t>
        <w:br/>
        <w:t>（2）对于“社会成本”：</w:t>
        <w:br/>
        <w:t>无。</w:t>
        <w:br/>
        <w:t>（3）对于“生态环境成本”：</w:t>
        <w:b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项目效益类指标包括项目效益1个方面的内容，由1个三级指标构成，权重分为10分，实际得分10分，得分率为100%。</w:t>
        <w:br/>
        <w:t>（1）对于“社会效益指标”：</w:t>
        <w:br/>
        <w:t>提高突发公共卫生事件应急处置能力指标，该指标预期指标值为提高，实际完成值为提高，指标完成率为100%，与预期指标一致，根据评分标准，该指标不扣分，得5分。</w:t>
        <w:br/>
        <w:t>提升公共卫生服务水平指标，该指标预期指标值为提升，实际完成值为提升，指标完成率为100%，与预期指标一致，根据评分标准，该指标不扣分，得5分。</w:t>
        <w:br/>
        <w:t>（2）对于“经济效益指标”：</w:t>
        <w:br/>
        <w:t>无。</w:t>
        <w:br/>
        <w:t>（3）对于“生态效益指标”：</w:t>
        <w:br/>
        <w:t>无。</w:t>
        <w:br/>
        <w:t>（五）满意度指标完成情况分析</w:t>
        <w:br/>
        <w:t>对于“满意度指标：公共卫生服务对象满意度100%，该指标预期指标值为≥95%，实际完成值为100%，指标完成率为100%，与预期目标一致，根据评分标准，该指标不扣分,得10分。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2023年中央疾病防治补助项目预算568.54万元，到位568.54万元，实际支出568.54万元，预算执行率为100%，项目绩效指标总体完成率为100.4%，偏差率为0.4%，无偏差。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针对疫情期间医疗资源短缺的情况，医院通过政策支持快速调配各类物资和设备，保障医护人员和患者的安全。二是医院迅速采取措施，为核酸检测实验室购置设备和试剂耗材，培训医护人员，以确保能够及时、准确地进行核酸检测。三是我单位以绩效目标实现为导向，进一步加强制度建设，提升自评质量，预算绩效管理取得新成效。四是抓好绩效目标编制，及时报送绩效目标。四是健全绩效管理工作机制，明确职责分工，努力提高绩效管理工作水平。确保了该项目的顺利实施，为资金切实发挥效益提供了保障。</w:t>
        <w:br/>
        <w:t>（二）存在问题及原因分析</w:t>
        <w:br/>
        <w:t>一是剩余应付账款无稳固资金来源、付款计划及付款时间，欠款企业信访、发函等方式催还欠款。二是疫情期间为完成每日核酸检测量采购大批核酸检测设备，现需求量少设备基本闲置。三是中央补助资金有限，地方财政困难，经费投入难以满足项目工作的需求，疾病防治物资采购资金拨付不到位，容易产生矛盾纠纷及重大风险。四是项目支出运行实践经验还欠缺，相关制度建设还有待进一步加强。五是对各项指标和指标值要进一步优化、完善，主要在细化、量化上改进。六是项目资金未全部到位，预算资金使用计划性有待加强，影响了预算的控制与执行，预算编制的合理性还有待进一步提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1.积极向财政申请资金，保障能按期还款，向欠款企业做好解释工作，及时化解矛盾纠纷。</w:t>
        <w:br/>
        <w:t>2、PCR实验室所使用的核酸检测设备和试剂考虑是否可以用于其他检测领域。可以考虑拓展其他检测领域，寻找市场需求，将实验室转型应用，利用现有资源进行检测。</w:t>
        <w:br/>
        <w:t>3.通过绩效管理，发现实施中存在漏洞，以后加强管理，及时掌握与之相关的各类信息，减少成本，使资金效益最大化。</w:t>
        <w:br/>
        <w:t>4.及时总结经验，进一步规范项目管理，确保项目资金安全，推动我县疾病防治项目的有效落实。</w:t>
        <w:br/>
        <w:t>5.项目评价资料有待进一步完善。项目启动时同步做好档案的归纳与整理，及时整理、收集、汇总，健全档案资料。项目后续管理有待进一步加强和跟踪。</w:t>
        <w:br/>
        <w:t>6．评价工作应从项目实施方案源头抓起，评价工作和意识应贯穿项目整个过程。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