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2023年度疏勒县困难群众救助补助资金项目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疏勒县民政局（本级）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疏勒县民政局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阿卜拉江</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2024年03月14日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背景：本项目遵循财政部《项目支出绩效评价管理办法》（财预〔2020〕10号）和自治区财政厅《自治区财政支出绩效评价管理暂行办法》（新财预〔2018〕189号）等相关政策文件与规定，旨在评价2023年困难群众救助补助资金项目实施前期、过程及效果，评价财政预算资金使用的效率及效益。通过该项目的实施，切实保障了城乡低保对象、城乡特困人员基本生活；为生活无着流浪乞讨人员提供临时食宿、疾病救助、协助返回等救助，并妥善安置了返乡受助人员；对流浪未成年人提供特殊优先保护及教育等专业服务，确保其健康成长；对农村留守儿童、关爱儿童等存在流浪风险的未成年人以及流浪乞讨儿童基本生活；使孤儿、获得性免疫缺陷综合征病病毒感染儿童和事实无人抚养儿童生活基本得到保障；为走失、务工不着、家庭暴力受害者等离家在外的临时遇困人员提供救助；实施临时救助，实现及时高效、救急解难。使困难群众对象基本生活得到保障，有效提升了困难群众对象人员的生活水平情况，进一步完善了困难群众对象基本生活救助和基本生活保障制度。</w:t>
        <w:br/>
        <w:t>主要内容及实施情况：本项目主要服务于疏勒县困难群众。一是按照1-6月A档441元/人/月、B档370元/人/月、C档280元/人/月，7-12月按照A档507元/人/月、B档390元/人/月、C档300元/人/月标准保障城镇低保对象基本生活；二是按照1-6月A档616元/人/月、B档470元/人/月、C档380元/人/月，7-12月按照A档678元/人/月、B档490元/人/月、C档400元/人/月标准保障农村低保对象基本生活；三是按照690元/人/月标准保障农村分散特困人员基本生活、1035元/人/月标准保障农村集中特困、城市特困人员基本生活；四是按照1610元/人/月标准保障集中孤儿基本生活、1150元/人/月标准保障获得性免疫缺陷综合征病病毒感染儿童基本生活；五是妥善安置返乡受助人员，为生活无着流浪乞讨人员提供临时食宿、疾病救助、协助返回等救助；六是对流浪未成年人提供特殊优先保护及教育等专业服务，确保其健康成长；七是为走失、务工不着、家庭暴力受害者等离家在外的临时遇困人员提供救助；八是按照不高于自治区城市低保标准5倍保障急难型临时救助、不高于自治区城市低保标准的8倍保障支出型临时救助，每年可申请一次，实现及时高效、救急解难。使困难群众对象基本生活得到保障，有效提升了困难群众对象人员的生活水平情况，进一步完善了困难群众对象基本生活救助和基本生活保障制度。</w:t>
        <w:br/>
        <w:t>资金投入和使用情况</w:t>
        <w:br/>
        <w:t>喀地财社〔2023〕42号安排资金102万元，为中央专项资金；喀地财社〔2022〕64号文件安排资金27933.9639万元，为中央专项资金；喀地财社〔2022〕65号安排资金928万元，为自治区专项资金；喀地财社〔2023〕24号文件安排资金1722.2916万元，为中央专项资金；最终上级下达项目资金总数为31252万元，实际支付30686.88万元。截至2022年12月31日，实际支出30686.88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总目标：用于保障疏勒县城乡低保对象、城乡特困人员基本生活；为生活无着流浪乞讨人员提供临时食宿、疾病救助、协助返回等救助，并妥善安置返乡受助人员；对流浪未成年人提供特殊优先保护及教育等专业服务，确保其健康成长；对农村留守儿童、关爱儿童等存在流浪风险的未成年人以及流浪乞讨儿童基本生活；使孤儿、获得性免疫缺陷综合征病病毒感染儿童和事实无人抚养儿童生活基本得到保障；为走失、务工不着、家庭暴力受害者等离家在外的临时遇困人员提供救助；实施临时救助，实现及时高效、救急解难。</w:t>
        <w:br/>
        <w:t>阶段性目标：一是项目实施前期做好实施方案，严格执行资金管理办法和财政资金管理制度；二是严格按照项目实施方案稳步推进2023年困难群众救助补助资金项目切实保障疏勒县城乡低保对象、城乡特困人员基本生活；为生活无着流浪乞讨人员提供临时食宿、疾病救助、协助返回等救助，并妥善安置返乡受助人员；对流浪未成年人提供特殊优先保护及教育等专业服务，确保其健康成长；对农村留守儿童、关爱儿童等存在流浪风险的未成年人以及流浪乞讨儿童基本生活；使孤儿、获得性免疫缺陷综合征病病毒感染儿童和事实无人抚养儿童生活基本得到保障；为走失、务工不着、家庭暴力受害者等离家在外的临时遇困人员提供救助；实施临时救助，实现及时高效、救急解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目的：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绩效评价对象：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绩效评价范围：本次评价范围涵盖项目总体绩效目标、各项绩效指标完成情况以及预算执行情况。覆盖项目预算资金支出的所有内容进行评价。包括项目决策、项目实施和项目成果验收流程等。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绩效评价原则：本次绩效评价遵循的原则包括：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绩效评价指标体系：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</w:t>
        <w:br/>
        <w:t>绩效评价方法：本次评价采用定量与定性评价相结合的比较法和公众评判法，总分由各项指标得分汇总形成。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绩效评价标准：绩效评价标准通常包括计划标准、行业标准、历史标准等，用于对绩效指标完成情况进行比较、分析、评价。本次评价主要采用了计划标准。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陈云霞任评价组组长，绩效评价工作职责为负责全盘工作。</w:t>
        <w:br/>
        <w:t>阿卜拉江、阿卜杜麦麦提任评价组副组长，绩效评价工作职责为对项目实施情况进行实地调查。</w:t>
        <w:br/>
        <w:t>古兰拜尔、艾散江、艾孜买提任评价组成员，绩效评价工作职责为负责资料审核等工作。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综合评价情况：通过实施2023年困难群众救助补助资金项目产生社会效益。项目实施主要通过项目决策、项目过程、项目产出以及项目效益等方面进行评价，其中：</w:t>
        <w:br/>
        <w:t>项目决策：该项目主要通过喀地财社【2023】42号、喀地财社〔2022〕64号、喀地财社〔2022〕65号、喀地财社〔2023〕24号文件立项，项目实施符合国家政策要求，项目立项依据充分，立项程序规范。 </w:t>
        <w:br/>
        <w:t>项目过程：2023年困难群众救助补助资金项目预算安排 30686.88万元，实际支出30686.88万元，预算执行率100%。项目资金使用合规，项目财务管理制度健全，财务监控到位，所有资金支付均按照国库集中支付制度严格执行，现有项目管理制度执行情况良好。</w:t>
        <w:br/>
        <w:t>项目产出：城乡居民低保保障率达到100%、特困供养保障率达到100%、求助的流浪乞讨人员救助率达到95%、孤儿、获得性免疫缺陷综合征病病毒感染儿童、生活困难家庭中的和纳入特困人员救助供养范围的实施无人抚养儿童纳入保障范围达到90%、患病孤残儿童救助率达到90%、城乡低保标准稳步提高、城乡特困人员救助供养标准不低于上年、临时救助水平不低于上年、孤儿、获得性免疫缺陷综合征病病毒感染儿童、事实无人抚养儿童认定准确率达到100%。</w:t>
        <w:br/>
        <w:t>项目效益：提高了困难群众生活水平情况、提升了帮助查明身份滞留流浪乞讨人员返乡情况、为走失、务工不着、家庭暴力受害者等离家在外的临时遇困人员提供救助服务率达到95%。</w:t>
        <w:br/>
        <w:t>评价结论：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2023年困难群众救助补助资金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</w:t>
        <w:br/>
        <w:t>（1）立项依据充分性：结合疏勒县民政局职责，并组织实施。围绕2023年度工作重点和工作计划制定经费预算，根据评分标准，该指标不扣分，得3分。</w:t>
        <w:br/>
        <w:t>（2）立项程序规范性：根据决策依据编制工作计划和经费预算，经过与疏勒县民政局分管领导进行沟通、筛选确定经费预算计划，上党委会研究确定最终预算方案，根据评分标准，该指标不扣分，得2分。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预算编制经过科学论证，内容与项目内容匹配，项目投资额与工作任务相匹配，根据评分标准，该指标不扣分，得3分。</w:t>
        <w:b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</w:t>
        <w:br/>
        <w:t>（1）资金到位率：财政资金足额拨付到位，牵头单位能够及时足额按照合同约定将专项资金拨付给联合体单位，根据评分标准，该指标不扣分，得3分。   </w:t>
        <w:br/>
        <w:t>（2）预算执行率：预算编制较为详细，项目资金支出总体能够按照预算执行，根据评分标准，该指标不扣分，得3分。</w:t>
        <w:br/>
        <w:t>（3）资金使用合规性：制定了相关的制度和管理规定对经费使用进行规范管理，财务制度健全、执行严格，根据评分标准，该指标不扣分，得4分。</w:t>
        <w:br/>
        <w:t>（4）管理制度健全性：制定了党校相关管理办法，对财政专项资金进行严格管理，基本做到了专款专用，根据评分标准，该指标不扣分，得2分。</w:t>
        <w:br/>
        <w:t>（5）制度执行有效性：由部门提出经费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项目产出类指标包括产出数量、产出质量、产出时效三方面的内容，由3个三级指标构成，权重分为30分，实际得分30分，得分率为100%。</w:t>
        <w:br/>
        <w:t>（1）对于“产出数量”</w:t>
        <w:br/>
        <w:t>城乡居民低保保障率指标，预期指标值为等于100%，实际完成值为100%，指标完成率为100%，与预期目标一致，根据评分标准，该指标不扣分，得2分。</w:t>
        <w:br/>
        <w:t>特困供养保障率指标，预期指标值为等于100%，实际完成值为100%，指标完成率为100%，根据评分标准，该指标不扣分，得2分。</w:t>
        <w:br/>
        <w:t>求助的流浪乞讨人员救助率指标，预期指标值为大于等于95%，实际完成值为95%，指标完成率为100%，与预期目标一致，根据评分标准，该指标不扣分，得2分。</w:t>
        <w:br/>
        <w:t>孤儿、获得性免疫缺陷综合征病病毒感染儿童、生活困难家庭中的和纳入特困人员救助供养范围的实施无人抚养儿童纳入保障范围指标，预期指标值为大于等于90%，实际完成值为90%，指标完成率为100%，与预期目标一致，根据评分标准，该指标不扣分，得2分。</w:t>
        <w:br/>
        <w:t>患病孤残儿童救助率指标，预期指标值为大于等于90%，实际完成值为90%，指标完成率为100%，与预期目标一致，根据评分标准，该指标不扣分，得2分。</w:t>
        <w:br/>
        <w:t>合计得10分。</w:t>
        <w:br/>
        <w:t>（2）对于“产出质量”：</w:t>
        <w:br/>
        <w:t>城乡低保标准指标，预期指标值为稳步提高，实际完成值为稳步提高，指标完成率为100%，与预期目标一致，根据评分标准，该指标不扣分，得2.5分。</w:t>
        <w:br/>
        <w:t>城乡特困人员救助供养标准指标，预期指标值为不低于上年，实际完成值为不低于上年，指标完成率为100%，与预期目标一致，根据评分标准，该指标不扣分，得2.5分。</w:t>
        <w:br/>
        <w:t>临时救助水平指标，预期指标值为不低于上年，实际完成值为不低于上年，指标完成率为100%，与预期目标一致，根据评分标准，该指标不扣分，得2.5分。</w:t>
        <w:br/>
        <w:t>孤儿、获得性免疫缺陷综合征病病毒感染儿童、事实无人抚养儿童认定准确率指标，预期指标值为等于100%，实际完成值为100%，指标完成率为100%，与预期目标一致，根据评分标准，该指标不扣分，得2.5分。</w:t>
        <w:br/>
        <w:t>合计得10分。</w:t>
        <w:br/>
        <w:t>（3）对于“产出时效”：</w:t>
        <w:br/>
        <w:t>向本行政区域县级以上各级财政部门下达中央财政困难群众救助补助资金指标，预期指标值为收到补助资金后30日内，实际完成值为收到补助资金后30日内，指标完成率为100%，与预期目标一致，根据评分标准，该指标不扣分，得10分。</w:t>
        <w:br/>
        <w:t>合计得10分。</w:t>
        <w:br/>
        <w:t>项目成本情况</w:t>
        <w:br/>
        <w:t>项目成本类指标包括经济成本、社会成本、生态成本三方面的内容，由3个三级指标构成，权重分为20分，实际得分20分，得分率为20%。</w:t>
        <w:br/>
        <w:t>（1）对于“经济成本”：</w:t>
        <w:br/>
        <w:t>城市低保标准指标为小于等于616元/人/月，项目经费都能控制绩效目标范围内，根据评分标准，该指标不扣分，得5分；</w:t>
        <w:br/>
        <w:t>农村低保标准指标为小于等于5992元/年，项目经费都能控制绩效目标范围内，根据评分标准，该指标不扣分，得5分；</w:t>
        <w:br/>
        <w:t>分散农村特困供养标准指标为小于等于690元/人/月，项目经费都能控制绩效目标范围内，根据评分标准，该指标不扣分，得5分；</w:t>
        <w:br/>
        <w:t>分散孤儿基本生活标准指标为小于等于1150元/人/月，项目经费都能控制绩效目标范围内，根据评分标准，该指标不扣分，得5分；</w:t>
        <w:br/>
        <w:t>合计得20分。</w:t>
        <w:br/>
        <w:t>（2）对于“社会成本”：</w:t>
        <w:br/>
        <w:t>无。</w:t>
        <w:br/>
        <w:t>（3）对于“生态环境成本”：</w:t>
        <w:b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项目效益类指标包括项目效益1个方面的内容，由1个三级指标构成，权重分为10分，实际得分10分，得分率为100%。</w:t>
        <w:br/>
        <w:t>（1）对于“社会效益指标”：</w:t>
        <w:br/>
        <w:t>困难群众生活水平情况指标，预期指标值为提高，实际完成值为提高，指标完成率为100%，与预期目标一致，根据评分标准，该指标不扣分，得7分。</w:t>
        <w:br/>
        <w:t>帮助查明身份滞留流浪乞讨人员返乡情况指标，预期指标值为提升，实际完成值为提升，指标完成率为100%，与预期目标一致，根据评分标准，该指标不扣分，得7分。</w:t>
        <w:br/>
        <w:t>为走失、务工不着、家庭暴力受害者等离家在外的临时遇困人员提供救助服务率指标，预期指标值为≥95%，实际完成值为95%，指标完成率为100%，与预期目标一致，根据评分标准，该指标不扣分，得6分。</w:t>
        <w:br/>
        <w:t>（2）对于“经济效益指标”：</w:t>
        <w:br/>
        <w:t>无。</w:t>
        <w:br/>
        <w:t>（3）对于“生态效益指标”：</w:t>
        <w:br/>
        <w:t>无。</w:t>
        <w:br/>
        <w:t>（五）满意度指标完成情况分析</w:t>
        <w:br/>
        <w:t>对于“满意度指标：救助对象对社会救助实施的满意度，该指标预期指标值为≥95%，实际完成值为95%，指标完成率为100%，与预期目标一致，根据评分标准，该指标不扣分,得10分。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2023年困难群众救助补助资金项目项目预算30686.88万元，到位30686.88万元，实际支出30686.88万元，预算执行率为100%，项目绩效指标总体完成率为100.3%，偏差率为0.3%，无偏差。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主要经验及做法：项目前期做好实施方案，各部门严格执行资金管理办法和财政资金管理制度有效衔接，严格按照项目实施方案稳步推进工作。</w:t>
        <w:br/>
        <w:t>存在问题及原因分析：一是进一步加强与财政部门的沟通，确保资金的及时拨付；二是加强对业务工作人员的培训，严格执行专款专用，精准使用资金。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加强对业务工作人员、财务人员资金等方面管理，严格执行专款专用，杜绝挤占、挪用项目资金，严禁虚列支出、以拨代支虚增项目进度，对资金使用严格监管，防止资金使用不精准、虚报冒领。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