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疏勒县人力资源和社会保障局2024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FCBF22">
      <w:r>
        <w:br w:type="page"/>
      </w:r>
    </w:p>
    <w:p w14:paraId="28E28F20">
      <w:pPr>
        <w:spacing w:line="640" w:lineRule="exact"/>
        <w:jc w:val="center"/>
        <w:outlineLvl w:val="1"/>
      </w:pPr>
      <w:r>
        <w:rPr>
          <w:rFonts w:ascii="黑体" w:hAnsi="黑体" w:eastAsia="黑体"/>
          <w:sz w:val="32"/>
        </w:rPr>
        <w:t>第一部分 单位概况</w:t>
      </w:r>
    </w:p>
    <w:p w14:paraId="4B3CEE90">
      <w:pPr>
        <w:spacing w:line="640" w:lineRule="exact"/>
        <w:ind w:firstLine="640"/>
        <w:jc w:val="both"/>
        <w:outlineLvl w:val="2"/>
      </w:pPr>
      <w:r>
        <w:rPr>
          <w:rFonts w:ascii="黑体" w:hAnsi="黑体" w:eastAsia="黑体"/>
          <w:sz w:val="32"/>
        </w:rPr>
        <w:t>一、主要职能</w:t>
      </w:r>
    </w:p>
    <w:p w14:paraId="0EED0ABB">
      <w:pPr>
        <w:spacing w:line="580" w:lineRule="exact"/>
        <w:ind w:firstLine="640"/>
        <w:jc w:val="both"/>
      </w:pPr>
      <w:r>
        <w:rPr>
          <w:rFonts w:ascii="仿宋_GB2312" w:hAnsi="仿宋_GB2312" w:eastAsia="仿宋_GB2312"/>
          <w:sz w:val="32"/>
        </w:rPr>
        <w:t>（一）贯彻执行国家、自治区人力资源和社会保障事业发展规划、政策；落实相关政策和措施并组织实施和监督检查。</w:t>
      </w:r>
    </w:p>
    <w:p w14:paraId="253C9E9C">
      <w:pPr>
        <w:spacing w:line="580" w:lineRule="exact"/>
        <w:ind w:firstLine="640"/>
        <w:jc w:val="both"/>
      </w:pPr>
      <w:r>
        <w:rPr>
          <w:rFonts w:ascii="仿宋_GB2312" w:hAnsi="仿宋_GB2312" w:eastAsia="仿宋_GB2312"/>
          <w:sz w:val="32"/>
        </w:rPr>
        <w:t>（二）组织实施全县人力资源市场发展规划和人力资源流动</w:t>
      </w:r>
      <w:r>
        <w:rPr>
          <w:rFonts w:hint="eastAsia" w:ascii="仿宋_GB2312" w:hAnsi="仿宋_GB2312" w:eastAsia="仿宋_GB2312"/>
          <w:sz w:val="32"/>
          <w:lang w:eastAsia="zh-CN"/>
        </w:rPr>
        <w:t>。</w:t>
      </w:r>
      <w:r>
        <w:rPr>
          <w:rFonts w:ascii="仿宋_GB2312" w:hAnsi="仿宋_GB2312" w:eastAsia="仿宋_GB2312"/>
          <w:sz w:val="32"/>
        </w:rPr>
        <w:t>办法措施，指导和监督人力资源服务机构管理，促进人力资源合理流动、有效配置。</w:t>
      </w:r>
    </w:p>
    <w:p w14:paraId="1AC5EE25">
      <w:pPr>
        <w:spacing w:line="580" w:lineRule="exact"/>
        <w:ind w:firstLine="640"/>
        <w:jc w:val="both"/>
      </w:pPr>
      <w:r>
        <w:rPr>
          <w:rFonts w:ascii="仿宋_GB2312" w:hAnsi="仿宋_GB2312" w:eastAsia="仿宋_GB2312"/>
          <w:sz w:val="32"/>
        </w:rPr>
        <w:t>（三）负责促进就业工作。贯彻落实自治区统筹城乡就业政策，拟订县城乡就业发展规划，完善县公共就业服务体系；组织落实就业援助制度；拟订落实职业资格制度相关措施办法；统筹建立面向城乡劳动者的就业培训制度；会同有关部门落实高校毕业生就业政策和高技能人才、农村实用人才培养和激励政策。</w:t>
      </w:r>
    </w:p>
    <w:p w14:paraId="10247121">
      <w:pPr>
        <w:spacing w:line="580" w:lineRule="exact"/>
        <w:ind w:firstLine="640"/>
        <w:jc w:val="both"/>
      </w:pPr>
      <w:r>
        <w:rPr>
          <w:rFonts w:ascii="仿宋_GB2312" w:hAnsi="仿宋_GB2312" w:eastAsia="仿宋_GB2312"/>
          <w:sz w:val="32"/>
        </w:rPr>
        <w:t>（四）承办覆盖城乡的社会保障体系建设工作。组织并落实城乡社会保险及其补充保险政策和标准；贯彻落实机关企事业单位基本养老保险政策；会同有关部门</w:t>
      </w:r>
      <w:r>
        <w:rPr>
          <w:rFonts w:hint="eastAsia" w:ascii="仿宋_GB2312" w:hAnsi="仿宋_GB2312" w:eastAsia="仿宋_GB2312"/>
          <w:sz w:val="32"/>
          <w:lang w:eastAsia="zh-CN"/>
        </w:rPr>
        <w:t>拟订</w:t>
      </w:r>
      <w:r>
        <w:rPr>
          <w:rFonts w:ascii="仿宋_GB2312" w:hAnsi="仿宋_GB2312" w:eastAsia="仿宋_GB2312"/>
          <w:sz w:val="32"/>
        </w:rPr>
        <w:t>社会保险及其补充保险基金管理和监督办法，编制全县社会保险基金预决算草案；落实自治区社会保障基金投资政策。</w:t>
      </w:r>
    </w:p>
    <w:p w14:paraId="1254A357">
      <w:pPr>
        <w:spacing w:line="580" w:lineRule="exact"/>
        <w:ind w:firstLine="640"/>
        <w:jc w:val="both"/>
      </w:pPr>
      <w:r>
        <w:rPr>
          <w:rFonts w:ascii="仿宋_GB2312" w:hAnsi="仿宋_GB2312" w:eastAsia="仿宋_GB2312"/>
          <w:sz w:val="32"/>
        </w:rPr>
        <w:t>（五）负责就业、失业、社会保险基金预测预警和信息</w:t>
      </w:r>
      <w:r>
        <w:rPr>
          <w:rFonts w:hint="eastAsia" w:ascii="仿宋_GB2312" w:hAnsi="仿宋_GB2312" w:eastAsia="仿宋_GB2312"/>
          <w:sz w:val="32"/>
          <w:lang w:eastAsia="zh-CN"/>
        </w:rPr>
        <w:t>写实。</w:t>
      </w:r>
      <w:r>
        <w:rPr>
          <w:rFonts w:ascii="仿宋_GB2312" w:hAnsi="仿宋_GB2312" w:eastAsia="仿宋_GB2312"/>
          <w:sz w:val="32"/>
        </w:rPr>
        <w:t>拟订应对预案，实施预防、</w:t>
      </w:r>
      <w:r>
        <w:rPr>
          <w:rFonts w:hint="eastAsia" w:ascii="仿宋_GB2312" w:hAnsi="仿宋_GB2312" w:eastAsia="仿宋_GB2312"/>
          <w:sz w:val="32"/>
          <w:lang w:eastAsia="zh-CN"/>
        </w:rPr>
        <w:t>调节</w:t>
      </w:r>
      <w:r>
        <w:rPr>
          <w:rFonts w:ascii="仿宋_GB2312" w:hAnsi="仿宋_GB2312" w:eastAsia="仿宋_GB2312"/>
          <w:sz w:val="32"/>
        </w:rPr>
        <w:t>和控制，保持就业形势稳定和社会保险基金总体收支平衡。</w:t>
      </w:r>
    </w:p>
    <w:p w14:paraId="3F9557FE">
      <w:pPr>
        <w:spacing w:line="580" w:lineRule="exact"/>
        <w:ind w:firstLine="640"/>
        <w:jc w:val="both"/>
        <w:rPr>
          <w:spacing w:val="-11"/>
          <w:sz w:val="32"/>
        </w:rPr>
      </w:pPr>
      <w:r>
        <w:rPr>
          <w:rFonts w:ascii="仿宋_GB2312" w:hAnsi="仿宋_GB2312" w:eastAsia="仿宋_GB2312"/>
          <w:sz w:val="32"/>
        </w:rPr>
        <w:t>（六）</w:t>
      </w:r>
      <w:r>
        <w:rPr>
          <w:rFonts w:ascii="仿宋_GB2312" w:hAnsi="仿宋_GB2312" w:eastAsia="仿宋_GB2312"/>
          <w:spacing w:val="-11"/>
          <w:sz w:val="32"/>
        </w:rPr>
        <w:t>会同有关部门落实企事业单位人员工资收入分配制度，促进建立企事业单位人员工资正常增长和支付保障机制；落实企事业单位人员福利和离退休政策；参与县内企业劳动模范评定工作。</w:t>
      </w:r>
    </w:p>
    <w:p w14:paraId="0244B7B5">
      <w:pPr>
        <w:spacing w:line="580" w:lineRule="exact"/>
        <w:ind w:firstLine="640"/>
        <w:jc w:val="both"/>
      </w:pPr>
      <w:r>
        <w:rPr>
          <w:rFonts w:ascii="仿宋_GB2312" w:hAnsi="仿宋_GB2312" w:eastAsia="仿宋_GB2312"/>
          <w:sz w:val="32"/>
        </w:rPr>
        <w:t>（七）会同有关部门推进事业单位人事制度改革，拟订事业单位人员和机关工勤人员管理制度，参与人才管理工作，落实专业技术人员管理和继续教育政策；负责推进全县深化职称制度改革；健全博士后管理办法；负</w:t>
      </w:r>
      <w:r>
        <w:rPr>
          <w:rFonts w:hint="eastAsia" w:ascii="仿宋_GB2312" w:hAnsi="仿宋_GB2312" w:eastAsia="仿宋_GB2312"/>
          <w:sz w:val="32"/>
          <w:lang w:eastAsia="zh-CN"/>
        </w:rPr>
        <w:t>责全</w:t>
      </w:r>
      <w:r>
        <w:rPr>
          <w:rFonts w:ascii="仿宋_GB2312" w:hAnsi="仿宋_GB2312" w:eastAsia="仿宋_GB2312"/>
          <w:sz w:val="32"/>
        </w:rPr>
        <w:t>县专业技术人才选拔和培养工作，积极落实国（境）、外专家、留学人员来县（回县）工作或定居政策。</w:t>
      </w:r>
    </w:p>
    <w:p w14:paraId="46DD6C55">
      <w:pPr>
        <w:spacing w:line="580" w:lineRule="exact"/>
        <w:ind w:firstLine="640"/>
        <w:jc w:val="both"/>
      </w:pPr>
      <w:r>
        <w:rPr>
          <w:rFonts w:ascii="仿宋_GB2312" w:hAnsi="仿宋_GB2312" w:eastAsia="仿宋_GB2312"/>
          <w:sz w:val="32"/>
        </w:rPr>
        <w:t>（八）会同有关部门拟订表彰</w:t>
      </w:r>
      <w:r>
        <w:rPr>
          <w:rFonts w:hint="eastAsia" w:ascii="仿宋_GB2312" w:hAnsi="仿宋_GB2312" w:eastAsia="仿宋_GB2312"/>
          <w:sz w:val="32"/>
          <w:lang w:eastAsia="zh-CN"/>
        </w:rPr>
        <w:t>奖励</w:t>
      </w:r>
      <w:r>
        <w:rPr>
          <w:rFonts w:ascii="仿宋_GB2312" w:hAnsi="仿宋_GB2312" w:eastAsia="仿宋_GB2312"/>
          <w:sz w:val="32"/>
        </w:rPr>
        <w:t>制度、综合管理全县表彰奖励工作，承担县评比达标表彰和自治区级、地区级表彰推荐等工作，承办以县委、县人民政府名义开展的表彰奖励活动。</w:t>
      </w:r>
    </w:p>
    <w:p w14:paraId="5AC29652">
      <w:pPr>
        <w:spacing w:line="580" w:lineRule="exact"/>
        <w:ind w:firstLine="640"/>
        <w:jc w:val="both"/>
      </w:pPr>
      <w:r>
        <w:rPr>
          <w:rFonts w:ascii="仿宋_GB2312" w:hAnsi="仿宋_GB2312" w:eastAsia="仿宋_GB2312"/>
          <w:sz w:val="32"/>
        </w:rPr>
        <w:t>（九）会同有关</w:t>
      </w:r>
      <w:r>
        <w:rPr>
          <w:rFonts w:hint="eastAsia" w:ascii="仿宋_GB2312" w:hAnsi="仿宋_GB2312" w:eastAsia="仿宋_GB2312"/>
          <w:sz w:val="32"/>
          <w:lang w:eastAsia="zh-CN"/>
        </w:rPr>
        <w:t>部门</w:t>
      </w:r>
      <w:r>
        <w:rPr>
          <w:rFonts w:ascii="仿宋_GB2312" w:hAnsi="仿宋_GB2312" w:eastAsia="仿宋_GB2312"/>
          <w:sz w:val="32"/>
        </w:rPr>
        <w:t>拟订县落实农民工工作综合性政策的实施意见和规划，协调解决重点难点问题，维护农民工合法权益。</w:t>
      </w:r>
    </w:p>
    <w:p w14:paraId="6E2A0AE0">
      <w:pPr>
        <w:spacing w:line="580" w:lineRule="exact"/>
        <w:ind w:firstLine="640"/>
        <w:jc w:val="both"/>
      </w:pPr>
      <w:r>
        <w:rPr>
          <w:rFonts w:ascii="仿宋_GB2312" w:hAnsi="仿宋_GB2312" w:eastAsia="仿宋_GB2312"/>
          <w:sz w:val="32"/>
        </w:rPr>
        <w:t>（十）统筹实施劳动、人事争议调解仲裁制度；落实劳动关系政策，完善劳动关系协调机制；监督落实消除非法使用童工政策和女工、未成年工的</w:t>
      </w:r>
      <w:r>
        <w:rPr>
          <w:rFonts w:hint="eastAsia" w:ascii="仿宋_GB2312" w:hAnsi="仿宋_GB2312" w:eastAsia="仿宋_GB2312"/>
          <w:sz w:val="32"/>
          <w:lang w:eastAsia="zh-CN"/>
        </w:rPr>
        <w:t>特殊</w:t>
      </w:r>
      <w:r>
        <w:rPr>
          <w:rFonts w:ascii="仿宋_GB2312" w:hAnsi="仿宋_GB2312" w:eastAsia="仿宋_GB2312"/>
          <w:sz w:val="32"/>
        </w:rPr>
        <w:t>劳动保护政策；组织实施劳动监察，协调劳动者维权工作，依法查处重大案件。</w:t>
      </w:r>
    </w:p>
    <w:p w14:paraId="7B469B62">
      <w:pPr>
        <w:spacing w:line="580" w:lineRule="exact"/>
        <w:ind w:firstLine="640"/>
        <w:jc w:val="both"/>
      </w:pPr>
      <w:r>
        <w:rPr>
          <w:rFonts w:ascii="仿宋_GB2312" w:hAnsi="仿宋_GB2312" w:eastAsia="仿宋_GB2312"/>
          <w:sz w:val="32"/>
        </w:rPr>
        <w:t>（十一）受理县人力资源和社会保障方面信访事项，拟订信访工作预案；会同有关部门协调处理有关劳动、人事方面的重大信访事件或突发事件。</w:t>
      </w:r>
    </w:p>
    <w:p w14:paraId="5D1F93AA">
      <w:pPr>
        <w:spacing w:line="580" w:lineRule="exact"/>
        <w:ind w:firstLine="640"/>
        <w:jc w:val="both"/>
      </w:pPr>
      <w:r>
        <w:rPr>
          <w:rFonts w:ascii="仿宋_GB2312" w:hAnsi="仿宋_GB2312" w:eastAsia="仿宋_GB2312"/>
          <w:sz w:val="32"/>
        </w:rPr>
        <w:t>（十二）完成县委、县人民政府交办的其他任务。</w:t>
      </w:r>
    </w:p>
    <w:p w14:paraId="58BFF394">
      <w:pPr>
        <w:spacing w:line="640" w:lineRule="exact"/>
        <w:ind w:firstLine="640"/>
        <w:jc w:val="both"/>
        <w:outlineLvl w:val="2"/>
      </w:pPr>
      <w:r>
        <w:rPr>
          <w:rFonts w:ascii="黑体" w:hAnsi="黑体" w:eastAsia="黑体"/>
          <w:sz w:val="32"/>
        </w:rPr>
        <w:t>二、机构设置及人员情况</w:t>
      </w:r>
    </w:p>
    <w:p w14:paraId="777AE2E6">
      <w:pPr>
        <w:spacing w:line="580" w:lineRule="exact"/>
        <w:ind w:firstLine="640"/>
        <w:jc w:val="both"/>
      </w:pPr>
      <w:r>
        <w:rPr>
          <w:rFonts w:ascii="仿宋_GB2312" w:hAnsi="仿宋_GB2312" w:eastAsia="仿宋_GB2312"/>
          <w:sz w:val="32"/>
        </w:rPr>
        <w:t>疏勒县人力资源和社会保障局2024年度，实有人数46人，其中：在职人员29人，增加1人；离休人员1人，增加0人；退休人员16人,增加2人。</w:t>
      </w:r>
    </w:p>
    <w:p w14:paraId="7F8B0B68">
      <w:pPr>
        <w:spacing w:line="580" w:lineRule="exact"/>
        <w:ind w:firstLine="640"/>
        <w:jc w:val="both"/>
      </w:pPr>
      <w:r>
        <w:rPr>
          <w:rFonts w:ascii="仿宋_GB2312" w:hAnsi="仿宋_GB2312" w:eastAsia="仿宋_GB2312"/>
          <w:sz w:val="32"/>
        </w:rPr>
        <w:t>疏勒县人力资源和社会保障局无下属预算单位，下设3个科室，分别是：劳动监察科、就业科、办公室。</w:t>
      </w:r>
    </w:p>
    <w:p w14:paraId="65BDBC45">
      <w:r>
        <w:br w:type="page"/>
      </w:r>
    </w:p>
    <w:p w14:paraId="5FBB971A">
      <w:pPr>
        <w:spacing w:line="240" w:lineRule="auto"/>
        <w:jc w:val="center"/>
        <w:outlineLvl w:val="1"/>
      </w:pPr>
      <w:r>
        <w:rPr>
          <w:rFonts w:ascii="黑体" w:hAnsi="黑体" w:eastAsia="黑体"/>
          <w:sz w:val="32"/>
        </w:rPr>
        <w:t>第二部分 部门决算情况说明</w:t>
      </w:r>
    </w:p>
    <w:p w14:paraId="5E3F2716">
      <w:pPr>
        <w:spacing w:line="640" w:lineRule="exact"/>
        <w:ind w:firstLine="640"/>
        <w:jc w:val="both"/>
        <w:outlineLvl w:val="2"/>
      </w:pPr>
      <w:r>
        <w:rPr>
          <w:rFonts w:ascii="黑体" w:hAnsi="黑体" w:eastAsia="黑体"/>
          <w:sz w:val="32"/>
        </w:rPr>
        <w:t>一、收入支出决算总体情况说明</w:t>
      </w:r>
    </w:p>
    <w:p w14:paraId="2BF0BA01">
      <w:pPr>
        <w:spacing w:line="580" w:lineRule="exact"/>
        <w:ind w:firstLine="640"/>
        <w:jc w:val="both"/>
      </w:pPr>
      <w:r>
        <w:rPr>
          <w:rFonts w:ascii="仿宋_GB2312" w:hAnsi="仿宋_GB2312" w:eastAsia="仿宋_GB2312"/>
          <w:b/>
          <w:sz w:val="32"/>
        </w:rPr>
        <w:t>2024年度收入总计6,693.55万元，</w:t>
      </w:r>
      <w:r>
        <w:rPr>
          <w:rFonts w:ascii="仿宋_GB2312" w:hAnsi="仿宋_GB2312" w:eastAsia="仿宋_GB2312"/>
          <w:b w:val="0"/>
          <w:sz w:val="32"/>
        </w:rPr>
        <w:t>其中：本年收入合计6,693.55万元，使用非财政拨款结余（含专用结余）0.00万元，年初结转和结余0.00万元。</w:t>
      </w:r>
    </w:p>
    <w:p w14:paraId="374741FA">
      <w:pPr>
        <w:spacing w:line="580" w:lineRule="exact"/>
        <w:ind w:firstLine="640"/>
        <w:jc w:val="both"/>
      </w:pPr>
      <w:r>
        <w:rPr>
          <w:rFonts w:ascii="仿宋_GB2312" w:hAnsi="仿宋_GB2312" w:eastAsia="仿宋_GB2312"/>
          <w:b/>
          <w:sz w:val="32"/>
        </w:rPr>
        <w:t>2024年度支出总计6,693.55万元，</w:t>
      </w:r>
      <w:r>
        <w:rPr>
          <w:rFonts w:ascii="仿宋_GB2312" w:hAnsi="仿宋_GB2312" w:eastAsia="仿宋_GB2312"/>
          <w:b w:val="0"/>
          <w:sz w:val="32"/>
        </w:rPr>
        <w:t>其中：本年支出合计6,693.55万元，结余分配0.00万元，年末结转和结余0.00万元。</w:t>
      </w:r>
    </w:p>
    <w:p w14:paraId="5297776D">
      <w:pPr>
        <w:spacing w:line="580" w:lineRule="exact"/>
        <w:ind w:firstLine="640"/>
        <w:jc w:val="both"/>
      </w:pPr>
      <w:r>
        <w:rPr>
          <w:rFonts w:ascii="仿宋_GB2312" w:hAnsi="仿宋_GB2312" w:eastAsia="仿宋_GB2312"/>
          <w:b w:val="0"/>
          <w:sz w:val="32"/>
        </w:rPr>
        <w:t>收入支出总体与上年相比，减少1,549.25万元，下降18.80%，主要原因是：本年度疏勒县产业援疆促进就业项目（援疆项目）、疏勒县铸牢中华民族共同体意识</w:t>
      </w:r>
      <w:r>
        <w:rPr>
          <w:rFonts w:hint="eastAsia" w:ascii="仿宋_GB2312" w:hAnsi="仿宋_GB2312" w:eastAsia="仿宋_GB2312"/>
          <w:b w:val="0"/>
          <w:sz w:val="32"/>
          <w:lang w:eastAsia="zh-CN"/>
        </w:rPr>
        <w:t>交往交流交融</w:t>
      </w:r>
      <w:r>
        <w:rPr>
          <w:rFonts w:ascii="仿宋_GB2312" w:hAnsi="仿宋_GB2312" w:eastAsia="仿宋_GB2312"/>
          <w:b w:val="0"/>
          <w:sz w:val="32"/>
        </w:rPr>
        <w:t>项目（援疆项目）及就业补助项目资金减少。</w:t>
      </w:r>
    </w:p>
    <w:p w14:paraId="16D213CC">
      <w:pPr>
        <w:spacing w:line="640" w:lineRule="exact"/>
        <w:ind w:firstLine="640"/>
        <w:jc w:val="both"/>
        <w:outlineLvl w:val="2"/>
      </w:pPr>
      <w:r>
        <w:rPr>
          <w:rFonts w:ascii="黑体" w:hAnsi="黑体" w:eastAsia="黑体"/>
          <w:sz w:val="32"/>
        </w:rPr>
        <w:t>二、收入决算情况说明</w:t>
      </w:r>
    </w:p>
    <w:p w14:paraId="618DAF90">
      <w:pPr>
        <w:spacing w:line="580" w:lineRule="exact"/>
        <w:ind w:firstLine="640"/>
        <w:jc w:val="both"/>
      </w:pPr>
      <w:r>
        <w:rPr>
          <w:rFonts w:ascii="仿宋_GB2312" w:hAnsi="仿宋_GB2312" w:eastAsia="仿宋_GB2312"/>
          <w:b/>
          <w:sz w:val="32"/>
        </w:rPr>
        <w:t>本年收入6,693.55万元，</w:t>
      </w:r>
      <w:r>
        <w:rPr>
          <w:rFonts w:ascii="仿宋_GB2312" w:hAnsi="仿宋_GB2312" w:eastAsia="仿宋_GB2312"/>
          <w:b w:val="0"/>
          <w:sz w:val="32"/>
        </w:rPr>
        <w:t>其中：财政拨款收入6,069.00万元，占90.67%；上级补助收入0.00万元，占0.00%；事业收入0.00万元，占0.00%；经营收入0.00万元，占0.00%；附属单位上缴收入0.00万元，占0.00%；其他收入624.54万元，占9.33%。</w:t>
      </w:r>
    </w:p>
    <w:p w14:paraId="34854AA6">
      <w:pPr>
        <w:spacing w:line="640" w:lineRule="exact"/>
        <w:ind w:firstLine="640"/>
        <w:jc w:val="both"/>
        <w:outlineLvl w:val="2"/>
      </w:pPr>
      <w:r>
        <w:rPr>
          <w:rFonts w:ascii="黑体" w:hAnsi="黑体" w:eastAsia="黑体"/>
          <w:sz w:val="32"/>
        </w:rPr>
        <w:t>三、支出决算情况说明</w:t>
      </w:r>
    </w:p>
    <w:p w14:paraId="7146803D">
      <w:pPr>
        <w:spacing w:line="580" w:lineRule="exact"/>
        <w:ind w:firstLine="640"/>
        <w:jc w:val="both"/>
      </w:pPr>
      <w:r>
        <w:rPr>
          <w:rFonts w:ascii="仿宋_GB2312" w:hAnsi="仿宋_GB2312" w:eastAsia="仿宋_GB2312"/>
          <w:b/>
          <w:sz w:val="32"/>
        </w:rPr>
        <w:t>本年支出6,693.55万元，</w:t>
      </w:r>
      <w:r>
        <w:rPr>
          <w:rFonts w:ascii="仿宋_GB2312" w:hAnsi="仿宋_GB2312" w:eastAsia="仿宋_GB2312"/>
          <w:b w:val="0"/>
          <w:sz w:val="32"/>
        </w:rPr>
        <w:t>其中：基本支出607.36万元，占9.07%；项目支出6,086.19万元，占90.93%；上缴上级支出0.00万元，占0.00%；经营支出0.00万元，占0.00%；对附属单位补助支出0.00万元，占0.00%。</w:t>
      </w:r>
    </w:p>
    <w:p w14:paraId="7DD38238">
      <w:pPr>
        <w:spacing w:line="640" w:lineRule="exact"/>
        <w:ind w:firstLine="640"/>
        <w:jc w:val="both"/>
        <w:outlineLvl w:val="2"/>
      </w:pPr>
      <w:r>
        <w:rPr>
          <w:rFonts w:ascii="黑体" w:hAnsi="黑体" w:eastAsia="黑体"/>
          <w:sz w:val="32"/>
        </w:rPr>
        <w:t>四、财政拨款收入支出决算总体情况说明</w:t>
      </w:r>
    </w:p>
    <w:p w14:paraId="3E4E318D">
      <w:pPr>
        <w:spacing w:line="580" w:lineRule="exact"/>
        <w:ind w:firstLine="640"/>
        <w:jc w:val="both"/>
      </w:pPr>
      <w:r>
        <w:rPr>
          <w:rFonts w:ascii="仿宋_GB2312" w:hAnsi="仿宋_GB2312" w:eastAsia="仿宋_GB2312"/>
          <w:b/>
          <w:sz w:val="32"/>
        </w:rPr>
        <w:t>2024年度财政拨款收入总计6,069.00万元，</w:t>
      </w:r>
      <w:r>
        <w:rPr>
          <w:rFonts w:ascii="仿宋_GB2312" w:hAnsi="仿宋_GB2312" w:eastAsia="仿宋_GB2312"/>
          <w:b w:val="0"/>
          <w:sz w:val="32"/>
        </w:rPr>
        <w:t>其中：年初财政拨款结转和结余0.00万元，本年财政拨款收入6,069.00万元。</w:t>
      </w:r>
      <w:r>
        <w:rPr>
          <w:rFonts w:ascii="仿宋_GB2312" w:hAnsi="仿宋_GB2312" w:eastAsia="仿宋_GB2312"/>
          <w:b/>
          <w:sz w:val="32"/>
        </w:rPr>
        <w:t>财政拨款支出总计6,069.00万元，</w:t>
      </w:r>
      <w:r>
        <w:rPr>
          <w:rFonts w:ascii="仿宋_GB2312" w:hAnsi="仿宋_GB2312" w:eastAsia="仿宋_GB2312"/>
          <w:b w:val="0"/>
          <w:sz w:val="32"/>
        </w:rPr>
        <w:t>其中：年末财政拨款结转和结余0.00万元，本年财政拨款支出6,069.00万元。</w:t>
      </w:r>
    </w:p>
    <w:p w14:paraId="7EB6166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减少1,191.21万元，下降16.41%，主要原因是：本年度就业补助项目资金减少。</w:t>
      </w:r>
      <w:r>
        <w:rPr>
          <w:rFonts w:ascii="仿宋_GB2312" w:hAnsi="仿宋_GB2312" w:eastAsia="仿宋_GB2312"/>
          <w:b/>
          <w:sz w:val="32"/>
        </w:rPr>
        <w:t>与年初预算相比，</w:t>
      </w:r>
      <w:r>
        <w:rPr>
          <w:rFonts w:ascii="仿宋_GB2312" w:hAnsi="仿宋_GB2312" w:eastAsia="仿宋_GB2312"/>
          <w:b w:val="0"/>
          <w:sz w:val="32"/>
        </w:rPr>
        <w:t>年初预算数3,695.78万元，决算数6,069.00万元，预决算差异率64.21%，主要原因是：年中追加2024年高校毕业生</w:t>
      </w:r>
      <w:r>
        <w:rPr>
          <w:rFonts w:hint="eastAsia" w:ascii="仿宋_GB2312" w:hAnsi="仿宋_GB2312" w:eastAsia="仿宋_GB2312"/>
          <w:b w:val="0"/>
          <w:sz w:val="32"/>
          <w:lang w:eastAsia="zh-CN"/>
        </w:rPr>
        <w:t>“三支一扶”</w:t>
      </w:r>
      <w:r>
        <w:rPr>
          <w:rFonts w:ascii="仿宋_GB2312" w:hAnsi="仿宋_GB2312" w:eastAsia="仿宋_GB2312"/>
          <w:b w:val="0"/>
          <w:sz w:val="32"/>
        </w:rPr>
        <w:t>生活补助费用、2024年外出就业交通费补助项目及2024年劳动密集型纺织业项目等，导致预决算存在差异。</w:t>
      </w:r>
    </w:p>
    <w:p w14:paraId="0D164653">
      <w:pPr>
        <w:spacing w:line="640" w:lineRule="exact"/>
        <w:ind w:firstLine="640"/>
        <w:jc w:val="both"/>
        <w:outlineLvl w:val="2"/>
      </w:pPr>
      <w:r>
        <w:rPr>
          <w:rFonts w:ascii="黑体" w:hAnsi="黑体" w:eastAsia="黑体"/>
          <w:sz w:val="32"/>
        </w:rPr>
        <w:t>五、一般公共预算财政拨款支出决算情况说明</w:t>
      </w:r>
    </w:p>
    <w:p w14:paraId="17BA195D">
      <w:pPr>
        <w:spacing w:line="640" w:lineRule="exact"/>
        <w:ind w:firstLine="640"/>
        <w:jc w:val="both"/>
        <w:outlineLvl w:val="3"/>
      </w:pPr>
      <w:r>
        <w:rPr>
          <w:rFonts w:ascii="楷体_GB2312" w:hAnsi="楷体_GB2312" w:eastAsia="楷体_GB2312"/>
          <w:b/>
          <w:sz w:val="32"/>
        </w:rPr>
        <w:t>（一）一般公共预算财政拨款支出决算总体情况</w:t>
      </w:r>
    </w:p>
    <w:p w14:paraId="10899C0F">
      <w:pPr>
        <w:spacing w:line="580" w:lineRule="exact"/>
        <w:ind w:firstLine="640"/>
        <w:jc w:val="both"/>
      </w:pPr>
      <w:r>
        <w:rPr>
          <w:rFonts w:ascii="仿宋_GB2312" w:hAnsi="仿宋_GB2312" w:eastAsia="仿宋_GB2312"/>
          <w:b/>
          <w:sz w:val="32"/>
        </w:rPr>
        <w:t>2024年度一般公共预算财政拨款支出6,069.00万元，</w:t>
      </w:r>
      <w:r>
        <w:rPr>
          <w:rFonts w:ascii="仿宋_GB2312" w:hAnsi="仿宋_GB2312" w:eastAsia="仿宋_GB2312"/>
          <w:b w:val="0"/>
          <w:sz w:val="32"/>
        </w:rPr>
        <w:t>占本年支出合计的90.67%。</w:t>
      </w:r>
      <w:r>
        <w:rPr>
          <w:rFonts w:ascii="仿宋_GB2312" w:hAnsi="仿宋_GB2312" w:eastAsia="仿宋_GB2312"/>
          <w:b/>
          <w:sz w:val="32"/>
        </w:rPr>
        <w:t>与上年相比，</w:t>
      </w:r>
      <w:r>
        <w:rPr>
          <w:rFonts w:ascii="仿宋_GB2312" w:hAnsi="仿宋_GB2312" w:eastAsia="仿宋_GB2312"/>
          <w:b w:val="0"/>
          <w:sz w:val="32"/>
        </w:rPr>
        <w:t>减少1,186.56万元，下降16.35%，主要原因是：本年度就业补助项目资金减少。</w:t>
      </w:r>
      <w:r>
        <w:rPr>
          <w:rFonts w:ascii="仿宋_GB2312" w:hAnsi="仿宋_GB2312" w:eastAsia="仿宋_GB2312"/>
          <w:b/>
          <w:sz w:val="32"/>
        </w:rPr>
        <w:t>与年初预算相比,</w:t>
      </w:r>
      <w:r>
        <w:rPr>
          <w:rFonts w:ascii="仿宋_GB2312" w:hAnsi="仿宋_GB2312" w:eastAsia="仿宋_GB2312"/>
          <w:b w:val="0"/>
          <w:sz w:val="32"/>
        </w:rPr>
        <w:t>年初预算数3,687.18万元，决算数6,069.00万元，预决算差异率64.60%，主要原因是：年中追加2024年高校毕业生</w:t>
      </w:r>
      <w:r>
        <w:rPr>
          <w:rFonts w:hint="eastAsia" w:ascii="仿宋_GB2312" w:hAnsi="仿宋_GB2312" w:eastAsia="仿宋_GB2312"/>
          <w:b w:val="0"/>
          <w:sz w:val="32"/>
          <w:lang w:eastAsia="zh-CN"/>
        </w:rPr>
        <w:t>“三支一扶”</w:t>
      </w:r>
      <w:r>
        <w:rPr>
          <w:rFonts w:ascii="仿宋_GB2312" w:hAnsi="仿宋_GB2312" w:eastAsia="仿宋_GB2312"/>
          <w:b w:val="0"/>
          <w:sz w:val="32"/>
        </w:rPr>
        <w:t>生活补助费用、2024年外出就业交通费补助项目及2024年劳动密集型纺织业项目等，导致预决算存在差异。</w:t>
      </w:r>
    </w:p>
    <w:p w14:paraId="2387F4C1">
      <w:pPr>
        <w:spacing w:line="640" w:lineRule="exact"/>
        <w:ind w:firstLine="640"/>
        <w:jc w:val="both"/>
        <w:outlineLvl w:val="3"/>
      </w:pPr>
      <w:r>
        <w:rPr>
          <w:rFonts w:ascii="楷体_GB2312" w:hAnsi="楷体_GB2312" w:eastAsia="楷体_GB2312"/>
          <w:b/>
          <w:sz w:val="32"/>
        </w:rPr>
        <w:t>（二）一般公共预算财政拨款支出决算结构情况</w:t>
      </w:r>
    </w:p>
    <w:p w14:paraId="07A1A1D5">
      <w:pPr>
        <w:spacing w:line="580" w:lineRule="exact"/>
        <w:ind w:firstLine="640"/>
        <w:jc w:val="both"/>
      </w:pPr>
      <w:r>
        <w:rPr>
          <w:rFonts w:ascii="仿宋_GB2312" w:hAnsi="仿宋_GB2312" w:eastAsia="仿宋_GB2312"/>
          <w:b w:val="0"/>
          <w:sz w:val="32"/>
        </w:rPr>
        <w:t>1.社会保障和就业支出(类)3,029.93万元,占49.92%。</w:t>
      </w:r>
    </w:p>
    <w:p w14:paraId="17527A81">
      <w:pPr>
        <w:spacing w:line="580" w:lineRule="exact"/>
        <w:ind w:firstLine="640"/>
        <w:jc w:val="both"/>
      </w:pPr>
      <w:r>
        <w:rPr>
          <w:rFonts w:ascii="仿宋_GB2312" w:hAnsi="仿宋_GB2312" w:eastAsia="仿宋_GB2312"/>
          <w:b w:val="0"/>
          <w:sz w:val="32"/>
        </w:rPr>
        <w:t>2.卫生健康支出(类)24.21万元,占0.40%。</w:t>
      </w:r>
    </w:p>
    <w:p w14:paraId="79A06948">
      <w:pPr>
        <w:spacing w:line="580" w:lineRule="exact"/>
        <w:ind w:firstLine="640"/>
        <w:jc w:val="both"/>
      </w:pPr>
      <w:r>
        <w:rPr>
          <w:rFonts w:ascii="仿宋_GB2312" w:hAnsi="仿宋_GB2312" w:eastAsia="仿宋_GB2312"/>
          <w:b w:val="0"/>
          <w:sz w:val="32"/>
        </w:rPr>
        <w:t>3.农林水支出(类)2,640.60万元,占43.51%。</w:t>
      </w:r>
    </w:p>
    <w:p w14:paraId="2F2FAF64">
      <w:pPr>
        <w:spacing w:line="580" w:lineRule="exact"/>
        <w:ind w:firstLine="640"/>
        <w:jc w:val="both"/>
      </w:pPr>
      <w:r>
        <w:rPr>
          <w:rFonts w:ascii="仿宋_GB2312" w:hAnsi="仿宋_GB2312" w:eastAsia="仿宋_GB2312"/>
          <w:b w:val="0"/>
          <w:sz w:val="32"/>
        </w:rPr>
        <w:t>4.资源勘探工业信息等支出(类)333.36万元,占5.49%。</w:t>
      </w:r>
    </w:p>
    <w:p w14:paraId="71DE2347">
      <w:pPr>
        <w:spacing w:line="580" w:lineRule="exact"/>
        <w:ind w:firstLine="640"/>
        <w:jc w:val="both"/>
      </w:pPr>
      <w:r>
        <w:rPr>
          <w:rFonts w:ascii="仿宋_GB2312" w:hAnsi="仿宋_GB2312" w:eastAsia="仿宋_GB2312"/>
          <w:b w:val="0"/>
          <w:sz w:val="32"/>
        </w:rPr>
        <w:t>5.住房保障支出(类)40.91万元,占0.67%。</w:t>
      </w:r>
    </w:p>
    <w:p w14:paraId="0C0AEAFF">
      <w:pPr>
        <w:spacing w:line="640" w:lineRule="exact"/>
        <w:ind w:firstLine="640"/>
        <w:jc w:val="both"/>
        <w:outlineLvl w:val="3"/>
      </w:pPr>
      <w:r>
        <w:rPr>
          <w:rFonts w:ascii="楷体_GB2312" w:hAnsi="楷体_GB2312" w:eastAsia="楷体_GB2312"/>
          <w:b/>
          <w:sz w:val="32"/>
        </w:rPr>
        <w:t>（三）一般公共预算财政拨款支出决算具体情况</w:t>
      </w:r>
    </w:p>
    <w:p w14:paraId="75CAE561">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422.26万元，比上年决算增加16.50万元，增长4.07%,主要原因是：本年度新增在职人员，人员经费增加，导致经费较上年有所增加。</w:t>
      </w:r>
    </w:p>
    <w:p w14:paraId="710E865A">
      <w:pPr>
        <w:spacing w:line="580" w:lineRule="exact"/>
        <w:ind w:firstLine="640"/>
        <w:jc w:val="both"/>
      </w:pPr>
      <w:r>
        <w:rPr>
          <w:rFonts w:ascii="仿宋_GB2312" w:hAnsi="仿宋_GB2312" w:eastAsia="仿宋_GB2312"/>
          <w:b w:val="0"/>
          <w:sz w:val="32"/>
        </w:rPr>
        <w:t>2.社会保障和就业支出(类)人力资源和社会保障管理事务(款)其他人力资源和社会保障管理事务支出(项):支出决算数为180.10万元，比上年决算减少4.18万元，下降2.27%,主要原因是：本年度减少疏勒县喀什技师学院二期建设项目前期费用。</w:t>
      </w:r>
    </w:p>
    <w:p w14:paraId="5B4F8AE3">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3.社会保障和就业支出(类)行政事业单位养老支出(款)行政单位离退休(项):支出决算数为39.74万元，比上年决算增加3.92万元，增长10.94%,主要原因是：本年退休人员增加，退休费支出增加。</w:t>
      </w:r>
    </w:p>
    <w:p w14:paraId="31062FA3">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52.31万元，比上年决算增加9.70万元，增长22.76%,主要原因是：本年度新增在职人员，人员经费增加，导致机关事业单位基本养老保险缴费支出较上年有所增加。</w:t>
      </w:r>
    </w:p>
    <w:p w14:paraId="439F5816">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5.社会保障和就业支出(类)行政事业单位养老支出(款)机关事业单位职业年金缴费支出(项):支出决算数为27.93万元，比上年决算增加13.69万元，增长96.14%,主要原因是：本年新增退休人员，职业年金缴费支出增加。</w:t>
      </w:r>
    </w:p>
    <w:p w14:paraId="6786DD7A">
      <w:pPr>
        <w:spacing w:line="580" w:lineRule="exact"/>
        <w:ind w:firstLine="640"/>
        <w:jc w:val="both"/>
      </w:pPr>
      <w:r>
        <w:rPr>
          <w:rFonts w:ascii="仿宋_GB2312" w:hAnsi="仿宋_GB2312" w:eastAsia="仿宋_GB2312"/>
          <w:b w:val="0"/>
          <w:sz w:val="32"/>
        </w:rPr>
        <w:t>6.社会保障和就业支出(类)企业改革补助(款)其他企业改革发展补助(项):支出决算数为0.00万元，比上年决算减少2.05万元，下降100.00%,主要原因是：本年度减少疏勒县2023年档案室办公用品费，导致经费较少。</w:t>
      </w:r>
    </w:p>
    <w:p w14:paraId="7EE94CD6">
      <w:pPr>
        <w:spacing w:line="580" w:lineRule="exact"/>
        <w:ind w:firstLine="640"/>
        <w:jc w:val="both"/>
      </w:pPr>
      <w:r>
        <w:rPr>
          <w:rFonts w:ascii="仿宋_GB2312" w:hAnsi="仿宋_GB2312" w:eastAsia="仿宋_GB2312"/>
          <w:b w:val="0"/>
          <w:sz w:val="32"/>
        </w:rPr>
        <w:t>7.社会保障和就业支出(类)就业补助(款)职业培训补贴(项):支出决算数为133.75万元，比上年决算增加114.00万元，增长577.22%,主要原因是：本年度职业技能培训人员数量增加，导致疏勒县2024年就业补助职业培训补贴项目支出增加。</w:t>
      </w:r>
    </w:p>
    <w:p w14:paraId="5EB27175">
      <w:pPr>
        <w:spacing w:line="580" w:lineRule="exact"/>
        <w:ind w:firstLine="640"/>
        <w:jc w:val="both"/>
      </w:pPr>
      <w:r>
        <w:rPr>
          <w:rFonts w:ascii="仿宋_GB2312" w:hAnsi="仿宋_GB2312" w:eastAsia="仿宋_GB2312"/>
          <w:b w:val="0"/>
          <w:sz w:val="32"/>
        </w:rPr>
        <w:t>8.社会保障和就业支出(类)就业补助(款)社会保险补贴(项):支出决算数为672.48万元，比上年决算减少979.73万元，下降59.30%,主要原因是：本年度企业参保人员减少，导致疏勒县2024年就业补助社会保险补贴项目支出减少。</w:t>
      </w:r>
    </w:p>
    <w:p w14:paraId="54BB1637">
      <w:pPr>
        <w:spacing w:line="580" w:lineRule="exact"/>
        <w:ind w:firstLine="640"/>
        <w:jc w:val="both"/>
      </w:pPr>
      <w:r>
        <w:rPr>
          <w:rFonts w:ascii="仿宋_GB2312" w:hAnsi="仿宋_GB2312" w:eastAsia="仿宋_GB2312"/>
          <w:b w:val="0"/>
          <w:sz w:val="32"/>
        </w:rPr>
        <w:t>9.社会保障和就业支出(类)就业补助(款)公益性岗位补贴(项):支出决算数为1,028.13万元，比上年决算减少474.02万元，下降31.56%,主要原因是：本年度乡镇公益性岗位人员数量减少，疏勒县2024年就业补助公益性岗位补贴项目支出减少。</w:t>
      </w:r>
    </w:p>
    <w:p w14:paraId="368333BE">
      <w:pPr>
        <w:spacing w:line="580" w:lineRule="exact"/>
        <w:ind w:firstLine="640"/>
        <w:jc w:val="both"/>
      </w:pPr>
      <w:r>
        <w:rPr>
          <w:rFonts w:ascii="仿宋_GB2312" w:hAnsi="仿宋_GB2312" w:eastAsia="仿宋_GB2312"/>
          <w:b w:val="0"/>
          <w:sz w:val="32"/>
        </w:rPr>
        <w:t>10.社会保障和就业支出(类)就业补助(款)职业技能鉴定补贴(项):支出决算数为1.42万元，比上年决算减少32.89万元，下降95.86%,主要原因是：本年度职业技能鉴定人员培训减少，导致疏勒县2024年就业补助职业技能鉴定补贴项目支出减少。</w:t>
      </w:r>
    </w:p>
    <w:p w14:paraId="0F745769">
      <w:pPr>
        <w:spacing w:line="580" w:lineRule="exact"/>
        <w:ind w:firstLine="640"/>
        <w:jc w:val="both"/>
      </w:pPr>
      <w:r>
        <w:rPr>
          <w:rFonts w:ascii="仿宋_GB2312" w:hAnsi="仿宋_GB2312" w:eastAsia="仿宋_GB2312"/>
          <w:b w:val="0"/>
          <w:sz w:val="32"/>
        </w:rPr>
        <w:t>11.社会保障和就业支出(类)就业补助(款)就业见习补贴(项):支出决算数为27.86万元，比上年决算减少20.74万元，下降42.67%,主要原因是：本年度企业招录高校毕业生实习人数减少，导致疏勒县2024年就业补助就业见习补贴项目支出减少。</w:t>
      </w:r>
    </w:p>
    <w:p w14:paraId="02415DCC">
      <w:pPr>
        <w:spacing w:line="580" w:lineRule="exact"/>
        <w:ind w:firstLine="640"/>
        <w:jc w:val="both"/>
      </w:pPr>
      <w:r>
        <w:rPr>
          <w:rFonts w:ascii="仿宋_GB2312" w:hAnsi="仿宋_GB2312" w:eastAsia="仿宋_GB2312"/>
          <w:b w:val="0"/>
          <w:sz w:val="32"/>
        </w:rPr>
        <w:t>12.社会保障和就业支出(类)就业补助(款)促进创业补贴(项):支出决算数为198.50万元，比上年决算减少37.10万元，下降15.75%,主要原因是：本年度毕业生自主创业减少，导致疏勒县2024年就业补助促进创业补贴项目支出减少。</w:t>
      </w:r>
    </w:p>
    <w:p w14:paraId="11010BB3">
      <w:pPr>
        <w:spacing w:line="580" w:lineRule="exact"/>
        <w:ind w:firstLine="640"/>
        <w:jc w:val="both"/>
      </w:pPr>
      <w:r>
        <w:rPr>
          <w:rFonts w:ascii="仿宋_GB2312" w:hAnsi="仿宋_GB2312" w:eastAsia="仿宋_GB2312"/>
          <w:b w:val="0"/>
          <w:sz w:val="32"/>
        </w:rPr>
        <w:t>13.社会保障和就业支出(类)就业补助(款)其他就业补助支出(项):支出决算数为245.43万元，比上年决算增加237.47万元，增长2,983.29%,主要原因是：本年度乡镇外出务工人员增加，导致疏勒县2024年</w:t>
      </w:r>
      <w:r>
        <w:rPr>
          <w:rFonts w:hint="eastAsia" w:ascii="仿宋_GB2312" w:hAnsi="仿宋_GB2312" w:eastAsia="仿宋_GB2312"/>
          <w:b w:val="0"/>
          <w:sz w:val="32"/>
          <w:lang w:eastAsia="zh-CN"/>
        </w:rPr>
        <w:t>就业补助</w:t>
      </w:r>
      <w:r>
        <w:rPr>
          <w:rFonts w:ascii="仿宋_GB2312" w:hAnsi="仿宋_GB2312" w:eastAsia="仿宋_GB2312"/>
          <w:b w:val="0"/>
          <w:sz w:val="32"/>
        </w:rPr>
        <w:t>支出增加。</w:t>
      </w:r>
    </w:p>
    <w:p w14:paraId="13F092A5">
      <w:pPr>
        <w:spacing w:line="580" w:lineRule="exact"/>
        <w:ind w:firstLine="640"/>
        <w:jc w:val="both"/>
      </w:pPr>
      <w:r>
        <w:rPr>
          <w:rFonts w:ascii="仿宋_GB2312" w:hAnsi="仿宋_GB2312" w:eastAsia="仿宋_GB2312"/>
          <w:b w:val="0"/>
          <w:sz w:val="32"/>
        </w:rPr>
        <w:t>14.卫生健康支出(类)行政事业单位医疗(款)行政单位医疗(项):支出决算数为22.09万元，比上年决算增加3.98万元，增长21.98%,主要原因是：本年度在职人员工资基数调增，医疗缴费基数上涨，相应支出增加。</w:t>
      </w:r>
    </w:p>
    <w:p w14:paraId="0D6FF79A">
      <w:pPr>
        <w:spacing w:line="580" w:lineRule="exact"/>
        <w:ind w:firstLine="640"/>
        <w:jc w:val="both"/>
      </w:pPr>
      <w:r>
        <w:rPr>
          <w:rFonts w:ascii="仿宋_GB2312" w:hAnsi="仿宋_GB2312" w:eastAsia="仿宋_GB2312"/>
          <w:b w:val="0"/>
          <w:sz w:val="32"/>
        </w:rPr>
        <w:t>15.卫生健康支出(类)行政事业单位医疗(款)公务员医疗补助(项):支出决算数为2.12万元，比上年决算减少0.04万元，下降1.85%,主要原因是：本年在职人员调入调出，人员职级不同，缴费基数不同，导致公务员医疗补助较上年减少。</w:t>
      </w:r>
    </w:p>
    <w:p w14:paraId="2609045C">
      <w:pPr>
        <w:spacing w:line="580" w:lineRule="exact"/>
        <w:ind w:firstLine="640"/>
        <w:jc w:val="both"/>
      </w:pPr>
      <w:r>
        <w:rPr>
          <w:rFonts w:ascii="仿宋_GB2312" w:hAnsi="仿宋_GB2312" w:eastAsia="仿宋_GB2312"/>
          <w:b w:val="0"/>
          <w:sz w:val="32"/>
        </w:rPr>
        <w:t>16.农林水支出(类)农业农村(款)其他农业农村支出(项):支出决算数为10.00万元，比上年决算增加8.87万元，增长784.96%,主要原因是：本年度增加2024年自治区为民办实事经费项目，导致经费增加。</w:t>
      </w:r>
    </w:p>
    <w:p w14:paraId="5C063DBC">
      <w:pPr>
        <w:spacing w:line="580" w:lineRule="exact"/>
        <w:ind w:firstLine="640"/>
        <w:jc w:val="both"/>
      </w:pPr>
      <w:r>
        <w:rPr>
          <w:rFonts w:ascii="仿宋_GB2312" w:hAnsi="仿宋_GB2312" w:eastAsia="仿宋_GB2312"/>
          <w:b w:val="0"/>
          <w:sz w:val="32"/>
        </w:rPr>
        <w:t>17.农林水支出(类)巩固脱贫攻坚成果衔接乡村振兴(款)农村基础设施建设(项):支出决算数为0.00万元，比上年决算减少11.76万元，下降100.00%,主要原因是：本年度减少疏勒县巴合齐乡尤喀克斯日勒玛村农贸市场地面硬化费用项目，导致经费减少。</w:t>
      </w:r>
    </w:p>
    <w:p w14:paraId="55FA96FA">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18.农林水支出(类)巩固脱贫攻坚成果衔接乡村振兴(款)生产发展(项):支出决算数为2,630.60万元，比上年决算减少54.30万元，下降2.02%,主要原因是：本年度2024年外出就业交通费补助项目资金减少，导致经费较少。</w:t>
      </w:r>
    </w:p>
    <w:p w14:paraId="0FC24AFA">
      <w:pPr>
        <w:spacing w:line="580" w:lineRule="exact"/>
        <w:ind w:firstLine="640"/>
        <w:jc w:val="both"/>
      </w:pPr>
      <w:r>
        <w:rPr>
          <w:rFonts w:ascii="仿宋_GB2312" w:hAnsi="仿宋_GB2312" w:eastAsia="仿宋_GB2312"/>
          <w:b w:val="0"/>
          <w:sz w:val="32"/>
        </w:rPr>
        <w:t>19.农林水支出(类)普惠金融发展支出(款)其他普惠金融发展支出(项):支出决算数为0.00万元，比上年决算减少7.41万元，下降100.00%,主要原因是：本年度疏勒县2024年普惠金融发展专项资金创业担保贷款贴息项目未支出，导致其他普惠金融发展支出减少。</w:t>
      </w:r>
    </w:p>
    <w:p w14:paraId="55EB40CC">
      <w:pPr>
        <w:spacing w:line="580" w:lineRule="exact"/>
        <w:ind w:firstLine="640"/>
        <w:jc w:val="both"/>
      </w:pPr>
      <w:r>
        <w:rPr>
          <w:rFonts w:ascii="仿宋_GB2312" w:hAnsi="仿宋_GB2312" w:eastAsia="仿宋_GB2312"/>
          <w:b w:val="0"/>
          <w:sz w:val="32"/>
        </w:rPr>
        <w:t>20.资源勘探工业信息等支出(类)制造业(款)纺织业(项):支出决算数为80.37万元，比上年决算减少37.11万元，下降31.59%,主要原因是：本年度疏勒县2024年纺织服装产业发展专项资金补助支出减少，导致经费减少。</w:t>
      </w:r>
    </w:p>
    <w:p w14:paraId="2C5AA71C">
      <w:pPr>
        <w:spacing w:line="580" w:lineRule="exact"/>
        <w:ind w:firstLine="640"/>
        <w:jc w:val="both"/>
      </w:pPr>
      <w:r>
        <w:rPr>
          <w:rFonts w:ascii="仿宋_GB2312" w:hAnsi="仿宋_GB2312" w:eastAsia="仿宋_GB2312"/>
          <w:b w:val="0"/>
          <w:sz w:val="32"/>
        </w:rPr>
        <w:t>21.资源勘探工业信息等支出(类)制造业(款)其他制造业支出(项):支出决算数为252.99万元，比上年决算增加59.43万元，增长30.70%,主要原因是：本年度增加2024年劳动密集型纺织业项目资金。</w:t>
      </w:r>
    </w:p>
    <w:p w14:paraId="20D8D247">
      <w:pPr>
        <w:spacing w:line="580" w:lineRule="exact"/>
        <w:ind w:firstLine="640"/>
        <w:jc w:val="both"/>
      </w:pPr>
      <w:r>
        <w:rPr>
          <w:rFonts w:ascii="仿宋_GB2312" w:hAnsi="仿宋_GB2312" w:eastAsia="仿宋_GB2312"/>
          <w:b w:val="0"/>
          <w:sz w:val="32"/>
        </w:rPr>
        <w:t>22.住房保障支出(类)住房改革支出(款)住房公积金(项):支出决算数为40.91万元，比上年决算增加7.19万元，增长21.32%,主要原因是：本年度新增在职人员，导致住房公积金支出增加。</w:t>
      </w:r>
    </w:p>
    <w:p w14:paraId="36703892">
      <w:pPr>
        <w:spacing w:line="640" w:lineRule="exact"/>
        <w:ind w:firstLine="640"/>
        <w:jc w:val="both"/>
        <w:outlineLvl w:val="2"/>
      </w:pPr>
      <w:r>
        <w:rPr>
          <w:rFonts w:ascii="黑体" w:hAnsi="黑体" w:eastAsia="黑体"/>
          <w:sz w:val="32"/>
        </w:rPr>
        <w:t>六、一般公共预算财政拨款基本支出决算情况说明</w:t>
      </w:r>
    </w:p>
    <w:p w14:paraId="0E39A2A8">
      <w:pPr>
        <w:spacing w:line="580" w:lineRule="exact"/>
        <w:ind w:firstLine="640"/>
        <w:jc w:val="both"/>
      </w:pPr>
      <w:r>
        <w:rPr>
          <w:rFonts w:ascii="仿宋_GB2312" w:hAnsi="仿宋_GB2312" w:eastAsia="仿宋_GB2312"/>
          <w:b w:val="0"/>
          <w:sz w:val="32"/>
        </w:rPr>
        <w:t>2024年度一般公共预算财政拨款基本支出607.36万元，其中：</w:t>
      </w:r>
      <w:r>
        <w:rPr>
          <w:rFonts w:ascii="仿宋_GB2312" w:hAnsi="仿宋_GB2312" w:eastAsia="仿宋_GB2312"/>
          <w:b/>
          <w:sz w:val="32"/>
        </w:rPr>
        <w:t>人员经费597.09万元，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生活补助。</w:t>
      </w:r>
    </w:p>
    <w:p w14:paraId="0E0BEAE5">
      <w:pPr>
        <w:spacing w:line="580" w:lineRule="exact"/>
        <w:ind w:firstLine="640"/>
        <w:jc w:val="both"/>
      </w:pPr>
      <w:r>
        <w:rPr>
          <w:rFonts w:ascii="仿宋_GB2312" w:hAnsi="仿宋_GB2312" w:eastAsia="仿宋_GB2312"/>
          <w:b/>
          <w:sz w:val="32"/>
        </w:rPr>
        <w:t>公用经费10.27万元，</w:t>
      </w:r>
      <w:r>
        <w:rPr>
          <w:rFonts w:ascii="仿宋_GB2312" w:hAnsi="仿宋_GB2312" w:eastAsia="仿宋_GB2312"/>
          <w:b w:val="0"/>
          <w:sz w:val="32"/>
        </w:rPr>
        <w:t>包括：办公费、水费、电费、邮电费、差旅费、公务用车运行维护费。</w:t>
      </w:r>
    </w:p>
    <w:p w14:paraId="3A12C9A8">
      <w:pPr>
        <w:spacing w:line="640" w:lineRule="exact"/>
        <w:ind w:firstLine="640"/>
        <w:jc w:val="both"/>
        <w:outlineLvl w:val="2"/>
      </w:pPr>
      <w:r>
        <w:rPr>
          <w:rFonts w:ascii="黑体" w:hAnsi="黑体" w:eastAsia="黑体"/>
          <w:sz w:val="32"/>
        </w:rPr>
        <w:t>七、政府性基金预算财政拨款收入支出决算情况说明</w:t>
      </w:r>
    </w:p>
    <w:p w14:paraId="53A1B2C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A0BD424">
      <w:pPr>
        <w:spacing w:line="640" w:lineRule="exact"/>
        <w:ind w:firstLine="640"/>
        <w:jc w:val="both"/>
        <w:outlineLvl w:val="2"/>
      </w:pPr>
      <w:r>
        <w:rPr>
          <w:rFonts w:ascii="黑体" w:hAnsi="黑体" w:eastAsia="黑体"/>
          <w:sz w:val="32"/>
        </w:rPr>
        <w:t>八、国有资本经营预算财政拨款收入支出决算情况说明</w:t>
      </w:r>
    </w:p>
    <w:p w14:paraId="199F160E">
      <w:pPr>
        <w:spacing w:line="580" w:lineRule="exact"/>
        <w:ind w:firstLine="640"/>
        <w:jc w:val="both"/>
      </w:pPr>
      <w:r>
        <w:rPr>
          <w:rFonts w:ascii="仿宋_GB2312" w:hAnsi="仿宋_GB2312" w:eastAsia="仿宋_GB2312"/>
          <w:b/>
          <w:sz w:val="32"/>
        </w:rPr>
        <w:t>2024年度国有资本经营预算财政拨款收入总计0.00万元，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国有资本经营预算财政拨款支出总计0.00万元，</w:t>
      </w:r>
      <w:r>
        <w:rPr>
          <w:rFonts w:ascii="仿宋_GB2312" w:hAnsi="仿宋_GB2312" w:eastAsia="仿宋_GB2312"/>
          <w:b w:val="0"/>
          <w:sz w:val="32"/>
        </w:rPr>
        <w:t>其中：年末结转和结余0.00万元，本年支出0.00万元。</w:t>
      </w:r>
    </w:p>
    <w:p w14:paraId="0E748014">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减少4.65万元，下降100.00%，主要原因是：本年度国有企业退休人员社会化管理补助项目未支出，导致经费减少。</w:t>
      </w:r>
      <w:r>
        <w:rPr>
          <w:rFonts w:ascii="仿宋_GB2312" w:hAnsi="仿宋_GB2312" w:eastAsia="仿宋_GB2312"/>
          <w:b/>
          <w:sz w:val="32"/>
        </w:rPr>
        <w:t>与年初预算相比，</w:t>
      </w:r>
      <w:r>
        <w:rPr>
          <w:rFonts w:ascii="仿宋_GB2312" w:hAnsi="仿宋_GB2312" w:eastAsia="仿宋_GB2312"/>
          <w:b w:val="0"/>
          <w:sz w:val="32"/>
        </w:rPr>
        <w:t>年初预算数8.61万元，决算数0.00万元，预决算差异率-100.00%，主要原因是：年中调减国有企业退休人员社会化管理补助项目，导致预决算产生差异。</w:t>
      </w:r>
    </w:p>
    <w:p w14:paraId="1E7EC80C">
      <w:pPr>
        <w:spacing w:line="580" w:lineRule="exact"/>
        <w:ind w:firstLine="640"/>
        <w:jc w:val="both"/>
      </w:pPr>
      <w:r>
        <w:rPr>
          <w:rFonts w:ascii="仿宋_GB2312" w:hAnsi="仿宋_GB2312" w:eastAsia="仿宋_GB2312"/>
          <w:sz w:val="32"/>
        </w:rPr>
        <w:t>国有资本经营预算财政拨款支出0.00万元。</w:t>
      </w:r>
    </w:p>
    <w:p w14:paraId="03C3C5A5">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0.00万元，比上年决算减少4.65万元，下降100.00%,主要原因是：本年度国有企业退休人员社会化管理补助项目未支出，导致经费较少。</w:t>
      </w:r>
    </w:p>
    <w:p w14:paraId="4F26A836">
      <w:pPr>
        <w:spacing w:line="640" w:lineRule="exact"/>
        <w:ind w:firstLine="640"/>
        <w:jc w:val="both"/>
        <w:outlineLvl w:val="2"/>
      </w:pPr>
      <w:r>
        <w:rPr>
          <w:rFonts w:ascii="黑体" w:hAnsi="黑体" w:eastAsia="黑体"/>
          <w:sz w:val="32"/>
        </w:rPr>
        <w:t>九、财政拨款“三公”经费支出决算情况说明</w:t>
      </w:r>
    </w:p>
    <w:p w14:paraId="5FE2CA2F">
      <w:pPr>
        <w:spacing w:line="580" w:lineRule="exact"/>
        <w:ind w:firstLine="640"/>
        <w:jc w:val="both"/>
      </w:pPr>
      <w:r>
        <w:rPr>
          <w:rFonts w:ascii="仿宋_GB2312" w:hAnsi="仿宋_GB2312" w:eastAsia="仿宋_GB2312"/>
          <w:b/>
          <w:sz w:val="32"/>
        </w:rPr>
        <w:t>2024年度财政拨款“三公”经费支出1.98万元，</w:t>
      </w:r>
      <w:r>
        <w:rPr>
          <w:rFonts w:ascii="仿宋_GB2312" w:hAnsi="仿宋_GB2312" w:eastAsia="仿宋_GB2312"/>
          <w:b w:val="0"/>
          <w:sz w:val="32"/>
        </w:rPr>
        <w:t>比上年减少0.35万元，下降15.02%，主要原因是：本年度严格落实中央八项规定精神，厉行节约，减少公务用车运行维护费。其中：因公出国（境）费支出0.00万元，占0.00%，比上年增加0.00万元，增长0.00%，主要原因是：2023年与2024年均未安排因公出国（境）费支出。公务用车购置及运行维护费支出1.98万元，占100.00%，比上年减少0.35万元，下降15.02%，主要原因是：本年度严格落实中央八项规定精神，厉行节约，减少公务用车运行维护费。公务接待费支出0.00万元，占0.00%，比上年增加0.00万元，增长0.00%，主要原因是：2023年与2024年均未安排公务接待费支出。</w:t>
      </w:r>
    </w:p>
    <w:p w14:paraId="42D6A607">
      <w:pPr>
        <w:spacing w:line="580" w:lineRule="exact"/>
        <w:ind w:firstLine="640"/>
        <w:jc w:val="both"/>
      </w:pPr>
      <w:r>
        <w:rPr>
          <w:rFonts w:ascii="仿宋_GB2312" w:hAnsi="仿宋_GB2312" w:eastAsia="仿宋_GB2312"/>
          <w:b/>
          <w:sz w:val="32"/>
        </w:rPr>
        <w:t>具体情况如下：</w:t>
      </w:r>
    </w:p>
    <w:p w14:paraId="67B57A3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4BF84B">
      <w:pPr>
        <w:spacing w:line="580" w:lineRule="exact"/>
        <w:ind w:firstLine="640"/>
        <w:jc w:val="both"/>
      </w:pPr>
      <w:r>
        <w:rPr>
          <w:rFonts w:ascii="仿宋_GB2312" w:hAnsi="仿宋_GB2312" w:eastAsia="仿宋_GB2312"/>
          <w:b w:val="0"/>
          <w:sz w:val="32"/>
        </w:rPr>
        <w:t>公务用车购置及运行维护费1.98万元，其中：公务用车购置费0.00万元，公务用车运行维护费1.98万元。公务用车运行维护费开支内容包括本年度车辆加油费、维修费、保险费、审车费等费用。公务用车购置数0辆，公务用车保有量2辆。国有资产占用情况中固定资产车辆2辆，与公务用车保有量差异原因是：本单位固定资产车辆与公务用车保有量一致无差异。</w:t>
      </w:r>
    </w:p>
    <w:p w14:paraId="69E9634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F8337F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1.98万元，决算数1.98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1.98万元，决算数1.98万元，预决算差异率0.00%，主要原因是：严格按照预算执行，预决算无差异。公务接待费全年预算数0.00万元，决算数0.00万元，预决算差异率0.00%，主要原因是：本单位无公务接待费。</w:t>
      </w:r>
    </w:p>
    <w:p w14:paraId="492C13C6">
      <w:pPr>
        <w:spacing w:line="640" w:lineRule="exact"/>
        <w:ind w:firstLine="640"/>
        <w:jc w:val="both"/>
        <w:outlineLvl w:val="2"/>
      </w:pPr>
      <w:r>
        <w:rPr>
          <w:rFonts w:ascii="黑体" w:hAnsi="黑体" w:eastAsia="黑体"/>
          <w:sz w:val="32"/>
        </w:rPr>
        <w:t>十、其他重要事项的情况说明</w:t>
      </w:r>
    </w:p>
    <w:p w14:paraId="74BF4A27">
      <w:pPr>
        <w:spacing w:line="640" w:lineRule="exact"/>
        <w:ind w:firstLine="640"/>
        <w:jc w:val="both"/>
        <w:outlineLvl w:val="3"/>
      </w:pPr>
      <w:r>
        <w:rPr>
          <w:rFonts w:ascii="楷体_GB2312" w:hAnsi="楷体_GB2312" w:eastAsia="楷体_GB2312"/>
          <w:b/>
          <w:sz w:val="32"/>
        </w:rPr>
        <w:t>（一）机关运行经费及公用经费支出情况</w:t>
      </w:r>
    </w:p>
    <w:p w14:paraId="179938CC">
      <w:pPr>
        <w:spacing w:line="580" w:lineRule="exact"/>
        <w:ind w:firstLine="640"/>
        <w:jc w:val="both"/>
      </w:pPr>
      <w:r>
        <w:rPr>
          <w:rFonts w:ascii="仿宋_GB2312" w:hAnsi="仿宋_GB2312" w:eastAsia="仿宋_GB2312"/>
          <w:b w:val="0"/>
          <w:sz w:val="32"/>
        </w:rPr>
        <w:t>2024年度疏勒县人力资源和社会保障局（行政单位和参照公务员法管理事业单位）机关运行经费支出10.27万元，比上年减少1.94万元，下降15.89%，主要原因是：本年度购买办公用品费用减少，导致公用经费减少。</w:t>
      </w:r>
    </w:p>
    <w:p w14:paraId="53B1C1B4">
      <w:pPr>
        <w:spacing w:line="640" w:lineRule="exact"/>
        <w:ind w:firstLine="640"/>
        <w:jc w:val="both"/>
        <w:outlineLvl w:val="3"/>
      </w:pPr>
      <w:r>
        <w:rPr>
          <w:rFonts w:ascii="楷体_GB2312" w:hAnsi="楷体_GB2312" w:eastAsia="楷体_GB2312"/>
          <w:b/>
          <w:sz w:val="32"/>
        </w:rPr>
        <w:t>（二）政府采购情况</w:t>
      </w:r>
    </w:p>
    <w:p w14:paraId="38B6CD1C">
      <w:pPr>
        <w:spacing w:line="580" w:lineRule="exact"/>
        <w:ind w:firstLine="640"/>
        <w:jc w:val="both"/>
      </w:pPr>
      <w:r>
        <w:rPr>
          <w:rFonts w:ascii="仿宋_GB2312" w:hAnsi="仿宋_GB2312" w:eastAsia="仿宋_GB2312"/>
          <w:b w:val="0"/>
          <w:sz w:val="32"/>
        </w:rPr>
        <w:t>2024年度政府采购支出总额393.54万元，其中：政府采购货物支出367.65万元、政府采购工程支出0.00万元、政府采购服务支出25.89万元。</w:t>
      </w:r>
    </w:p>
    <w:p w14:paraId="0AD4392F">
      <w:pPr>
        <w:spacing w:line="580" w:lineRule="exact"/>
        <w:ind w:firstLine="640"/>
        <w:jc w:val="both"/>
      </w:pPr>
      <w:r>
        <w:rPr>
          <w:rFonts w:ascii="仿宋_GB2312" w:hAnsi="仿宋_GB2312" w:eastAsia="仿宋_GB2312"/>
          <w:b w:val="0"/>
          <w:sz w:val="32"/>
        </w:rPr>
        <w:t>授予中小企业合同金额63.65万元，占政府采购支出总额的16.17%，其中：授予小微企业合同金额63.65万元，占政府采购支出总额的16.17%。</w:t>
      </w:r>
    </w:p>
    <w:p w14:paraId="16512453">
      <w:pPr>
        <w:spacing w:line="640" w:lineRule="exact"/>
        <w:ind w:firstLine="640"/>
        <w:jc w:val="both"/>
        <w:outlineLvl w:val="3"/>
      </w:pPr>
      <w:r>
        <w:rPr>
          <w:rFonts w:ascii="楷体_GB2312" w:hAnsi="楷体_GB2312" w:eastAsia="楷体_GB2312"/>
          <w:b/>
          <w:sz w:val="32"/>
        </w:rPr>
        <w:t>（三）国有资产占用情况说明</w:t>
      </w:r>
    </w:p>
    <w:p w14:paraId="126CAB9E">
      <w:pPr>
        <w:spacing w:line="580" w:lineRule="exact"/>
        <w:ind w:firstLine="640"/>
        <w:jc w:val="both"/>
      </w:pPr>
      <w:r>
        <w:rPr>
          <w:rFonts w:ascii="仿宋_GB2312" w:hAnsi="仿宋_GB2312" w:eastAsia="仿宋_GB2312"/>
          <w:b w:val="0"/>
          <w:sz w:val="32"/>
        </w:rPr>
        <w:t>截至2024年12月31日，房屋9,448.80平方米，价值1,004.71万元。车辆2辆，价值20.53万元，其中：副部（省）级及以上领导用车0辆、主要负责人用车0辆、机要通信用车0辆、应急保障用车0辆、执法执勤用车1辆、特种专业技术用车0辆、离退休干部服务用车0辆、其他用车1辆，其他用车主要是：本单位公务用车，用于劳动监察车辆。单价100万元（含）以上设备（不含车辆）1台（套）。</w:t>
      </w:r>
    </w:p>
    <w:p w14:paraId="48CD1FD2">
      <w:pPr>
        <w:spacing w:line="640" w:lineRule="exact"/>
        <w:ind w:firstLine="640"/>
        <w:jc w:val="both"/>
        <w:outlineLvl w:val="2"/>
      </w:pPr>
      <w:r>
        <w:rPr>
          <w:rFonts w:ascii="黑体" w:hAnsi="黑体" w:eastAsia="黑体"/>
          <w:sz w:val="32"/>
        </w:rPr>
        <w:t>十一、预算绩效的情况说明</w:t>
      </w:r>
    </w:p>
    <w:p w14:paraId="3E81F36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根据预算绩效管理要求，本单位2024年度预算绩效管理形成整体支出绩效自评表1个，全年预算总额6,693.55万元，实际执行总额6,693.55万元；预算绩效评价项目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4,961.22</w:t>
      </w:r>
      <w:r>
        <w:rPr>
          <w:rFonts w:ascii="仿宋_GB2312" w:hAnsi="仿宋_GB2312" w:eastAsia="仿宋_GB2312"/>
          <w:b w:val="0"/>
          <w:sz w:val="32"/>
        </w:rPr>
        <w:t>万元，全年执行数</w:t>
      </w:r>
      <w:r>
        <w:rPr>
          <w:rFonts w:hint="eastAsia" w:ascii="仿宋_GB2312" w:hAnsi="仿宋_GB2312" w:eastAsia="仿宋_GB2312"/>
          <w:b w:val="0"/>
          <w:sz w:val="32"/>
        </w:rPr>
        <w:t>4,961.22</w:t>
      </w:r>
      <w:r>
        <w:rPr>
          <w:rFonts w:ascii="仿宋_GB2312" w:hAnsi="仿宋_GB2312" w:eastAsia="仿宋_GB2312"/>
          <w:b w:val="0"/>
          <w:sz w:val="32"/>
        </w:rPr>
        <w:t>万元。预算绩效管理取得的成效：一是逐步树立绩效理念。通过设定绩效目标，清楚</w:t>
      </w:r>
      <w:r>
        <w:rPr>
          <w:rFonts w:hint="eastAsia" w:ascii="仿宋_GB2312" w:hAnsi="仿宋_GB2312" w:eastAsia="仿宋_GB2312"/>
          <w:b w:val="0"/>
          <w:sz w:val="32"/>
          <w:lang w:eastAsia="zh-CN"/>
        </w:rPr>
        <w:t>地</w:t>
      </w:r>
      <w:r>
        <w:rPr>
          <w:rFonts w:ascii="仿宋_GB2312" w:hAnsi="仿宋_GB2312" w:eastAsia="仿宋_GB2312"/>
          <w:b w:val="0"/>
          <w:sz w:val="32"/>
        </w:rPr>
        <w:t>了解实施项目取得的社会效益和经济效益，其职能和目标得到了进一步明确，自我约束意识及责任意识明显提高。二是通过开展绩效评价，为项目单位找出项目管理中存在的问题及其原因，促使单位积极采取措施，加强项目的规划与科学论证，健全项目资金的核算与管理制度，提高管理水平和资金使用效益。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3738321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C0F8592">
        <w:tblPrEx>
          <w:tblCellMar>
            <w:top w:w="0" w:type="dxa"/>
            <w:left w:w="108" w:type="dxa"/>
            <w:bottom w:w="0" w:type="dxa"/>
            <w:right w:w="108" w:type="dxa"/>
          </w:tblCellMar>
        </w:tblPrEx>
        <w:tc>
          <w:tcPr>
            <w:tcW w:w="8847" w:type="dxa"/>
            <w:gridSpan w:val="9"/>
            <w:vAlign w:val="center"/>
          </w:tcPr>
          <w:p w14:paraId="7C374398">
            <w:pPr>
              <w:jc w:val="center"/>
            </w:pPr>
            <w:r>
              <w:rPr>
                <w:rFonts w:ascii="宋体" w:hAnsi="宋体" w:eastAsia="宋体"/>
                <w:sz w:val="24"/>
              </w:rPr>
              <w:t>单位整体支出绩效自评表</w:t>
            </w:r>
          </w:p>
        </w:tc>
      </w:tr>
      <w:tr w14:paraId="595E0165">
        <w:tblPrEx>
          <w:tblCellMar>
            <w:top w:w="0" w:type="dxa"/>
            <w:left w:w="108" w:type="dxa"/>
            <w:bottom w:w="0" w:type="dxa"/>
            <w:right w:w="108" w:type="dxa"/>
          </w:tblCellMar>
        </w:tblPrEx>
        <w:tc>
          <w:tcPr>
            <w:tcW w:w="8847" w:type="dxa"/>
            <w:gridSpan w:val="9"/>
            <w:vAlign w:val="center"/>
          </w:tcPr>
          <w:p w14:paraId="10575CD3">
            <w:pPr>
              <w:jc w:val="center"/>
            </w:pPr>
            <w:r>
              <w:rPr>
                <w:rFonts w:ascii="宋体" w:hAnsi="宋体" w:eastAsia="宋体"/>
                <w:sz w:val="24"/>
              </w:rPr>
              <w:t>（2024年度）</w:t>
            </w:r>
          </w:p>
        </w:tc>
      </w:tr>
      <w:tr w14:paraId="20BBA0D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A2E7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4C9099">
            <w:pPr>
              <w:jc w:val="center"/>
            </w:pPr>
            <w:r>
              <w:rPr>
                <w:rFonts w:ascii="宋体" w:hAnsi="宋体" w:eastAsia="宋体"/>
                <w:sz w:val="16"/>
              </w:rPr>
              <w:t>疏勒县人力资源和社会保障局</w:t>
            </w:r>
          </w:p>
        </w:tc>
      </w:tr>
      <w:tr w14:paraId="264AB1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661B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A40C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6289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4F5C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073A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E7FD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8C88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38F09">
            <w:pPr>
              <w:jc w:val="center"/>
            </w:pPr>
            <w:r>
              <w:rPr>
                <w:rFonts w:ascii="宋体" w:hAnsi="宋体" w:eastAsia="宋体"/>
                <w:sz w:val="16"/>
              </w:rPr>
              <w:t>得分</w:t>
            </w:r>
          </w:p>
        </w:tc>
      </w:tr>
      <w:tr w14:paraId="050E37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71D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2CA5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02BB9">
            <w:pPr>
              <w:jc w:val="center"/>
            </w:pPr>
            <w:r>
              <w:rPr>
                <w:rFonts w:ascii="宋体" w:hAnsi="宋体" w:eastAsia="宋体"/>
                <w:sz w:val="16"/>
              </w:rPr>
              <w:t>3,695.78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726BB">
            <w:pPr>
              <w:jc w:val="center"/>
            </w:pPr>
            <w:r>
              <w:rPr>
                <w:rFonts w:ascii="宋体" w:hAnsi="宋体" w:eastAsia="宋体"/>
                <w:sz w:val="16"/>
              </w:rPr>
              <w:t>6,693.55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D78CA">
            <w:pPr>
              <w:jc w:val="center"/>
            </w:pPr>
            <w:r>
              <w:rPr>
                <w:rFonts w:ascii="宋体" w:hAnsi="宋体" w:eastAsia="宋体"/>
                <w:sz w:val="16"/>
              </w:rPr>
              <w:t>6,693.55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8CA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BDFF1">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A9D63">
            <w:pPr>
              <w:jc w:val="center"/>
            </w:pPr>
            <w:r>
              <w:rPr>
                <w:rFonts w:ascii="宋体" w:hAnsi="宋体" w:eastAsia="宋体"/>
                <w:sz w:val="16"/>
              </w:rPr>
              <w:t>10</w:t>
            </w:r>
          </w:p>
        </w:tc>
      </w:tr>
      <w:tr w14:paraId="2A9E61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AF1E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F3CA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AFB4F">
            <w:pPr>
              <w:jc w:val="center"/>
            </w:pPr>
            <w:r>
              <w:rPr>
                <w:rFonts w:ascii="宋体" w:hAnsi="宋体" w:eastAsia="宋体"/>
                <w:sz w:val="16"/>
              </w:rPr>
              <w:t>2,338.37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14940">
            <w:pPr>
              <w:jc w:val="center"/>
            </w:pPr>
            <w:r>
              <w:rPr>
                <w:rFonts w:ascii="宋体" w:hAnsi="宋体" w:eastAsia="宋体"/>
                <w:sz w:val="16"/>
              </w:rPr>
              <w:t>5,349.05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4FF44">
            <w:pPr>
              <w:jc w:val="center"/>
            </w:pPr>
            <w:r>
              <w:rPr>
                <w:rFonts w:ascii="宋体" w:hAnsi="宋体" w:eastAsia="宋体"/>
                <w:sz w:val="16"/>
              </w:rPr>
              <w:t>5,349.05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FD1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AD98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70A5A">
            <w:pPr>
              <w:jc w:val="center"/>
            </w:pPr>
            <w:r>
              <w:rPr>
                <w:rFonts w:ascii="宋体" w:hAnsi="宋体" w:eastAsia="宋体"/>
                <w:sz w:val="16"/>
              </w:rPr>
              <w:t>—</w:t>
            </w:r>
          </w:p>
        </w:tc>
      </w:tr>
      <w:tr w14:paraId="2A5ABB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7D89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1B36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9AD24">
            <w:pPr>
              <w:jc w:val="center"/>
            </w:pPr>
            <w:r>
              <w:rPr>
                <w:rFonts w:ascii="宋体" w:hAnsi="宋体" w:eastAsia="宋体"/>
                <w:sz w:val="16"/>
              </w:rPr>
              <w:t>1,348.81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94249">
            <w:pPr>
              <w:jc w:val="center"/>
            </w:pPr>
            <w:r>
              <w:rPr>
                <w:rFonts w:ascii="宋体" w:hAnsi="宋体" w:eastAsia="宋体"/>
                <w:sz w:val="16"/>
              </w:rPr>
              <w:t>765.16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8CE37">
            <w:pPr>
              <w:jc w:val="center"/>
            </w:pPr>
            <w:r>
              <w:rPr>
                <w:rFonts w:ascii="宋体" w:hAnsi="宋体" w:eastAsia="宋体"/>
                <w:sz w:val="16"/>
              </w:rPr>
              <w:t>765.16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C0E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B924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E8C9B">
            <w:pPr>
              <w:jc w:val="center"/>
            </w:pPr>
            <w:r>
              <w:rPr>
                <w:rFonts w:ascii="宋体" w:hAnsi="宋体" w:eastAsia="宋体"/>
                <w:sz w:val="16"/>
              </w:rPr>
              <w:t>—</w:t>
            </w:r>
          </w:p>
        </w:tc>
      </w:tr>
      <w:tr w14:paraId="5A0908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940F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B196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938BE">
            <w:pPr>
              <w:jc w:val="center"/>
            </w:pPr>
            <w:r>
              <w:rPr>
                <w:rFonts w:ascii="宋体" w:hAnsi="宋体" w:eastAsia="宋体"/>
                <w:sz w:val="16"/>
              </w:rPr>
              <w:t>8.60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7A1DA">
            <w:pPr>
              <w:jc w:val="center"/>
            </w:pPr>
            <w:r>
              <w:rPr>
                <w:rFonts w:ascii="宋体" w:hAnsi="宋体" w:eastAsia="宋体"/>
                <w:sz w:val="16"/>
              </w:rPr>
              <w:t>579.34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C3812">
            <w:pPr>
              <w:jc w:val="center"/>
            </w:pPr>
            <w:r>
              <w:rPr>
                <w:rFonts w:ascii="宋体" w:hAnsi="宋体" w:eastAsia="宋体"/>
                <w:sz w:val="16"/>
              </w:rPr>
              <w:t>579.34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283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4E41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DD083">
            <w:pPr>
              <w:jc w:val="center"/>
            </w:pPr>
            <w:r>
              <w:rPr>
                <w:rFonts w:ascii="宋体" w:hAnsi="宋体" w:eastAsia="宋体"/>
                <w:sz w:val="16"/>
              </w:rPr>
              <w:t>—</w:t>
            </w:r>
          </w:p>
        </w:tc>
      </w:tr>
      <w:tr w14:paraId="38A860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4590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C8651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C60B3A">
            <w:pPr>
              <w:jc w:val="center"/>
            </w:pPr>
            <w:r>
              <w:rPr>
                <w:rFonts w:ascii="宋体" w:hAnsi="宋体" w:eastAsia="宋体"/>
                <w:sz w:val="16"/>
              </w:rPr>
              <w:t>实际完成情况</w:t>
            </w:r>
          </w:p>
        </w:tc>
      </w:tr>
      <w:tr w14:paraId="7A48E4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B393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96DFD1">
            <w:pPr>
              <w:jc w:val="both"/>
            </w:pPr>
            <w:r>
              <w:rPr>
                <w:rFonts w:ascii="宋体" w:hAnsi="宋体" w:eastAsia="宋体"/>
                <w:sz w:val="16"/>
              </w:rPr>
              <w:t>进一步落实就业优先战略，健全政府主导的大就业格局，加强与内地企业、疆内8个地州45个县市跨地区、区内协作和内地企业的劳务合作，精准对接劳务需求，扎实做好有组织到疆内外转移就业、农村富余劳动力就业工作。为高校毕业生解决就业难问题，通过组织事业单位招考、高技能人才引进等方式，多渠道多样式为高校毕业生、高技能人才提供稳定的工作岗位选择，计划稳定专业技术人才1万人次。深化职称制度改革和继续教育培训体系，探索开展企业职称自主评价，进一步优化专技人才培育土壤环境。进一步坚持促进改革、保障发放、优服务并重，稳步推进职工基本养老、失业保险、工伤保险收缴，职称评定等工作，切实保障稳定干部职工权益，做到应保尽保重点解决农民工工资问题，妥善处理各类劳动争议，提高劳动争议仲裁办案效率，全力维护企业和劳动者的合法权益；重点领域包括工程建设领域在建工程项目，招用农民工较多的劳动密集型加工制造行业，以餐饮服务、家政服务为代表的中小微型企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A596EC">
            <w:pPr>
              <w:jc w:val="both"/>
            </w:pPr>
            <w:r>
              <w:rPr>
                <w:rFonts w:ascii="宋体" w:hAnsi="宋体" w:eastAsia="宋体"/>
                <w:sz w:val="16"/>
              </w:rPr>
              <w:t>进一步落实就业优先战略，健全政府主导的大就业格局，加强与内地企业、疆内8个地州45个县市跨地区、区内协作和内地企业的劳务合作，精准对接劳务需求，扎实做好有组织到疆内外转移就业、农村富余劳动力就业工作。为高校毕业生解决就业难问题，通过组织事业单位招考、高技能人才引进等方式，多渠道多样式为高校毕业生、高技能人才提供稳定的工作岗位选择，计划稳定专业技术人才1万人次。深化职称制度改革和继续教育培训体系，探索开展企业职称自主评价，进一步优化专技人才培育土壤环境。进一步坚持促进改革、保障发放、优服务并重，稳步推进职工基本养老、失业保险、工伤保险收缴，职称评定等工作，切实保障稳定干部职工权益，做到应保尽保重点解决农民工工资问题，妥善处理各类劳动争议，提高劳动争议仲裁办案效率，全力维护企业和劳动者的合法权益；重点领域包括工程建设领域在建工程项目，招用农民工较多的劳动密集型加工制造行业，以餐饮服务、家政服务为代表的中小微型企业，本年度完成</w:t>
            </w:r>
            <w:r>
              <w:rPr>
                <w:rFonts w:hint="eastAsia" w:ascii="宋体" w:hAnsi="宋体"/>
                <w:sz w:val="16"/>
                <w:lang w:eastAsia="zh-CN"/>
              </w:rPr>
              <w:t>时限</w:t>
            </w:r>
            <w:r>
              <w:rPr>
                <w:rFonts w:ascii="宋体" w:hAnsi="宋体" w:eastAsia="宋体"/>
                <w:sz w:val="16"/>
              </w:rPr>
              <w:t>就业劳动力人数9.24万人，职业技能培训人次数12500人次，就近就业和外出务工人数12.4万人，公益性岗位发放金额1028.13万元，“三支一扶”人员招募完成率100%，“三支一扶”人员招募完成率100%，投诉案件办结率95%。</w:t>
            </w:r>
          </w:p>
        </w:tc>
      </w:tr>
      <w:tr w14:paraId="33535D5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2DF3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16E6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E677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A4D0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50CD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27BB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AF7F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9F40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C1F61">
            <w:pPr>
              <w:jc w:val="center"/>
            </w:pPr>
            <w:r>
              <w:rPr>
                <w:rFonts w:ascii="宋体" w:hAnsi="宋体" w:eastAsia="宋体"/>
                <w:sz w:val="16"/>
              </w:rPr>
              <w:t>得分</w:t>
            </w:r>
          </w:p>
        </w:tc>
      </w:tr>
      <w:tr w14:paraId="044669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2BC8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CA2E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82B8A">
            <w:pPr>
              <w:jc w:val="center"/>
            </w:pPr>
            <w:r>
              <w:rPr>
                <w:rFonts w:ascii="宋体" w:hAnsi="宋体" w:eastAsia="宋体"/>
                <w:sz w:val="16"/>
              </w:rPr>
              <w:t>实现就业劳动力人数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04DF7">
            <w:pPr>
              <w:jc w:val="center"/>
            </w:pPr>
            <w:r>
              <w:rPr>
                <w:rFonts w:ascii="宋体" w:hAnsi="宋体" w:eastAsia="宋体"/>
                <w:sz w:val="16"/>
              </w:rPr>
              <w:t>&gt;=9.24万人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0BF4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4C9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9AF47">
            <w:pPr>
              <w:jc w:val="center"/>
            </w:pPr>
            <w:r>
              <w:rPr>
                <w:rFonts w:ascii="宋体" w:hAnsi="宋体" w:eastAsia="宋体"/>
                <w:sz w:val="16"/>
              </w:rPr>
              <w:t>9.24万人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251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50ED6">
            <w:pPr>
              <w:jc w:val="center"/>
            </w:pPr>
            <w:r>
              <w:rPr>
                <w:rFonts w:ascii="宋体" w:hAnsi="宋体" w:eastAsia="宋体"/>
                <w:sz w:val="16"/>
              </w:rPr>
              <w:t>10</w:t>
            </w:r>
          </w:p>
        </w:tc>
      </w:tr>
      <w:tr w14:paraId="7DE223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DC2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806F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6C964">
            <w:pPr>
              <w:jc w:val="center"/>
            </w:pPr>
            <w:r>
              <w:rPr>
                <w:rFonts w:ascii="宋体" w:hAnsi="宋体" w:eastAsia="宋体"/>
                <w:sz w:val="16"/>
              </w:rPr>
              <w:t>职业技能培训人次数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9D329">
            <w:pPr>
              <w:jc w:val="center"/>
            </w:pPr>
            <w:r>
              <w:rPr>
                <w:rFonts w:ascii="宋体" w:hAnsi="宋体" w:eastAsia="宋体"/>
                <w:sz w:val="16"/>
              </w:rPr>
              <w:t>&gt;=12500人次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7AC2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821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FA30C">
            <w:pPr>
              <w:jc w:val="center"/>
            </w:pPr>
            <w:r>
              <w:rPr>
                <w:rFonts w:ascii="宋体" w:hAnsi="宋体" w:eastAsia="宋体"/>
                <w:sz w:val="16"/>
              </w:rPr>
              <w:t>12500人次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BB5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1B4BA">
            <w:pPr>
              <w:jc w:val="center"/>
            </w:pPr>
            <w:r>
              <w:rPr>
                <w:rFonts w:ascii="宋体" w:hAnsi="宋体" w:eastAsia="宋体"/>
                <w:sz w:val="16"/>
              </w:rPr>
              <w:t>10</w:t>
            </w:r>
          </w:p>
        </w:tc>
      </w:tr>
      <w:tr w14:paraId="7DC4C6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1AD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ED02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A10A5">
            <w:pPr>
              <w:jc w:val="center"/>
            </w:pPr>
            <w:r>
              <w:rPr>
                <w:rFonts w:ascii="宋体" w:hAnsi="宋体" w:eastAsia="宋体"/>
                <w:sz w:val="16"/>
              </w:rPr>
              <w:t>就近就业和外出务工人数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2C138">
            <w:pPr>
              <w:jc w:val="center"/>
            </w:pPr>
            <w:r>
              <w:rPr>
                <w:rFonts w:ascii="宋体" w:hAnsi="宋体" w:eastAsia="宋体"/>
                <w:sz w:val="16"/>
              </w:rPr>
              <w:t>&gt;=12.4万人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2BFC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CEE1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6BEF6">
            <w:pPr>
              <w:jc w:val="center"/>
            </w:pPr>
            <w:r>
              <w:rPr>
                <w:rFonts w:ascii="宋体" w:hAnsi="宋体" w:eastAsia="宋体"/>
                <w:sz w:val="16"/>
              </w:rPr>
              <w:t>12.4万人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EE6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C1626">
            <w:pPr>
              <w:jc w:val="center"/>
            </w:pPr>
            <w:r>
              <w:rPr>
                <w:rFonts w:ascii="宋体" w:hAnsi="宋体" w:eastAsia="宋体"/>
                <w:sz w:val="16"/>
              </w:rPr>
              <w:t>20</w:t>
            </w:r>
          </w:p>
        </w:tc>
      </w:tr>
      <w:tr w14:paraId="2418F3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AF7E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3CF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CAE81">
            <w:pPr>
              <w:jc w:val="center"/>
            </w:pPr>
            <w:r>
              <w:rPr>
                <w:rFonts w:ascii="宋体" w:hAnsi="宋体" w:eastAsia="宋体"/>
                <w:sz w:val="16"/>
              </w:rPr>
              <w:t>公益性岗位发放金额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91848">
            <w:pPr>
              <w:jc w:val="center"/>
            </w:pPr>
            <w:r>
              <w:rPr>
                <w:rFonts w:ascii="宋体" w:hAnsi="宋体" w:eastAsia="宋体"/>
                <w:sz w:val="16"/>
              </w:rPr>
              <w:t>&gt;=1028.13万元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0A83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150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7EFC2">
            <w:pPr>
              <w:jc w:val="center"/>
            </w:pPr>
            <w:r>
              <w:rPr>
                <w:rFonts w:ascii="宋体" w:hAnsi="宋体" w:eastAsia="宋体"/>
                <w:sz w:val="16"/>
              </w:rPr>
              <w:t>1028.13万元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3E8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68C0B">
            <w:pPr>
              <w:jc w:val="center"/>
            </w:pPr>
            <w:r>
              <w:rPr>
                <w:rFonts w:ascii="宋体" w:hAnsi="宋体" w:eastAsia="宋体"/>
                <w:sz w:val="16"/>
              </w:rPr>
              <w:t>10</w:t>
            </w:r>
          </w:p>
        </w:tc>
      </w:tr>
      <w:tr w14:paraId="2F15A4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4FD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4EEA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FF199">
            <w:pPr>
              <w:jc w:val="center"/>
            </w:pPr>
            <w:r>
              <w:rPr>
                <w:rFonts w:ascii="宋体" w:hAnsi="宋体" w:eastAsia="宋体"/>
                <w:sz w:val="16"/>
              </w:rPr>
              <w:t>投诉案件办结率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B988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7323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B4BB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DB4F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C26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7C62A">
            <w:pPr>
              <w:jc w:val="center"/>
            </w:pPr>
            <w:r>
              <w:rPr>
                <w:rFonts w:ascii="宋体" w:hAnsi="宋体" w:eastAsia="宋体"/>
                <w:sz w:val="16"/>
              </w:rPr>
              <w:t>30</w:t>
            </w:r>
          </w:p>
        </w:tc>
      </w:tr>
      <w:tr w14:paraId="446C01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F1F4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2F25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9215A">
            <w:pPr>
              <w:jc w:val="center"/>
            </w:pPr>
            <w:r>
              <w:rPr>
                <w:rFonts w:ascii="宋体" w:hAnsi="宋体" w:eastAsia="宋体"/>
                <w:sz w:val="16"/>
              </w:rPr>
              <w:t>“三支一扶”人员招募完成率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0BA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B3BA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B0D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691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379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EC1B3">
            <w:pPr>
              <w:jc w:val="center"/>
            </w:pPr>
            <w:r>
              <w:rPr>
                <w:rFonts w:ascii="宋体" w:hAnsi="宋体" w:eastAsia="宋体"/>
                <w:sz w:val="16"/>
              </w:rPr>
              <w:t>10</w:t>
            </w:r>
          </w:p>
        </w:tc>
      </w:tr>
    </w:tbl>
    <w:p w14:paraId="23187B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8B384FA">
        <w:tblPrEx>
          <w:tblCellMar>
            <w:top w:w="0" w:type="dxa"/>
            <w:left w:w="108" w:type="dxa"/>
            <w:bottom w:w="0" w:type="dxa"/>
            <w:right w:w="108" w:type="dxa"/>
          </w:tblCellMar>
        </w:tblPrEx>
        <w:tc>
          <w:tcPr>
            <w:tcW w:w="8848" w:type="dxa"/>
            <w:gridSpan w:val="14"/>
            <w:vAlign w:val="center"/>
          </w:tcPr>
          <w:p w14:paraId="55DFC927">
            <w:pPr>
              <w:jc w:val="center"/>
            </w:pPr>
            <w:r>
              <w:rPr>
                <w:rFonts w:ascii="宋体" w:hAnsi="宋体" w:eastAsia="宋体"/>
                <w:sz w:val="24"/>
              </w:rPr>
              <w:t>项目支出绩效自评表</w:t>
            </w:r>
          </w:p>
        </w:tc>
      </w:tr>
      <w:tr w14:paraId="5E6EE00C">
        <w:tblPrEx>
          <w:tblCellMar>
            <w:top w:w="0" w:type="dxa"/>
            <w:left w:w="108" w:type="dxa"/>
            <w:bottom w:w="0" w:type="dxa"/>
            <w:right w:w="108" w:type="dxa"/>
          </w:tblCellMar>
        </w:tblPrEx>
        <w:tc>
          <w:tcPr>
            <w:tcW w:w="8848" w:type="dxa"/>
            <w:gridSpan w:val="14"/>
            <w:vAlign w:val="center"/>
          </w:tcPr>
          <w:p w14:paraId="689260F8">
            <w:pPr>
              <w:jc w:val="center"/>
            </w:pPr>
            <w:r>
              <w:rPr>
                <w:rFonts w:ascii="宋体" w:hAnsi="宋体" w:eastAsia="宋体"/>
                <w:sz w:val="24"/>
              </w:rPr>
              <w:t>(2024年度)</w:t>
            </w:r>
          </w:p>
        </w:tc>
      </w:tr>
      <w:tr w14:paraId="2914D3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BA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68ED50">
            <w:pPr>
              <w:jc w:val="center"/>
            </w:pPr>
            <w:r>
              <w:rPr>
                <w:rFonts w:ascii="宋体" w:hAnsi="宋体" w:eastAsia="宋体"/>
                <w:sz w:val="16"/>
              </w:rPr>
              <w:t>2024年</w:t>
            </w:r>
            <w:r>
              <w:rPr>
                <w:rFonts w:hint="eastAsia" w:ascii="宋体" w:hAnsi="宋体"/>
                <w:sz w:val="16"/>
                <w:lang w:eastAsia="zh-CN"/>
              </w:rPr>
              <w:t>“三支一扶”</w:t>
            </w:r>
            <w:r>
              <w:rPr>
                <w:rFonts w:ascii="宋体" w:hAnsi="宋体" w:eastAsia="宋体"/>
                <w:sz w:val="16"/>
              </w:rPr>
              <w:t>大学生社会保险及生活补助项目</w:t>
            </w:r>
          </w:p>
        </w:tc>
      </w:tr>
      <w:tr w14:paraId="6B8D68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1D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64DED1">
            <w:pPr>
              <w:jc w:val="center"/>
            </w:pPr>
            <w:r>
              <w:rPr>
                <w:rFonts w:ascii="宋体" w:hAnsi="宋体" w:eastAsia="宋体"/>
                <w:sz w:val="16"/>
              </w:rPr>
              <w:t>疏勒县人力资源和社会保障局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4E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13750B">
            <w:pPr>
              <w:jc w:val="center"/>
            </w:pPr>
            <w:r>
              <w:rPr>
                <w:rFonts w:ascii="宋体" w:hAnsi="宋体" w:eastAsia="宋体"/>
                <w:sz w:val="16"/>
              </w:rPr>
              <w:t>疏勒县人力资源和社会保障局</w:t>
            </w:r>
          </w:p>
        </w:tc>
      </w:tr>
      <w:tr w14:paraId="612724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374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81D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251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6BA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1E3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625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653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BA61">
            <w:pPr>
              <w:jc w:val="center"/>
            </w:pPr>
            <w:r>
              <w:rPr>
                <w:rFonts w:ascii="宋体" w:hAnsi="宋体" w:eastAsia="宋体"/>
                <w:sz w:val="16"/>
              </w:rPr>
              <w:t>得分</w:t>
            </w:r>
          </w:p>
        </w:tc>
      </w:tr>
      <w:tr w14:paraId="58FB4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168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194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A8C88">
            <w:pPr>
              <w:jc w:val="center"/>
            </w:pPr>
            <w:r>
              <w:rPr>
                <w:rFonts w:ascii="宋体" w:hAnsi="宋体" w:eastAsia="宋体"/>
                <w:sz w:val="16"/>
              </w:rPr>
              <w:t>205.47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60F82">
            <w:pPr>
              <w:jc w:val="center"/>
            </w:pPr>
            <w:r>
              <w:rPr>
                <w:rFonts w:ascii="宋体" w:hAnsi="宋体" w:eastAsia="宋体"/>
                <w:sz w:val="16"/>
              </w:rPr>
              <w:t>225.30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CB5A1">
            <w:pPr>
              <w:jc w:val="center"/>
            </w:pPr>
            <w:r>
              <w:rPr>
                <w:rFonts w:ascii="宋体" w:hAnsi="宋体" w:eastAsia="宋体"/>
                <w:sz w:val="16"/>
              </w:rPr>
              <w:t>225.30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EF2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873C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B040">
            <w:pPr>
              <w:jc w:val="center"/>
            </w:pPr>
            <w:r>
              <w:rPr>
                <w:rFonts w:ascii="宋体" w:hAnsi="宋体" w:eastAsia="宋体"/>
                <w:sz w:val="16"/>
              </w:rPr>
              <w:t>10.00分</w:t>
            </w:r>
          </w:p>
        </w:tc>
      </w:tr>
      <w:tr w14:paraId="700A7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F7F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8DC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4CCBC">
            <w:pPr>
              <w:jc w:val="center"/>
            </w:pPr>
            <w:r>
              <w:rPr>
                <w:rFonts w:ascii="宋体" w:hAnsi="宋体" w:eastAsia="宋体"/>
                <w:sz w:val="16"/>
              </w:rPr>
              <w:t>205.47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926A6">
            <w:pPr>
              <w:jc w:val="center"/>
            </w:pPr>
            <w:r>
              <w:rPr>
                <w:rFonts w:ascii="宋体" w:hAnsi="宋体" w:eastAsia="宋体"/>
                <w:sz w:val="16"/>
              </w:rPr>
              <w:t>225.30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FF984">
            <w:pPr>
              <w:jc w:val="center"/>
            </w:pPr>
            <w:r>
              <w:rPr>
                <w:rFonts w:ascii="宋体" w:hAnsi="宋体" w:eastAsia="宋体"/>
                <w:sz w:val="16"/>
              </w:rPr>
              <w:t>225.30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226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2EA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C43A">
            <w:pPr>
              <w:jc w:val="center"/>
            </w:pPr>
            <w:r>
              <w:rPr>
                <w:rFonts w:ascii="宋体" w:hAnsi="宋体" w:eastAsia="宋体"/>
                <w:sz w:val="16"/>
              </w:rPr>
              <w:t>—</w:t>
            </w:r>
          </w:p>
        </w:tc>
      </w:tr>
      <w:tr w14:paraId="0B867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155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190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A3D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FEB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AAA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4E7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385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169F">
            <w:pPr>
              <w:jc w:val="center"/>
            </w:pPr>
            <w:r>
              <w:rPr>
                <w:rFonts w:ascii="宋体" w:hAnsi="宋体" w:eastAsia="宋体"/>
                <w:sz w:val="16"/>
              </w:rPr>
              <w:t>—</w:t>
            </w:r>
          </w:p>
        </w:tc>
      </w:tr>
      <w:tr w14:paraId="7C0A99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EB4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F1D1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DDCAC0">
            <w:pPr>
              <w:jc w:val="center"/>
            </w:pPr>
            <w:r>
              <w:rPr>
                <w:rFonts w:ascii="宋体" w:hAnsi="宋体" w:eastAsia="宋体"/>
                <w:sz w:val="16"/>
              </w:rPr>
              <w:t>实际完成情况</w:t>
            </w:r>
          </w:p>
        </w:tc>
      </w:tr>
      <w:tr w14:paraId="226C3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1D0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966A11">
            <w:pPr>
              <w:jc w:val="both"/>
            </w:pPr>
            <w:r>
              <w:rPr>
                <w:rFonts w:ascii="宋体" w:hAnsi="宋体" w:eastAsia="宋体"/>
                <w:sz w:val="16"/>
              </w:rPr>
              <w:t>项目计划投资总额为225.3万元,主要用于工作生活补贴217.2万元，一次性安家费补贴8.1万元，预计项目实施后，能使应届高校毕业生对“三支一扶”计划政策基本知晓，有效提高大学生的就业率，“三支一扶”人员及基层服务单位的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9D4CCF">
            <w:pPr>
              <w:jc w:val="both"/>
            </w:pPr>
            <w:r>
              <w:rPr>
                <w:rFonts w:hint="eastAsia" w:ascii="宋体" w:hAnsi="宋体"/>
                <w:sz w:val="16"/>
                <w:lang w:eastAsia="zh-CN"/>
              </w:rPr>
              <w:t>截至</w:t>
            </w:r>
            <w:r>
              <w:rPr>
                <w:rFonts w:ascii="宋体" w:hAnsi="宋体" w:eastAsia="宋体"/>
                <w:sz w:val="16"/>
              </w:rPr>
              <w:t>2024年12月31日，项目实际投资总额为225.3万元,主要用于工作生活补贴217.2万元，一次性安家费补贴8.1万元，预计项目实施后，能使应届高校毕业生对“三支一扶”计划政策基本知晓，有效提高大学生的就业率，“三支一扶”人员及基层服务单位的满意度达95%。</w:t>
            </w:r>
          </w:p>
        </w:tc>
      </w:tr>
      <w:tr w14:paraId="595448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1CE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9A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A9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7E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97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2A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9A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16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E2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60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ED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13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CDBC6">
            <w:pPr>
              <w:jc w:val="center"/>
            </w:pPr>
            <w:r>
              <w:rPr>
                <w:rFonts w:ascii="宋体" w:hAnsi="宋体" w:eastAsia="宋体"/>
                <w:sz w:val="16"/>
              </w:rPr>
              <w:t>偏差原因分析及改进措施</w:t>
            </w:r>
          </w:p>
        </w:tc>
      </w:tr>
      <w:tr w14:paraId="3DBD73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511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7D7C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2CE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878A">
            <w:pPr>
              <w:jc w:val="center"/>
            </w:pPr>
            <w:r>
              <w:rPr>
                <w:rFonts w:ascii="宋体" w:hAnsi="宋体" w:eastAsia="宋体"/>
                <w:sz w:val="16"/>
              </w:rPr>
              <w:t>上年度招募“三支一扶”人员流失率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4F15">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BD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0A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9A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E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3B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D0D6">
            <w:pPr>
              <w:jc w:val="center"/>
            </w:pPr>
            <w:r>
              <w:rPr>
                <w:rFonts w:ascii="宋体" w:hAnsi="宋体" w:eastAsia="宋体"/>
                <w:sz w:val="16"/>
              </w:rPr>
              <w:t>=2.3%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5BD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80991">
            <w:pPr>
              <w:jc w:val="center"/>
            </w:pPr>
          </w:p>
        </w:tc>
      </w:tr>
      <w:tr w14:paraId="42346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77F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D2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36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FE99">
            <w:pPr>
              <w:jc w:val="center"/>
            </w:pPr>
            <w:r>
              <w:rPr>
                <w:rFonts w:ascii="宋体" w:hAnsi="宋体" w:eastAsia="宋体"/>
                <w:sz w:val="16"/>
              </w:rPr>
              <w:t>当年度服务期满招募“三支一扶”人员就业率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73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D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B3CB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BD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A0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48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E3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400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9FD4">
            <w:pPr>
              <w:jc w:val="center"/>
            </w:pPr>
          </w:p>
        </w:tc>
      </w:tr>
      <w:tr w14:paraId="382CF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92D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C03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44F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511C">
            <w:pPr>
              <w:jc w:val="center"/>
            </w:pPr>
            <w:r>
              <w:rPr>
                <w:rFonts w:ascii="宋体" w:hAnsi="宋体" w:eastAsia="宋体"/>
                <w:sz w:val="16"/>
              </w:rPr>
              <w:t>工作生活补贴发放准确率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9B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9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36F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DE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51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A7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7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D13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D53C0">
            <w:pPr>
              <w:jc w:val="center"/>
            </w:pPr>
          </w:p>
        </w:tc>
      </w:tr>
      <w:tr w14:paraId="21E9C0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7A9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65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4C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A7A5">
            <w:pPr>
              <w:jc w:val="center"/>
            </w:pPr>
            <w:r>
              <w:rPr>
                <w:rFonts w:ascii="宋体" w:hAnsi="宋体" w:eastAsia="宋体"/>
                <w:sz w:val="16"/>
              </w:rPr>
              <w:t>一次性安家费发放准确率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4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A75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44D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A0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E6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5A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BD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F01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643FB">
            <w:pPr>
              <w:jc w:val="center"/>
            </w:pPr>
          </w:p>
        </w:tc>
      </w:tr>
      <w:tr w14:paraId="35A66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D40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420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F87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15EB">
            <w:pPr>
              <w:jc w:val="center"/>
            </w:pPr>
            <w:r>
              <w:rPr>
                <w:rFonts w:ascii="宋体" w:hAnsi="宋体" w:eastAsia="宋体"/>
                <w:sz w:val="16"/>
              </w:rPr>
              <w:t>完成“三支一扶”人员招募工作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CA08">
            <w:pPr>
              <w:jc w:val="center"/>
            </w:pPr>
            <w:r>
              <w:rPr>
                <w:rFonts w:ascii="宋体" w:hAnsi="宋体" w:eastAsia="宋体"/>
                <w:sz w:val="16"/>
              </w:rPr>
              <w:t>10月底前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49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942D">
            <w:pPr>
              <w:jc w:val="center"/>
            </w:pPr>
            <w:r>
              <w:rPr>
                <w:rFonts w:ascii="宋体" w:hAnsi="宋体" w:eastAsia="宋体"/>
                <w:sz w:val="16"/>
              </w:rPr>
              <w:t>10月底前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87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18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AC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62C1">
            <w:pPr>
              <w:jc w:val="center"/>
            </w:pPr>
            <w:r>
              <w:rPr>
                <w:rFonts w:ascii="宋体" w:hAnsi="宋体" w:eastAsia="宋体"/>
                <w:sz w:val="16"/>
              </w:rPr>
              <w:t>=10月底前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B97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C9CDE">
            <w:pPr>
              <w:jc w:val="center"/>
            </w:pPr>
          </w:p>
        </w:tc>
      </w:tr>
      <w:tr w14:paraId="331D7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3C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7A4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4D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6A5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184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AD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54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D14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A1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F3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4DB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FCC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6F1BD">
            <w:pPr>
              <w:jc w:val="center"/>
            </w:pPr>
          </w:p>
        </w:tc>
      </w:tr>
      <w:tr w14:paraId="255F6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3A5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337E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128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67D8">
            <w:pPr>
              <w:jc w:val="center"/>
            </w:pPr>
            <w:r>
              <w:rPr>
                <w:rFonts w:ascii="宋体" w:hAnsi="宋体" w:eastAsia="宋体"/>
                <w:sz w:val="16"/>
              </w:rPr>
              <w:t>工作生活补贴支出总预算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D896">
            <w:pPr>
              <w:jc w:val="center"/>
            </w:pPr>
            <w:r>
              <w:rPr>
                <w:rFonts w:ascii="宋体" w:hAnsi="宋体" w:eastAsia="宋体"/>
                <w:sz w:val="16"/>
              </w:rPr>
              <w:t>&lt;=217.2万元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63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4D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74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90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0CB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8171">
            <w:pPr>
              <w:jc w:val="center"/>
            </w:pPr>
            <w:r>
              <w:rPr>
                <w:rFonts w:ascii="宋体" w:hAnsi="宋体" w:eastAsia="宋体"/>
                <w:sz w:val="16"/>
              </w:rPr>
              <w:t>=217.2万元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42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5C877">
            <w:pPr>
              <w:jc w:val="center"/>
            </w:pPr>
          </w:p>
        </w:tc>
      </w:tr>
      <w:tr w14:paraId="45A7F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FC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92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A2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3C600">
            <w:pPr>
              <w:jc w:val="center"/>
            </w:pPr>
            <w:r>
              <w:rPr>
                <w:rFonts w:ascii="宋体" w:hAnsi="宋体" w:eastAsia="宋体"/>
                <w:sz w:val="16"/>
              </w:rPr>
              <w:t>一次性安家费补贴支出总预算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767C">
            <w:pPr>
              <w:jc w:val="center"/>
            </w:pPr>
            <w:r>
              <w:rPr>
                <w:rFonts w:ascii="宋体" w:hAnsi="宋体" w:eastAsia="宋体"/>
                <w:sz w:val="16"/>
              </w:rPr>
              <w:t>&lt;=8.1万元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9E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67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D0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5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F1E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0BF7">
            <w:pPr>
              <w:jc w:val="center"/>
            </w:pPr>
            <w:r>
              <w:rPr>
                <w:rFonts w:ascii="宋体" w:hAnsi="宋体" w:eastAsia="宋体"/>
                <w:sz w:val="16"/>
              </w:rPr>
              <w:t>=8.1万元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8F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D37C1">
            <w:pPr>
              <w:jc w:val="center"/>
            </w:pPr>
          </w:p>
        </w:tc>
      </w:tr>
      <w:tr w14:paraId="37CE70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F29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EF08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461B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54C4">
            <w:pPr>
              <w:jc w:val="center"/>
            </w:pPr>
            <w:r>
              <w:rPr>
                <w:rFonts w:ascii="宋体" w:hAnsi="宋体" w:eastAsia="宋体"/>
                <w:sz w:val="16"/>
              </w:rPr>
              <w:t>应届高校毕业生对“三支一扶”计划政策知晓情况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3D42">
            <w:pPr>
              <w:jc w:val="center"/>
            </w:pPr>
            <w:r>
              <w:rPr>
                <w:rFonts w:ascii="宋体" w:hAnsi="宋体" w:eastAsia="宋体"/>
                <w:sz w:val="16"/>
              </w:rPr>
              <w:t>基本知晓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7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87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70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18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E6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7DB3">
            <w:pPr>
              <w:jc w:val="center"/>
            </w:pPr>
            <w:r>
              <w:rPr>
                <w:rFonts w:ascii="宋体" w:hAnsi="宋体" w:eastAsia="宋体"/>
                <w:sz w:val="16"/>
              </w:rPr>
              <w:t>基本知晓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FF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8CCCE">
            <w:pPr>
              <w:jc w:val="center"/>
            </w:pPr>
          </w:p>
        </w:tc>
      </w:tr>
      <w:tr w14:paraId="37091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1DC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BAD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FA4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D8D3">
            <w:pPr>
              <w:jc w:val="center"/>
            </w:pPr>
            <w:r>
              <w:rPr>
                <w:rFonts w:ascii="宋体" w:hAnsi="宋体" w:eastAsia="宋体"/>
                <w:sz w:val="16"/>
              </w:rPr>
              <w:t>提高大学生的就业率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F2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63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7D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526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2F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E4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B2D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B3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54167">
            <w:pPr>
              <w:jc w:val="center"/>
            </w:pPr>
          </w:p>
        </w:tc>
      </w:tr>
      <w:tr w14:paraId="5BC21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68F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9F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F7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DF52">
            <w:pPr>
              <w:jc w:val="center"/>
            </w:pPr>
            <w:r>
              <w:rPr>
                <w:rFonts w:ascii="宋体" w:hAnsi="宋体" w:eastAsia="宋体"/>
                <w:sz w:val="16"/>
              </w:rPr>
              <w:t>“三支一扶”人员及基层服务单位的满意度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65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A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C9C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9C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61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B9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6A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5B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0400">
            <w:pPr>
              <w:jc w:val="center"/>
            </w:pPr>
            <w:r>
              <w:rPr>
                <w:rFonts w:ascii="宋体" w:hAnsi="宋体" w:eastAsia="宋体"/>
                <w:sz w:val="16"/>
              </w:rPr>
              <w:t>该项目指标“三支一扶”人员及基层服务单位的满意度大于等于95%，因项目实际问卷调查满意度为100%，故指标偏差为5.26%；改进措施：根据项目实施情况。合理设置预期指标值，使完成值与预期值一致。</w:t>
            </w:r>
          </w:p>
        </w:tc>
      </w:tr>
      <w:tr w14:paraId="0B2925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FD46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B09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1AC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D13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A0ADD6"/>
        </w:tc>
      </w:tr>
    </w:tbl>
    <w:p w14:paraId="06D1D0CE">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4"/>
        <w:gridCol w:w="625"/>
        <w:gridCol w:w="621"/>
        <w:gridCol w:w="615"/>
        <w:gridCol w:w="620"/>
        <w:gridCol w:w="776"/>
        <w:gridCol w:w="632"/>
        <w:gridCol w:w="592"/>
        <w:gridCol w:w="631"/>
      </w:tblGrid>
      <w:tr w14:paraId="18978A81">
        <w:tblPrEx>
          <w:tblCellMar>
            <w:top w:w="0" w:type="dxa"/>
            <w:left w:w="108" w:type="dxa"/>
            <w:bottom w:w="0" w:type="dxa"/>
            <w:right w:w="108" w:type="dxa"/>
          </w:tblCellMar>
        </w:tblPrEx>
        <w:tc>
          <w:tcPr>
            <w:tcW w:w="8848" w:type="dxa"/>
            <w:gridSpan w:val="14"/>
            <w:vAlign w:val="center"/>
          </w:tcPr>
          <w:p w14:paraId="3F4042DA">
            <w:pPr>
              <w:jc w:val="center"/>
            </w:pPr>
            <w:r>
              <w:rPr>
                <w:rFonts w:ascii="宋体" w:hAnsi="宋体" w:eastAsia="宋体"/>
                <w:sz w:val="24"/>
              </w:rPr>
              <w:t>项目支出绩效自评表</w:t>
            </w:r>
          </w:p>
        </w:tc>
      </w:tr>
      <w:tr w14:paraId="0A51779B">
        <w:tblPrEx>
          <w:tblCellMar>
            <w:top w:w="0" w:type="dxa"/>
            <w:left w:w="108" w:type="dxa"/>
            <w:bottom w:w="0" w:type="dxa"/>
            <w:right w:w="108" w:type="dxa"/>
          </w:tblCellMar>
        </w:tblPrEx>
        <w:tc>
          <w:tcPr>
            <w:tcW w:w="8848" w:type="dxa"/>
            <w:gridSpan w:val="14"/>
            <w:vAlign w:val="center"/>
          </w:tcPr>
          <w:p w14:paraId="629463C6">
            <w:pPr>
              <w:jc w:val="center"/>
            </w:pPr>
            <w:r>
              <w:rPr>
                <w:rFonts w:ascii="宋体" w:hAnsi="宋体" w:eastAsia="宋体"/>
                <w:sz w:val="24"/>
              </w:rPr>
              <w:t>(2024年度)</w:t>
            </w:r>
          </w:p>
        </w:tc>
      </w:tr>
      <w:tr w14:paraId="1B49F1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44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0AB59F">
            <w:pPr>
              <w:jc w:val="center"/>
            </w:pPr>
            <w:r>
              <w:rPr>
                <w:rFonts w:ascii="宋体" w:hAnsi="宋体" w:eastAsia="宋体"/>
                <w:sz w:val="16"/>
              </w:rPr>
              <w:t>2024年中央及自治区就业补助资金项目</w:t>
            </w:r>
          </w:p>
        </w:tc>
      </w:tr>
      <w:tr w14:paraId="2F4AD5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8D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FC5BCE">
            <w:pPr>
              <w:jc w:val="center"/>
            </w:pPr>
            <w:r>
              <w:rPr>
                <w:rFonts w:ascii="宋体" w:hAnsi="宋体" w:eastAsia="宋体"/>
                <w:sz w:val="16"/>
              </w:rPr>
              <w:t>疏勒县人力资源和社会保障局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4F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D20457">
            <w:pPr>
              <w:jc w:val="center"/>
            </w:pPr>
            <w:r>
              <w:rPr>
                <w:rFonts w:ascii="宋体" w:hAnsi="宋体" w:eastAsia="宋体"/>
                <w:sz w:val="16"/>
              </w:rPr>
              <w:t>疏勒县人力资源和社会保障局</w:t>
            </w:r>
          </w:p>
        </w:tc>
      </w:tr>
      <w:tr w14:paraId="3AB6D9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808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CE8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12F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B4C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B67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B0F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90F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CC5B">
            <w:pPr>
              <w:jc w:val="center"/>
            </w:pPr>
            <w:r>
              <w:rPr>
                <w:rFonts w:ascii="宋体" w:hAnsi="宋体" w:eastAsia="宋体"/>
                <w:sz w:val="16"/>
              </w:rPr>
              <w:t>得分</w:t>
            </w:r>
          </w:p>
        </w:tc>
      </w:tr>
      <w:tr w14:paraId="5DB0F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67C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203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4A758">
            <w:pPr>
              <w:jc w:val="center"/>
            </w:pPr>
            <w:r>
              <w:rPr>
                <w:rFonts w:ascii="宋体" w:hAnsi="宋体" w:eastAsia="宋体"/>
                <w:sz w:val="16"/>
              </w:rPr>
              <w:t>2,023.97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B1EE1">
            <w:pPr>
              <w:jc w:val="center"/>
            </w:pPr>
            <w:r>
              <w:rPr>
                <w:rFonts w:ascii="宋体" w:hAnsi="宋体" w:eastAsia="宋体"/>
                <w:sz w:val="16"/>
              </w:rPr>
              <w:t>2,156.10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B5523">
            <w:pPr>
              <w:jc w:val="center"/>
            </w:pPr>
            <w:r>
              <w:rPr>
                <w:rFonts w:ascii="宋体" w:hAnsi="宋体" w:eastAsia="宋体"/>
                <w:sz w:val="16"/>
              </w:rPr>
              <w:t>2,156.10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958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B2C2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5213">
            <w:pPr>
              <w:jc w:val="center"/>
            </w:pPr>
            <w:r>
              <w:rPr>
                <w:rFonts w:ascii="宋体" w:hAnsi="宋体" w:eastAsia="宋体"/>
                <w:sz w:val="16"/>
              </w:rPr>
              <w:t>10.00分</w:t>
            </w:r>
          </w:p>
        </w:tc>
      </w:tr>
      <w:tr w14:paraId="68195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181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3BC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D2ADA">
            <w:pPr>
              <w:jc w:val="center"/>
            </w:pPr>
            <w:r>
              <w:rPr>
                <w:rFonts w:ascii="宋体" w:hAnsi="宋体" w:eastAsia="宋体"/>
                <w:sz w:val="16"/>
              </w:rPr>
              <w:t>2,023.97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16E58">
            <w:pPr>
              <w:jc w:val="center"/>
            </w:pPr>
            <w:r>
              <w:rPr>
                <w:rFonts w:ascii="宋体" w:hAnsi="宋体" w:eastAsia="宋体"/>
                <w:sz w:val="16"/>
              </w:rPr>
              <w:t>2,156.10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59816">
            <w:pPr>
              <w:jc w:val="center"/>
            </w:pPr>
            <w:r>
              <w:rPr>
                <w:rFonts w:ascii="宋体" w:hAnsi="宋体" w:eastAsia="宋体"/>
                <w:sz w:val="16"/>
              </w:rPr>
              <w:t>2,156.10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312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A29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7B89">
            <w:pPr>
              <w:jc w:val="center"/>
            </w:pPr>
            <w:r>
              <w:rPr>
                <w:rFonts w:ascii="宋体" w:hAnsi="宋体" w:eastAsia="宋体"/>
                <w:sz w:val="16"/>
              </w:rPr>
              <w:t>—</w:t>
            </w:r>
          </w:p>
        </w:tc>
      </w:tr>
      <w:tr w14:paraId="63CDA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8AA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549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691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7E6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594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221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20B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D350">
            <w:pPr>
              <w:jc w:val="center"/>
            </w:pPr>
            <w:r>
              <w:rPr>
                <w:rFonts w:ascii="宋体" w:hAnsi="宋体" w:eastAsia="宋体"/>
                <w:sz w:val="16"/>
              </w:rPr>
              <w:t>—</w:t>
            </w:r>
          </w:p>
        </w:tc>
      </w:tr>
      <w:tr w14:paraId="4EE31B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B3B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9F7B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FCEFFA">
            <w:pPr>
              <w:jc w:val="center"/>
            </w:pPr>
            <w:r>
              <w:rPr>
                <w:rFonts w:ascii="宋体" w:hAnsi="宋体" w:eastAsia="宋体"/>
                <w:sz w:val="16"/>
              </w:rPr>
              <w:t>实际完成情况</w:t>
            </w:r>
          </w:p>
        </w:tc>
      </w:tr>
      <w:tr w14:paraId="14541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309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0F726E">
            <w:pPr>
              <w:jc w:val="both"/>
            </w:pPr>
            <w:r>
              <w:rPr>
                <w:rFonts w:ascii="宋体" w:hAnsi="宋体" w:eastAsia="宋体"/>
                <w:sz w:val="16"/>
              </w:rPr>
              <w:t>项目计划投资总额为2156.1万元，以1620元/人的补贴标准对7581人进行公益性岗位补助，以1000元/人的补贴标准对4300人进行社会保险补贴，以3000元/人的标准对630人进行职业培训补贴，以800元/人的标准对456人进行职业技能鉴定补贴，其他岗位补助成本预计272.59万元，预计项目实施后，持续提高职业技能人群的收入，拓宽就业困难人员的就业渠道，保障基本生活，使接受补贴人员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618191">
            <w:pPr>
              <w:jc w:val="both"/>
            </w:pPr>
            <w:r>
              <w:rPr>
                <w:rFonts w:hint="eastAsia" w:ascii="宋体" w:hAnsi="宋体"/>
                <w:sz w:val="16"/>
                <w:lang w:eastAsia="zh-CN"/>
              </w:rPr>
              <w:t>截至</w:t>
            </w:r>
            <w:r>
              <w:rPr>
                <w:rFonts w:ascii="宋体" w:hAnsi="宋体" w:eastAsia="宋体"/>
                <w:sz w:val="16"/>
              </w:rPr>
              <w:t>2024年12月31日，项目实际投资总额为2156.1万元，以1620元/人的补贴标准对7581人进行公益性岗位补助，以1000元/人的补贴标准对4300人进行社会保险补贴，以3000元/人的标准对630人进行职业培训补贴，以800元/人的标准对456人进行职业技能鉴定补贴，其他岗位补助成本272.59万元，项目实施后，持续提高职业技能人群的收入，拓宽就业困难人员的就业渠道，保障基本生活，接受补贴人员满意度达100%。</w:t>
            </w:r>
          </w:p>
        </w:tc>
      </w:tr>
      <w:tr w14:paraId="273375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320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3B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4A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BC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E7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01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0D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B9A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018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92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96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FE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E9744">
            <w:pPr>
              <w:jc w:val="center"/>
            </w:pPr>
            <w:r>
              <w:rPr>
                <w:rFonts w:ascii="宋体" w:hAnsi="宋体" w:eastAsia="宋体"/>
                <w:sz w:val="16"/>
              </w:rPr>
              <w:t>偏差原因分析及改进措施</w:t>
            </w:r>
          </w:p>
        </w:tc>
      </w:tr>
      <w:tr w14:paraId="2914EA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CD5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5B80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2CE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286E">
            <w:pPr>
              <w:jc w:val="center"/>
            </w:pPr>
            <w:r>
              <w:rPr>
                <w:rFonts w:ascii="宋体" w:hAnsi="宋体" w:eastAsia="宋体"/>
                <w:sz w:val="16"/>
              </w:rPr>
              <w:t>享受公益性岗位补贴人员数量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32C8">
            <w:pPr>
              <w:jc w:val="center"/>
            </w:pPr>
            <w:r>
              <w:rPr>
                <w:rFonts w:ascii="宋体" w:hAnsi="宋体" w:eastAsia="宋体"/>
                <w:sz w:val="16"/>
              </w:rPr>
              <w:t>&gt;=7581人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1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9B3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C8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C4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A6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7619">
            <w:pPr>
              <w:jc w:val="center"/>
            </w:pPr>
            <w:r>
              <w:rPr>
                <w:rFonts w:ascii="宋体" w:hAnsi="宋体" w:eastAsia="宋体"/>
                <w:sz w:val="16"/>
              </w:rPr>
              <w:t>=7581人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2D4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6677">
            <w:pPr>
              <w:jc w:val="center"/>
            </w:pPr>
          </w:p>
        </w:tc>
      </w:tr>
      <w:tr w14:paraId="4A904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BA5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349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DE8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8C71">
            <w:pPr>
              <w:jc w:val="center"/>
            </w:pPr>
            <w:r>
              <w:rPr>
                <w:rFonts w:ascii="宋体" w:hAnsi="宋体" w:eastAsia="宋体"/>
                <w:sz w:val="16"/>
              </w:rPr>
              <w:t>享受社会保险补贴人员数量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6D5A">
            <w:pPr>
              <w:jc w:val="center"/>
            </w:pPr>
            <w:r>
              <w:rPr>
                <w:rFonts w:ascii="宋体" w:hAnsi="宋体" w:eastAsia="宋体"/>
                <w:sz w:val="16"/>
              </w:rPr>
              <w:t>&gt;=4300人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72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AFB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0D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6D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8A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72BA">
            <w:pPr>
              <w:jc w:val="center"/>
            </w:pPr>
            <w:r>
              <w:rPr>
                <w:rFonts w:ascii="宋体" w:hAnsi="宋体" w:eastAsia="宋体"/>
                <w:sz w:val="16"/>
              </w:rPr>
              <w:t>=4300人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337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3E04A">
            <w:pPr>
              <w:jc w:val="center"/>
            </w:pPr>
          </w:p>
        </w:tc>
      </w:tr>
      <w:tr w14:paraId="5E3BF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6E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C39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B6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7DCA">
            <w:pPr>
              <w:jc w:val="center"/>
            </w:pPr>
            <w:r>
              <w:rPr>
                <w:rFonts w:ascii="宋体" w:hAnsi="宋体" w:eastAsia="宋体"/>
                <w:sz w:val="16"/>
              </w:rPr>
              <w:t>享受职业培训补贴人员数量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802F">
            <w:pPr>
              <w:jc w:val="center"/>
            </w:pPr>
            <w:r>
              <w:rPr>
                <w:rFonts w:ascii="宋体" w:hAnsi="宋体" w:eastAsia="宋体"/>
                <w:sz w:val="16"/>
              </w:rPr>
              <w:t>&gt;=630人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C0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CE91">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75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8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B2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9C49">
            <w:pPr>
              <w:jc w:val="center"/>
            </w:pPr>
            <w:r>
              <w:rPr>
                <w:rFonts w:ascii="宋体" w:hAnsi="宋体" w:eastAsia="宋体"/>
                <w:sz w:val="16"/>
              </w:rPr>
              <w:t>=630人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844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C60DF">
            <w:pPr>
              <w:jc w:val="center"/>
            </w:pPr>
          </w:p>
        </w:tc>
      </w:tr>
      <w:tr w14:paraId="500C474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A4C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F32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04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F37C">
            <w:pPr>
              <w:jc w:val="center"/>
            </w:pPr>
            <w:r>
              <w:rPr>
                <w:rFonts w:ascii="宋体" w:hAnsi="宋体" w:eastAsia="宋体"/>
                <w:sz w:val="16"/>
              </w:rPr>
              <w:t>享受职业技能鉴定补贴人员数量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C87B">
            <w:pPr>
              <w:jc w:val="center"/>
            </w:pPr>
            <w:r>
              <w:rPr>
                <w:rFonts w:ascii="宋体" w:hAnsi="宋体" w:eastAsia="宋体"/>
                <w:sz w:val="16"/>
              </w:rPr>
              <w:t>&gt;=456人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18A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79439">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8ED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E4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F00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ABE5">
            <w:pPr>
              <w:jc w:val="center"/>
            </w:pPr>
            <w:r>
              <w:rPr>
                <w:rFonts w:ascii="宋体" w:hAnsi="宋体" w:eastAsia="宋体"/>
                <w:sz w:val="16"/>
              </w:rPr>
              <w:t>=456人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661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207E0">
            <w:pPr>
              <w:jc w:val="center"/>
            </w:pPr>
          </w:p>
        </w:tc>
      </w:tr>
      <w:tr w14:paraId="37001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AE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0DF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558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211A">
            <w:pPr>
              <w:jc w:val="center"/>
            </w:pPr>
            <w:r>
              <w:rPr>
                <w:rFonts w:ascii="宋体" w:hAnsi="宋体" w:eastAsia="宋体"/>
                <w:sz w:val="16"/>
              </w:rPr>
              <w:t>接受职业培训后取得职业资格证书（或职业技能等级证书、专项职业能力证书、培训合格证书）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D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C2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5A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27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6A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A6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B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2D8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EC2F9">
            <w:pPr>
              <w:jc w:val="center"/>
            </w:pPr>
          </w:p>
        </w:tc>
      </w:tr>
      <w:tr w14:paraId="5E89F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95A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AC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79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8EC3">
            <w:pPr>
              <w:jc w:val="center"/>
            </w:pPr>
            <w:r>
              <w:rPr>
                <w:rFonts w:ascii="宋体" w:hAnsi="宋体" w:eastAsia="宋体"/>
                <w:sz w:val="16"/>
              </w:rPr>
              <w:t>资金发放合规率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7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76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D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95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68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D7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2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44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FA87E">
            <w:pPr>
              <w:jc w:val="center"/>
            </w:pPr>
          </w:p>
        </w:tc>
      </w:tr>
      <w:tr w14:paraId="1A44EE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00C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754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C99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B264">
            <w:pPr>
              <w:jc w:val="center"/>
            </w:pPr>
            <w:r>
              <w:rPr>
                <w:rFonts w:ascii="宋体" w:hAnsi="宋体" w:eastAsia="宋体"/>
                <w:sz w:val="16"/>
              </w:rPr>
              <w:t>补贴资金支付及时率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D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A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73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91D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88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9E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75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F0C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3888A">
            <w:pPr>
              <w:jc w:val="center"/>
            </w:pPr>
          </w:p>
        </w:tc>
      </w:tr>
      <w:tr w14:paraId="46FE3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967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F7F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CC9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76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BBBD">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D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11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BDD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86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16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F61A">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895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C0091">
            <w:pPr>
              <w:jc w:val="center"/>
            </w:pPr>
          </w:p>
        </w:tc>
      </w:tr>
      <w:tr w14:paraId="6AFE7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EBA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65F0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E6B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3CC8">
            <w:pPr>
              <w:jc w:val="center"/>
            </w:pPr>
            <w:r>
              <w:rPr>
                <w:rFonts w:ascii="宋体" w:hAnsi="宋体" w:eastAsia="宋体"/>
                <w:sz w:val="16"/>
              </w:rPr>
              <w:t>职业培训补贴人均标准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7D01">
            <w:pPr>
              <w:jc w:val="center"/>
            </w:pPr>
            <w:r>
              <w:rPr>
                <w:rFonts w:ascii="宋体" w:hAnsi="宋体" w:eastAsia="宋体"/>
                <w:sz w:val="16"/>
              </w:rPr>
              <w:t>&lt;=3000元/人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8B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251C">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3A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4B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F2E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4225">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6A1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DA6D9">
            <w:pPr>
              <w:jc w:val="center"/>
            </w:pPr>
          </w:p>
        </w:tc>
      </w:tr>
      <w:tr w14:paraId="13890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58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4D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C0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5467">
            <w:pPr>
              <w:jc w:val="center"/>
            </w:pPr>
            <w:r>
              <w:rPr>
                <w:rFonts w:ascii="宋体" w:hAnsi="宋体" w:eastAsia="宋体"/>
                <w:sz w:val="16"/>
              </w:rPr>
              <w:t>职业技能鉴定补贴人均标准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AF28">
            <w:pPr>
              <w:jc w:val="center"/>
            </w:pPr>
            <w:r>
              <w:rPr>
                <w:rFonts w:ascii="宋体" w:hAnsi="宋体" w:eastAsia="宋体"/>
                <w:sz w:val="16"/>
              </w:rPr>
              <w:t>&lt;=800元/人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50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7CFE">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214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BA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EF9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6381">
            <w:pPr>
              <w:jc w:val="center"/>
            </w:pPr>
            <w:r>
              <w:rPr>
                <w:rFonts w:ascii="宋体" w:hAnsi="宋体" w:eastAsia="宋体"/>
                <w:sz w:val="16"/>
              </w:rPr>
              <w:t>=800元/人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7AD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0CFDA">
            <w:pPr>
              <w:jc w:val="center"/>
            </w:pPr>
          </w:p>
        </w:tc>
      </w:tr>
      <w:tr w14:paraId="782FC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612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F2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B8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237B">
            <w:pPr>
              <w:jc w:val="center"/>
            </w:pPr>
            <w:r>
              <w:rPr>
                <w:rFonts w:ascii="宋体" w:hAnsi="宋体" w:eastAsia="宋体"/>
                <w:sz w:val="16"/>
              </w:rPr>
              <w:t>社会保险补贴人均标准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5733">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6B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7090">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557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02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EC8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4F3A">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139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F4DB9">
            <w:pPr>
              <w:jc w:val="center"/>
            </w:pPr>
          </w:p>
        </w:tc>
      </w:tr>
      <w:tr w14:paraId="3894B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21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1B8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D2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2DBA">
            <w:pPr>
              <w:jc w:val="center"/>
            </w:pPr>
            <w:r>
              <w:rPr>
                <w:rFonts w:ascii="宋体" w:hAnsi="宋体" w:eastAsia="宋体"/>
                <w:sz w:val="16"/>
              </w:rPr>
              <w:t>公益性岗位补贴人均标准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75A2">
            <w:pPr>
              <w:jc w:val="center"/>
            </w:pPr>
            <w:r>
              <w:rPr>
                <w:rFonts w:ascii="宋体" w:hAnsi="宋体" w:eastAsia="宋体"/>
                <w:sz w:val="16"/>
              </w:rPr>
              <w:t>&lt;=1620元/人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71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E338">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19E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0D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46B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BF9A">
            <w:pPr>
              <w:jc w:val="center"/>
            </w:pPr>
            <w:r>
              <w:rPr>
                <w:rFonts w:ascii="宋体" w:hAnsi="宋体" w:eastAsia="宋体"/>
                <w:sz w:val="16"/>
              </w:rPr>
              <w:t>=1620元/人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0CD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2270B">
            <w:pPr>
              <w:jc w:val="center"/>
            </w:pPr>
          </w:p>
        </w:tc>
      </w:tr>
      <w:tr w14:paraId="458765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838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C86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72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C935">
            <w:pPr>
              <w:jc w:val="center"/>
            </w:pPr>
            <w:r>
              <w:rPr>
                <w:rFonts w:ascii="宋体" w:hAnsi="宋体" w:eastAsia="宋体"/>
                <w:sz w:val="16"/>
              </w:rPr>
              <w:t>其他岗位补助成本控制数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A2B0">
            <w:pPr>
              <w:jc w:val="center"/>
            </w:pPr>
            <w:r>
              <w:rPr>
                <w:rFonts w:ascii="宋体" w:hAnsi="宋体" w:eastAsia="宋体"/>
                <w:sz w:val="16"/>
              </w:rPr>
              <w:t>&lt;=272.59万元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23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6CE9">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F3B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DE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3A7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55A4">
            <w:pPr>
              <w:jc w:val="center"/>
            </w:pPr>
            <w:r>
              <w:rPr>
                <w:rFonts w:ascii="宋体" w:hAnsi="宋体" w:eastAsia="宋体"/>
                <w:sz w:val="16"/>
              </w:rPr>
              <w:t>=272.59万元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AD6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FF492">
            <w:pPr>
              <w:jc w:val="center"/>
            </w:pPr>
          </w:p>
        </w:tc>
      </w:tr>
      <w:tr w14:paraId="060DB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B3A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0ED0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FF11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DCF4">
            <w:pPr>
              <w:jc w:val="center"/>
            </w:pPr>
            <w:r>
              <w:rPr>
                <w:rFonts w:ascii="宋体" w:hAnsi="宋体" w:eastAsia="宋体"/>
                <w:sz w:val="16"/>
              </w:rPr>
              <w:t>提高职业技能人群的收入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EA2F">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F6D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276C">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FD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AB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78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074B">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CF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C21C0">
            <w:pPr>
              <w:jc w:val="center"/>
            </w:pPr>
          </w:p>
        </w:tc>
      </w:tr>
      <w:tr w14:paraId="136E8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05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B60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A1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558A">
            <w:pPr>
              <w:jc w:val="center"/>
            </w:pPr>
            <w:r>
              <w:rPr>
                <w:rFonts w:ascii="宋体" w:hAnsi="宋体" w:eastAsia="宋体"/>
                <w:sz w:val="16"/>
              </w:rPr>
              <w:t>拓宽了就业困难人员的就业渠道，保障了基本生活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2708">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147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5FF2">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17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AE4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E4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82B2">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34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119D3">
            <w:pPr>
              <w:jc w:val="center"/>
            </w:pPr>
          </w:p>
        </w:tc>
      </w:tr>
      <w:tr w14:paraId="48564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92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B1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19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0D30">
            <w:pPr>
              <w:jc w:val="center"/>
            </w:pPr>
            <w:r>
              <w:rPr>
                <w:rFonts w:ascii="宋体" w:hAnsi="宋体" w:eastAsia="宋体"/>
                <w:sz w:val="16"/>
              </w:rPr>
              <w:t>接受补贴人员满意度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80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2C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CB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72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0A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0A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3B2E">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0C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293E9">
            <w:pPr>
              <w:jc w:val="center"/>
            </w:pPr>
            <w:r>
              <w:rPr>
                <w:rFonts w:ascii="宋体" w:hAnsi="宋体" w:eastAsia="宋体"/>
                <w:sz w:val="16"/>
              </w:rPr>
              <w:t>原因分析：该项目指标接受补贴人员满意度大于等于95%，因项目实际问卷调查满意度为100%，故指标偏差为5%</w:t>
            </w:r>
            <w:r>
              <w:rPr>
                <w:rFonts w:hint="eastAsia" w:ascii="宋体" w:hAnsi="宋体"/>
                <w:sz w:val="16"/>
                <w:lang w:eastAsia="zh-CN"/>
              </w:rPr>
              <w:t>；</w:t>
            </w:r>
            <w:r>
              <w:rPr>
                <w:rFonts w:ascii="宋体" w:hAnsi="宋体" w:eastAsia="宋体"/>
                <w:sz w:val="16"/>
              </w:rPr>
              <w:t>改进措施：根据该项目实施情况，合理设置预期</w:t>
            </w:r>
            <w:r>
              <w:rPr>
                <w:rFonts w:hint="eastAsia" w:ascii="宋体" w:hAnsi="宋体"/>
                <w:sz w:val="16"/>
                <w:lang w:eastAsia="zh-CN"/>
              </w:rPr>
              <w:t>指标值</w:t>
            </w:r>
            <w:r>
              <w:rPr>
                <w:rFonts w:ascii="宋体" w:hAnsi="宋体" w:eastAsia="宋体"/>
                <w:sz w:val="16"/>
              </w:rPr>
              <w:t>，使完成值与预期目标值相一致。</w:t>
            </w:r>
          </w:p>
        </w:tc>
      </w:tr>
      <w:tr w14:paraId="36EDCAB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24A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53E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6936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B5C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2973D6"/>
        </w:tc>
      </w:tr>
    </w:tbl>
    <w:p w14:paraId="7F5566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DA59B20">
        <w:tblPrEx>
          <w:tblCellMar>
            <w:top w:w="0" w:type="dxa"/>
            <w:left w:w="108" w:type="dxa"/>
            <w:bottom w:w="0" w:type="dxa"/>
            <w:right w:w="108" w:type="dxa"/>
          </w:tblCellMar>
        </w:tblPrEx>
        <w:tc>
          <w:tcPr>
            <w:tcW w:w="8848" w:type="dxa"/>
            <w:gridSpan w:val="14"/>
            <w:vAlign w:val="center"/>
          </w:tcPr>
          <w:p w14:paraId="385E0E59">
            <w:pPr>
              <w:jc w:val="center"/>
            </w:pPr>
            <w:r>
              <w:rPr>
                <w:rFonts w:ascii="宋体" w:hAnsi="宋体" w:eastAsia="宋体"/>
                <w:sz w:val="24"/>
              </w:rPr>
              <w:t>项目支出绩效自评表</w:t>
            </w:r>
          </w:p>
        </w:tc>
      </w:tr>
      <w:tr w14:paraId="489A3ED0">
        <w:tblPrEx>
          <w:tblCellMar>
            <w:top w:w="0" w:type="dxa"/>
            <w:left w:w="108" w:type="dxa"/>
            <w:bottom w:w="0" w:type="dxa"/>
            <w:right w:w="108" w:type="dxa"/>
          </w:tblCellMar>
        </w:tblPrEx>
        <w:tc>
          <w:tcPr>
            <w:tcW w:w="8848" w:type="dxa"/>
            <w:gridSpan w:val="14"/>
            <w:vAlign w:val="center"/>
          </w:tcPr>
          <w:p w14:paraId="6F08557B">
            <w:pPr>
              <w:jc w:val="center"/>
            </w:pPr>
            <w:r>
              <w:rPr>
                <w:rFonts w:ascii="宋体" w:hAnsi="宋体" w:eastAsia="宋体"/>
                <w:sz w:val="24"/>
              </w:rPr>
              <w:t>(2024年度)</w:t>
            </w:r>
          </w:p>
        </w:tc>
      </w:tr>
      <w:tr w14:paraId="5EF535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B6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D46E7B">
            <w:pPr>
              <w:jc w:val="center"/>
            </w:pPr>
            <w:r>
              <w:rPr>
                <w:rFonts w:ascii="宋体" w:hAnsi="宋体" w:eastAsia="宋体"/>
                <w:sz w:val="16"/>
              </w:rPr>
              <w:t>2024年疏勒县人力资源和社会保障局</w:t>
            </w:r>
            <w:bookmarkStart w:id="0" w:name="_GoBack"/>
            <w:r>
              <w:rPr>
                <w:rFonts w:ascii="宋体" w:hAnsi="宋体" w:eastAsia="宋体"/>
                <w:sz w:val="16"/>
              </w:rPr>
              <w:t>化债</w:t>
            </w:r>
            <w:bookmarkEnd w:id="0"/>
            <w:r>
              <w:rPr>
                <w:rFonts w:ascii="宋体" w:hAnsi="宋体" w:eastAsia="宋体"/>
                <w:sz w:val="16"/>
              </w:rPr>
              <w:t>类项目</w:t>
            </w:r>
          </w:p>
        </w:tc>
      </w:tr>
      <w:tr w14:paraId="1D64B8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E0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E2749">
            <w:pPr>
              <w:jc w:val="center"/>
            </w:pPr>
            <w:r>
              <w:rPr>
                <w:rFonts w:ascii="宋体" w:hAnsi="宋体" w:eastAsia="宋体"/>
                <w:sz w:val="16"/>
              </w:rPr>
              <w:t>疏勒县人力资源和社会保障局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831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10AFE1">
            <w:pPr>
              <w:jc w:val="center"/>
            </w:pPr>
            <w:r>
              <w:rPr>
                <w:rFonts w:ascii="宋体" w:hAnsi="宋体" w:eastAsia="宋体"/>
                <w:sz w:val="16"/>
              </w:rPr>
              <w:t>疏勒县人力资源和社会保障局</w:t>
            </w:r>
          </w:p>
        </w:tc>
      </w:tr>
      <w:tr w14:paraId="7B94FE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9B4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A67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8BF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C53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C00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B17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FD8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6AC1">
            <w:pPr>
              <w:jc w:val="center"/>
            </w:pPr>
            <w:r>
              <w:rPr>
                <w:rFonts w:ascii="宋体" w:hAnsi="宋体" w:eastAsia="宋体"/>
                <w:sz w:val="16"/>
              </w:rPr>
              <w:t>得分</w:t>
            </w:r>
          </w:p>
        </w:tc>
      </w:tr>
      <w:tr w14:paraId="0B4E7E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66B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9E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545CE">
            <w:pPr>
              <w:jc w:val="center"/>
            </w:pPr>
            <w:r>
              <w:rPr>
                <w:rFonts w:ascii="宋体" w:hAnsi="宋体" w:eastAsia="宋体"/>
                <w:sz w:val="16"/>
              </w:rPr>
              <w:t>49.22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AFBA3">
            <w:pPr>
              <w:jc w:val="center"/>
            </w:pPr>
            <w:r>
              <w:rPr>
                <w:rFonts w:ascii="宋体" w:hAnsi="宋体" w:eastAsia="宋体"/>
                <w:sz w:val="16"/>
              </w:rPr>
              <w:t>49.22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9B313">
            <w:pPr>
              <w:jc w:val="center"/>
            </w:pPr>
            <w:r>
              <w:rPr>
                <w:rFonts w:ascii="宋体" w:hAnsi="宋体" w:eastAsia="宋体"/>
                <w:sz w:val="16"/>
              </w:rPr>
              <w:t>49.22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357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41E1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280C0">
            <w:pPr>
              <w:jc w:val="center"/>
            </w:pPr>
            <w:r>
              <w:rPr>
                <w:rFonts w:ascii="宋体" w:hAnsi="宋体" w:eastAsia="宋体"/>
                <w:sz w:val="16"/>
              </w:rPr>
              <w:t>10.00分</w:t>
            </w:r>
          </w:p>
        </w:tc>
      </w:tr>
      <w:tr w14:paraId="58FC1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140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B6E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D514C">
            <w:pPr>
              <w:jc w:val="center"/>
            </w:pPr>
            <w:r>
              <w:rPr>
                <w:rFonts w:ascii="宋体" w:hAnsi="宋体" w:eastAsia="宋体"/>
                <w:sz w:val="16"/>
              </w:rPr>
              <w:t>49.22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B5B5F">
            <w:pPr>
              <w:jc w:val="center"/>
            </w:pPr>
            <w:r>
              <w:rPr>
                <w:rFonts w:ascii="宋体" w:hAnsi="宋体" w:eastAsia="宋体"/>
                <w:sz w:val="16"/>
              </w:rPr>
              <w:t>49.22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ABE69">
            <w:pPr>
              <w:jc w:val="center"/>
            </w:pPr>
            <w:r>
              <w:rPr>
                <w:rFonts w:ascii="宋体" w:hAnsi="宋体" w:eastAsia="宋体"/>
                <w:sz w:val="16"/>
              </w:rPr>
              <w:t>49.22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D0B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FA2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F56C">
            <w:pPr>
              <w:jc w:val="center"/>
            </w:pPr>
            <w:r>
              <w:rPr>
                <w:rFonts w:ascii="宋体" w:hAnsi="宋体" w:eastAsia="宋体"/>
                <w:sz w:val="16"/>
              </w:rPr>
              <w:t>—</w:t>
            </w:r>
          </w:p>
        </w:tc>
      </w:tr>
      <w:tr w14:paraId="330F6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18B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AC6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DD2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490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433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20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305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BDB7">
            <w:pPr>
              <w:jc w:val="center"/>
            </w:pPr>
            <w:r>
              <w:rPr>
                <w:rFonts w:ascii="宋体" w:hAnsi="宋体" w:eastAsia="宋体"/>
                <w:sz w:val="16"/>
              </w:rPr>
              <w:t>—</w:t>
            </w:r>
          </w:p>
        </w:tc>
      </w:tr>
      <w:tr w14:paraId="6B2CB4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83AE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CA4D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2BB848">
            <w:pPr>
              <w:jc w:val="center"/>
            </w:pPr>
            <w:r>
              <w:rPr>
                <w:rFonts w:ascii="宋体" w:hAnsi="宋体" w:eastAsia="宋体"/>
                <w:sz w:val="16"/>
              </w:rPr>
              <w:t>实际完成情况</w:t>
            </w:r>
          </w:p>
        </w:tc>
      </w:tr>
      <w:tr w14:paraId="2AD39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C18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9A897">
            <w:pPr>
              <w:jc w:val="both"/>
            </w:pPr>
            <w:r>
              <w:rPr>
                <w:rFonts w:ascii="宋体" w:hAnsi="宋体" w:eastAsia="宋体"/>
                <w:sz w:val="16"/>
              </w:rPr>
              <w:t>该项目计划投资49.22万元，根据自治区推进喀什、和田地区城乡</w:t>
            </w:r>
            <w:r>
              <w:rPr>
                <w:rFonts w:hint="eastAsia" w:ascii="宋体" w:hAnsi="宋体"/>
                <w:sz w:val="16"/>
                <w:lang w:eastAsia="zh-CN"/>
              </w:rPr>
              <w:t>富余劳动力</w:t>
            </w:r>
            <w:r>
              <w:rPr>
                <w:rFonts w:ascii="宋体" w:hAnsi="宋体" w:eastAsia="宋体"/>
                <w:sz w:val="16"/>
              </w:rPr>
              <w:t>有组织转移安置工作领导小组的统一安排，并为确保转移就业人员在企业长期稳定就业，2024年预计往疆内转移就业1000人，疆外转移就业500人。尽可能帮助有劳动力的家庭实现就业创业、稳定就业，有效提高当地贫困人口就业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2E28BA">
            <w:pPr>
              <w:jc w:val="both"/>
            </w:pPr>
            <w:r>
              <w:rPr>
                <w:rFonts w:hint="eastAsia" w:ascii="宋体" w:hAnsi="宋体"/>
                <w:sz w:val="16"/>
                <w:lang w:eastAsia="zh-CN"/>
              </w:rPr>
              <w:t>截至</w:t>
            </w:r>
            <w:r>
              <w:rPr>
                <w:rFonts w:ascii="宋体" w:hAnsi="宋体" w:eastAsia="宋体"/>
                <w:sz w:val="16"/>
              </w:rPr>
              <w:t>2024年12月31日，项目实际投资总额为49.22万元，根据自治区推进喀什、和田地区城乡</w:t>
            </w:r>
            <w:r>
              <w:rPr>
                <w:rFonts w:hint="eastAsia" w:ascii="宋体" w:hAnsi="宋体"/>
                <w:sz w:val="16"/>
                <w:lang w:eastAsia="zh-CN"/>
              </w:rPr>
              <w:t>富余劳动力</w:t>
            </w:r>
            <w:r>
              <w:rPr>
                <w:rFonts w:ascii="宋体" w:hAnsi="宋体" w:eastAsia="宋体"/>
                <w:sz w:val="16"/>
              </w:rPr>
              <w:t>有组织转移安置工作领导小组的统一安排，并为确保转移就业人员在企业长期稳定就业，2024年已完成往疆内转移就业1000人，疆外转移就业500人，资金用于差旅费19.22万元，转移就业人员交通费及生活补助30万元，项目实施后，有效提高当地贫困人口就业率,转移就业人员满意度100%。</w:t>
            </w:r>
          </w:p>
        </w:tc>
      </w:tr>
      <w:tr w14:paraId="5E2917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971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3F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47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46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C7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F6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063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1F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A5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E4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3B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841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02C69">
            <w:pPr>
              <w:jc w:val="center"/>
            </w:pPr>
            <w:r>
              <w:rPr>
                <w:rFonts w:ascii="宋体" w:hAnsi="宋体" w:eastAsia="宋体"/>
                <w:sz w:val="16"/>
              </w:rPr>
              <w:t>偏差原因分析及改进措施</w:t>
            </w:r>
          </w:p>
        </w:tc>
      </w:tr>
      <w:tr w14:paraId="3CCECF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67F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F7F6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A9C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E948">
            <w:pPr>
              <w:jc w:val="center"/>
            </w:pPr>
            <w:r>
              <w:rPr>
                <w:rFonts w:ascii="宋体" w:hAnsi="宋体" w:eastAsia="宋体"/>
                <w:sz w:val="16"/>
              </w:rPr>
              <w:t>疆内转移人数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1BB3">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84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90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8BA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08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3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49D1">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8D3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6B790">
            <w:pPr>
              <w:jc w:val="center"/>
            </w:pPr>
          </w:p>
        </w:tc>
      </w:tr>
      <w:tr w14:paraId="5966D0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C6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A6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D6A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7ADA">
            <w:pPr>
              <w:jc w:val="center"/>
            </w:pPr>
            <w:r>
              <w:rPr>
                <w:rFonts w:ascii="宋体" w:hAnsi="宋体" w:eastAsia="宋体"/>
                <w:sz w:val="16"/>
              </w:rPr>
              <w:t>疆外转移人数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8638">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DE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6D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31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9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E1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105A">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A6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C5911">
            <w:pPr>
              <w:jc w:val="center"/>
            </w:pPr>
          </w:p>
        </w:tc>
      </w:tr>
      <w:tr w14:paraId="1A80A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6BA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D30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20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2DBF">
            <w:pPr>
              <w:jc w:val="center"/>
            </w:pPr>
            <w:r>
              <w:rPr>
                <w:rFonts w:ascii="宋体" w:hAnsi="宋体" w:eastAsia="宋体"/>
                <w:sz w:val="16"/>
              </w:rPr>
              <w:t>农村转移就业劳动力占参与培训人员比例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8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87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F5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85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85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6B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77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FB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AE667">
            <w:pPr>
              <w:jc w:val="center"/>
            </w:pPr>
          </w:p>
        </w:tc>
      </w:tr>
      <w:tr w14:paraId="20445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CF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6A6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BE1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2AA8">
            <w:pPr>
              <w:jc w:val="center"/>
            </w:pPr>
            <w:r>
              <w:rPr>
                <w:rFonts w:ascii="宋体" w:hAnsi="宋体" w:eastAsia="宋体"/>
                <w:sz w:val="16"/>
              </w:rPr>
              <w:t>奖励资金拨付及时率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9A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0B1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F0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BE3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BD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9F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E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0E0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BE1B5">
            <w:pPr>
              <w:jc w:val="center"/>
            </w:pPr>
          </w:p>
        </w:tc>
      </w:tr>
      <w:tr w14:paraId="17DBA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94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FBA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7E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7EEEE">
            <w:pPr>
              <w:jc w:val="center"/>
            </w:pPr>
            <w:r>
              <w:rPr>
                <w:rFonts w:ascii="宋体" w:hAnsi="宋体" w:eastAsia="宋体"/>
                <w:sz w:val="16"/>
              </w:rPr>
              <w:t>转移就业任务按时完成率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E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81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CE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DD3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42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F4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E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E1BD">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CB9F9">
            <w:pPr>
              <w:jc w:val="center"/>
            </w:pPr>
          </w:p>
        </w:tc>
      </w:tr>
      <w:tr w14:paraId="7578E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1C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423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1A9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9D6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0C5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5B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91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3E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51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B4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929E">
            <w:pPr>
              <w:jc w:val="center"/>
            </w:pPr>
            <w:r>
              <w:rPr>
                <w:rFonts w:ascii="宋体" w:hAnsi="宋体" w:eastAsia="宋体"/>
                <w:sz w:val="16"/>
              </w:rPr>
              <w:t>2024年11月18日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164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1EF59">
            <w:pPr>
              <w:jc w:val="center"/>
            </w:pPr>
          </w:p>
        </w:tc>
      </w:tr>
      <w:tr w14:paraId="456B8A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4C0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53F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E37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7ED2">
            <w:pPr>
              <w:jc w:val="center"/>
            </w:pPr>
            <w:r>
              <w:rPr>
                <w:rFonts w:ascii="宋体" w:hAnsi="宋体" w:eastAsia="宋体"/>
                <w:sz w:val="16"/>
              </w:rPr>
              <w:t>差旅费总金额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209A">
            <w:pPr>
              <w:jc w:val="center"/>
            </w:pPr>
            <w:r>
              <w:rPr>
                <w:rFonts w:ascii="宋体" w:hAnsi="宋体" w:eastAsia="宋体"/>
                <w:sz w:val="16"/>
              </w:rPr>
              <w:t>&lt;=19.22万元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7A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47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72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16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29D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B6B6">
            <w:pPr>
              <w:jc w:val="center"/>
            </w:pPr>
            <w:r>
              <w:rPr>
                <w:rFonts w:ascii="宋体" w:hAnsi="宋体" w:eastAsia="宋体"/>
                <w:sz w:val="16"/>
              </w:rPr>
              <w:t>=19.22万元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AE2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0B096">
            <w:pPr>
              <w:jc w:val="center"/>
            </w:pPr>
          </w:p>
        </w:tc>
      </w:tr>
      <w:tr w14:paraId="17CAE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C08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DD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33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36FA">
            <w:pPr>
              <w:jc w:val="center"/>
            </w:pPr>
            <w:r>
              <w:rPr>
                <w:rFonts w:ascii="宋体" w:hAnsi="宋体" w:eastAsia="宋体"/>
                <w:sz w:val="16"/>
              </w:rPr>
              <w:t>转移就业人员交通费及生活补助成本控制数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2A5B">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34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AC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93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0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7BB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A50A">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871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36F92">
            <w:pPr>
              <w:jc w:val="center"/>
            </w:pPr>
          </w:p>
        </w:tc>
      </w:tr>
      <w:tr w14:paraId="0697F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FD4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3DBB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6BA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D523">
            <w:pPr>
              <w:jc w:val="center"/>
            </w:pPr>
            <w:r>
              <w:rPr>
                <w:rFonts w:ascii="宋体" w:hAnsi="宋体" w:eastAsia="宋体"/>
                <w:sz w:val="16"/>
              </w:rPr>
              <w:t>提高当地贫困人口就业率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37F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59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57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07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74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62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BB8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7C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0CA6C">
            <w:pPr>
              <w:jc w:val="center"/>
            </w:pPr>
          </w:p>
        </w:tc>
      </w:tr>
      <w:tr w14:paraId="754FF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AE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F3D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9B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8B45">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34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FB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6E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EC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E1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08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E3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54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709B3">
            <w:pPr>
              <w:jc w:val="center"/>
            </w:pPr>
          </w:p>
        </w:tc>
      </w:tr>
      <w:tr w14:paraId="2E6274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3C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A8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9A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4FF5">
            <w:pPr>
              <w:jc w:val="center"/>
            </w:pPr>
            <w:r>
              <w:rPr>
                <w:rFonts w:ascii="宋体" w:hAnsi="宋体" w:eastAsia="宋体"/>
                <w:sz w:val="16"/>
              </w:rPr>
              <w:t>转移就业人员满意度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8D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D0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32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B8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58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70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4331">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38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BCFA0">
            <w:pPr>
              <w:jc w:val="center"/>
            </w:pPr>
          </w:p>
        </w:tc>
      </w:tr>
      <w:tr w14:paraId="141A57B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911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87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EA0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D76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D682E5"/>
        </w:tc>
      </w:tr>
    </w:tbl>
    <w:p w14:paraId="2813E3D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5644197">
        <w:tblPrEx>
          <w:tblCellMar>
            <w:top w:w="0" w:type="dxa"/>
            <w:left w:w="108" w:type="dxa"/>
            <w:bottom w:w="0" w:type="dxa"/>
            <w:right w:w="108" w:type="dxa"/>
          </w:tblCellMar>
        </w:tblPrEx>
        <w:tc>
          <w:tcPr>
            <w:tcW w:w="8848" w:type="dxa"/>
            <w:gridSpan w:val="14"/>
            <w:vAlign w:val="center"/>
          </w:tcPr>
          <w:p w14:paraId="671728BE">
            <w:pPr>
              <w:jc w:val="center"/>
            </w:pPr>
            <w:r>
              <w:rPr>
                <w:rFonts w:ascii="宋体" w:hAnsi="宋体" w:eastAsia="宋体"/>
                <w:sz w:val="24"/>
              </w:rPr>
              <w:t>项目支出绩效自评表</w:t>
            </w:r>
          </w:p>
        </w:tc>
      </w:tr>
      <w:tr w14:paraId="67BB3F92">
        <w:tblPrEx>
          <w:tblCellMar>
            <w:top w:w="0" w:type="dxa"/>
            <w:left w:w="108" w:type="dxa"/>
            <w:bottom w:w="0" w:type="dxa"/>
            <w:right w:w="108" w:type="dxa"/>
          </w:tblCellMar>
        </w:tblPrEx>
        <w:tc>
          <w:tcPr>
            <w:tcW w:w="8848" w:type="dxa"/>
            <w:gridSpan w:val="14"/>
            <w:vAlign w:val="center"/>
          </w:tcPr>
          <w:p w14:paraId="54CDD434">
            <w:pPr>
              <w:jc w:val="center"/>
            </w:pPr>
            <w:r>
              <w:rPr>
                <w:rFonts w:ascii="宋体" w:hAnsi="宋体" w:eastAsia="宋体"/>
                <w:sz w:val="24"/>
              </w:rPr>
              <w:t>(2024年度)</w:t>
            </w:r>
          </w:p>
        </w:tc>
      </w:tr>
      <w:tr w14:paraId="5A4221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D1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A38F67">
            <w:pPr>
              <w:jc w:val="center"/>
            </w:pPr>
            <w:r>
              <w:rPr>
                <w:rFonts w:ascii="宋体" w:hAnsi="宋体" w:eastAsia="宋体"/>
                <w:sz w:val="16"/>
              </w:rPr>
              <w:t>疏勒县人社局创业担保基金项目</w:t>
            </w:r>
          </w:p>
        </w:tc>
      </w:tr>
      <w:tr w14:paraId="746FE0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6C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2395BB">
            <w:pPr>
              <w:jc w:val="center"/>
            </w:pPr>
            <w:r>
              <w:rPr>
                <w:rFonts w:ascii="宋体" w:hAnsi="宋体" w:eastAsia="宋体"/>
                <w:sz w:val="16"/>
              </w:rPr>
              <w:t>疏勒县人力资源和社会保障局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AE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A46444">
            <w:pPr>
              <w:jc w:val="center"/>
            </w:pPr>
            <w:r>
              <w:rPr>
                <w:rFonts w:ascii="宋体" w:hAnsi="宋体" w:eastAsia="宋体"/>
                <w:sz w:val="16"/>
              </w:rPr>
              <w:t>疏勒县人力资源和社会保障局</w:t>
            </w:r>
          </w:p>
        </w:tc>
      </w:tr>
      <w:tr w14:paraId="0E988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797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BA9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854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06D9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62A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6E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756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FBB1">
            <w:pPr>
              <w:jc w:val="center"/>
            </w:pPr>
            <w:r>
              <w:rPr>
                <w:rFonts w:ascii="宋体" w:hAnsi="宋体" w:eastAsia="宋体"/>
                <w:sz w:val="16"/>
              </w:rPr>
              <w:t>得分</w:t>
            </w:r>
          </w:p>
        </w:tc>
      </w:tr>
      <w:tr w14:paraId="0AEE5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10D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DF63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872E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0A89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49C8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1F4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564B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DBC6">
            <w:pPr>
              <w:jc w:val="center"/>
            </w:pPr>
            <w:r>
              <w:rPr>
                <w:rFonts w:ascii="宋体" w:hAnsi="宋体" w:eastAsia="宋体"/>
                <w:sz w:val="16"/>
              </w:rPr>
              <w:t>10.00分</w:t>
            </w:r>
          </w:p>
        </w:tc>
      </w:tr>
      <w:tr w14:paraId="0877C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BCA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7B6B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394A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CAE1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2AA6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E18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27B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F5AC">
            <w:pPr>
              <w:jc w:val="center"/>
            </w:pPr>
            <w:r>
              <w:rPr>
                <w:rFonts w:ascii="宋体" w:hAnsi="宋体" w:eastAsia="宋体"/>
                <w:sz w:val="16"/>
              </w:rPr>
              <w:t>—</w:t>
            </w:r>
          </w:p>
        </w:tc>
      </w:tr>
      <w:tr w14:paraId="5A7C4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FED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C3A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C3B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E5C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E72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538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827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22EA">
            <w:pPr>
              <w:jc w:val="center"/>
            </w:pPr>
            <w:r>
              <w:rPr>
                <w:rFonts w:ascii="宋体" w:hAnsi="宋体" w:eastAsia="宋体"/>
                <w:sz w:val="16"/>
              </w:rPr>
              <w:t>—</w:t>
            </w:r>
          </w:p>
        </w:tc>
      </w:tr>
      <w:tr w14:paraId="67864A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8DD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7D8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C94160">
            <w:pPr>
              <w:jc w:val="center"/>
            </w:pPr>
            <w:r>
              <w:rPr>
                <w:rFonts w:ascii="宋体" w:hAnsi="宋体" w:eastAsia="宋体"/>
                <w:sz w:val="16"/>
              </w:rPr>
              <w:t>实际完成情况</w:t>
            </w:r>
          </w:p>
        </w:tc>
      </w:tr>
      <w:tr w14:paraId="0DE11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DBC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F63C58">
            <w:pPr>
              <w:jc w:val="both"/>
            </w:pPr>
            <w:r>
              <w:rPr>
                <w:rFonts w:ascii="宋体" w:hAnsi="宋体" w:eastAsia="宋体"/>
                <w:sz w:val="16"/>
              </w:rPr>
              <w:t>该项目总投资50万元，根据自治区人社局、财政厅等四部门联合下发《关于进一步做好创业担保贷款工作的通知》（新人社函</w:t>
            </w:r>
            <w:r>
              <w:rPr>
                <w:rFonts w:hint="eastAsia" w:ascii="宋体" w:hAnsi="宋体"/>
                <w:sz w:val="16"/>
                <w:lang w:eastAsia="zh-CN"/>
              </w:rPr>
              <w:t>〔2019〕164号</w:t>
            </w:r>
            <w:r>
              <w:rPr>
                <w:rFonts w:ascii="宋体" w:hAnsi="宋体" w:eastAsia="宋体"/>
                <w:sz w:val="16"/>
              </w:rPr>
              <w:t>）要求进一步做好创业担保贷款相关工作。该项目主要用于个人创业担保贷款。通过该项目实施，不断促进小微企业健康发展，进一步减轻创业者和用人单位负担，有效增加就业和创业，缓解就业压力。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B2CDF8">
            <w:pPr>
              <w:jc w:val="both"/>
            </w:pPr>
            <w:r>
              <w:rPr>
                <w:rFonts w:hint="eastAsia" w:ascii="宋体" w:hAnsi="宋体"/>
                <w:sz w:val="16"/>
                <w:lang w:eastAsia="zh-CN"/>
              </w:rPr>
              <w:t>截至</w:t>
            </w:r>
            <w:r>
              <w:rPr>
                <w:rFonts w:ascii="宋体" w:hAnsi="宋体" w:eastAsia="宋体"/>
                <w:sz w:val="16"/>
              </w:rPr>
              <w:t>2024年12月31日，项目实际投资总额为50万元，涉及政府指定的担保机构1个，资金主要用于个人创业担保贷款，项目实施后，不断促进小微企业健康发展，进一步减轻创业者和用人单位负担，有效增加就业和创业，缓解就业压力，受益担保机构满意度100%。</w:t>
            </w:r>
          </w:p>
        </w:tc>
      </w:tr>
      <w:tr w14:paraId="1857CA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2B5A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A8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F5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3B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49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77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EF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C83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9A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C1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12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BF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0EA45">
            <w:pPr>
              <w:jc w:val="center"/>
            </w:pPr>
            <w:r>
              <w:rPr>
                <w:rFonts w:ascii="宋体" w:hAnsi="宋体" w:eastAsia="宋体"/>
                <w:sz w:val="16"/>
              </w:rPr>
              <w:t>偏差原因分析及改进措施</w:t>
            </w:r>
          </w:p>
        </w:tc>
      </w:tr>
      <w:tr w14:paraId="0D6D5C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29D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28F9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29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608E">
            <w:pPr>
              <w:jc w:val="center"/>
            </w:pPr>
            <w:r>
              <w:rPr>
                <w:rFonts w:ascii="宋体" w:hAnsi="宋体" w:eastAsia="宋体"/>
                <w:sz w:val="16"/>
              </w:rPr>
              <w:t>政府指定的担保机构数量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A7A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62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10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9A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D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5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9A9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27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8D1C0">
            <w:pPr>
              <w:jc w:val="center"/>
            </w:pPr>
          </w:p>
        </w:tc>
      </w:tr>
      <w:tr w14:paraId="11695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24C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BE0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69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CB15">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18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04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4F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7F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8E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68D0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2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F6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EFC01">
            <w:pPr>
              <w:jc w:val="center"/>
            </w:pPr>
          </w:p>
        </w:tc>
      </w:tr>
      <w:tr w14:paraId="01C8A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BF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8BE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7CC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399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19AF">
            <w:pPr>
              <w:jc w:val="center"/>
            </w:pPr>
            <w:r>
              <w:rPr>
                <w:rFonts w:ascii="宋体" w:hAnsi="宋体" w:eastAsia="宋体"/>
                <w:sz w:val="16"/>
              </w:rPr>
              <w:t>=2024年8月底前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5B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D7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94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CE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23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DFCA">
            <w:pPr>
              <w:jc w:val="center"/>
            </w:pPr>
            <w:r>
              <w:rPr>
                <w:rFonts w:ascii="宋体" w:hAnsi="宋体" w:eastAsia="宋体"/>
                <w:sz w:val="16"/>
              </w:rPr>
              <w:t>=2024年8月2日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BC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AA82F">
            <w:pPr>
              <w:jc w:val="center"/>
            </w:pPr>
          </w:p>
        </w:tc>
      </w:tr>
      <w:tr w14:paraId="265A8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73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2B4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56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8841">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C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9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69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C50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19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C8D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A6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97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2BB8B">
            <w:pPr>
              <w:jc w:val="center"/>
            </w:pPr>
          </w:p>
        </w:tc>
      </w:tr>
      <w:tr w14:paraId="3D8D57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F32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2B2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9A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30C5">
            <w:pPr>
              <w:jc w:val="center"/>
            </w:pPr>
            <w:r>
              <w:rPr>
                <w:rFonts w:ascii="宋体" w:hAnsi="宋体" w:eastAsia="宋体"/>
                <w:sz w:val="16"/>
              </w:rPr>
              <w:t>预算支出成本控制率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37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62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94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663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84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171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B4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677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53F90">
            <w:pPr>
              <w:jc w:val="center"/>
            </w:pPr>
          </w:p>
        </w:tc>
      </w:tr>
      <w:tr w14:paraId="74E3C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A4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BE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44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30A4">
            <w:pPr>
              <w:jc w:val="center"/>
            </w:pPr>
            <w:r>
              <w:rPr>
                <w:rFonts w:ascii="宋体" w:hAnsi="宋体" w:eastAsia="宋体"/>
                <w:sz w:val="16"/>
              </w:rPr>
              <w:t>促进小微企业健康发展，进一步减轻创业者和用人单位负担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3B3D">
            <w:pPr>
              <w:jc w:val="center"/>
            </w:pPr>
            <w:r>
              <w:rPr>
                <w:rFonts w:ascii="宋体" w:hAnsi="宋体" w:eastAsia="宋体"/>
                <w:sz w:val="16"/>
              </w:rPr>
              <w:t>不断促进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E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6D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11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9F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D9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524D5">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2FE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B7008">
            <w:pPr>
              <w:jc w:val="center"/>
            </w:pPr>
          </w:p>
        </w:tc>
      </w:tr>
      <w:tr w14:paraId="6B2C66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76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AF5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E0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7511">
            <w:pPr>
              <w:jc w:val="center"/>
            </w:pPr>
            <w:r>
              <w:rPr>
                <w:rFonts w:ascii="宋体" w:hAnsi="宋体" w:eastAsia="宋体"/>
                <w:sz w:val="16"/>
              </w:rPr>
              <w:t>受益担保机构满意度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1D7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A8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D5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62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D0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98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DF71">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96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3C130">
            <w:pPr>
              <w:jc w:val="center"/>
            </w:pPr>
            <w:r>
              <w:rPr>
                <w:rFonts w:ascii="宋体" w:hAnsi="宋体" w:eastAsia="宋体"/>
                <w:sz w:val="16"/>
              </w:rPr>
              <w:t>受益担保机构满意度98.9%，故存在3%</w:t>
            </w:r>
          </w:p>
        </w:tc>
      </w:tr>
      <w:tr w14:paraId="3BD0CA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D5488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1E7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991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B592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221C9A"/>
        </w:tc>
      </w:tr>
    </w:tbl>
    <w:p w14:paraId="7D9AA6F1">
      <w:r>
        <w:br w:type="page"/>
      </w:r>
    </w:p>
    <w:p w14:paraId="07B9E382">
      <w:pPr>
        <w:spacing w:line="640" w:lineRule="exact"/>
        <w:ind w:firstLine="640"/>
        <w:jc w:val="both"/>
        <w:outlineLvl w:val="2"/>
      </w:pPr>
      <w:r>
        <w:rPr>
          <w:rFonts w:ascii="黑体" w:hAnsi="黑体" w:eastAsia="黑体"/>
          <w:sz w:val="32"/>
        </w:rPr>
        <w:t>十二、其他需说明的事项</w:t>
      </w:r>
    </w:p>
    <w:p w14:paraId="6446EE06">
      <w:pPr>
        <w:spacing w:line="580" w:lineRule="exact"/>
        <w:ind w:firstLine="640"/>
        <w:jc w:val="both"/>
      </w:pPr>
      <w:r>
        <w:rPr>
          <w:rFonts w:ascii="仿宋_GB2312" w:hAnsi="仿宋_GB2312" w:eastAsia="仿宋_GB2312"/>
          <w:b w:val="0"/>
          <w:sz w:val="32"/>
        </w:rPr>
        <w:t>本单位无其他需说明的事项。</w:t>
      </w:r>
    </w:p>
    <w:p w14:paraId="6D8C373F">
      <w:r>
        <w:br w:type="page"/>
      </w:r>
    </w:p>
    <w:p w14:paraId="5AA71E57">
      <w:pPr>
        <w:spacing w:line="240" w:lineRule="auto"/>
        <w:jc w:val="center"/>
        <w:outlineLvl w:val="1"/>
      </w:pPr>
      <w:r>
        <w:rPr>
          <w:rFonts w:ascii="黑体" w:hAnsi="黑体" w:eastAsia="黑体"/>
          <w:sz w:val="32"/>
        </w:rPr>
        <w:t>第三部分 专业名词解释</w:t>
      </w:r>
    </w:p>
    <w:p w14:paraId="4B7158E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900027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CA148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426CA6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8C9C1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354D8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6BCB1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58D1B9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C106F2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70FA53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CFFAE8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3291C7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732A49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D061B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EB92E5D">
      <w:r>
        <w:br w:type="page"/>
      </w:r>
    </w:p>
    <w:p w14:paraId="3AC3A954">
      <w:pPr>
        <w:spacing w:line="240" w:lineRule="auto"/>
        <w:jc w:val="center"/>
        <w:outlineLvl w:val="1"/>
      </w:pPr>
      <w:r>
        <w:rPr>
          <w:rFonts w:ascii="黑体" w:hAnsi="黑体" w:eastAsia="黑体"/>
          <w:sz w:val="32"/>
        </w:rPr>
        <w:t>第四部分 部门决算报表（见附表）</w:t>
      </w:r>
    </w:p>
    <w:p w14:paraId="10A98AD3">
      <w:pPr>
        <w:spacing w:line="240" w:lineRule="auto"/>
        <w:ind w:firstLine="640"/>
        <w:jc w:val="both"/>
      </w:pPr>
      <w:r>
        <w:rPr>
          <w:rFonts w:ascii="仿宋_GB2312" w:hAnsi="仿宋_GB2312" w:eastAsia="仿宋_GB2312"/>
          <w:b w:val="0"/>
          <w:sz w:val="32"/>
        </w:rPr>
        <w:t>一、《收入支出决算总表》</w:t>
      </w:r>
    </w:p>
    <w:p w14:paraId="6A5BCC17">
      <w:pPr>
        <w:spacing w:line="240" w:lineRule="auto"/>
        <w:ind w:firstLine="640"/>
        <w:jc w:val="both"/>
      </w:pPr>
      <w:r>
        <w:rPr>
          <w:rFonts w:ascii="仿宋_GB2312" w:hAnsi="仿宋_GB2312" w:eastAsia="仿宋_GB2312"/>
          <w:b w:val="0"/>
          <w:sz w:val="32"/>
        </w:rPr>
        <w:t>二、《收入决算表》</w:t>
      </w:r>
    </w:p>
    <w:p w14:paraId="58CEC171">
      <w:pPr>
        <w:spacing w:line="240" w:lineRule="auto"/>
        <w:ind w:firstLine="640"/>
        <w:jc w:val="both"/>
      </w:pPr>
      <w:r>
        <w:rPr>
          <w:rFonts w:ascii="仿宋_GB2312" w:hAnsi="仿宋_GB2312" w:eastAsia="仿宋_GB2312"/>
          <w:b w:val="0"/>
          <w:sz w:val="32"/>
        </w:rPr>
        <w:t>三、《支出决算表》</w:t>
      </w:r>
    </w:p>
    <w:p w14:paraId="29F07F6F">
      <w:pPr>
        <w:spacing w:line="240" w:lineRule="auto"/>
        <w:ind w:firstLine="640"/>
        <w:jc w:val="both"/>
      </w:pPr>
      <w:r>
        <w:rPr>
          <w:rFonts w:ascii="仿宋_GB2312" w:hAnsi="仿宋_GB2312" w:eastAsia="仿宋_GB2312"/>
          <w:b w:val="0"/>
          <w:sz w:val="32"/>
        </w:rPr>
        <w:t>四、《财政拨款收入支出决算总表》</w:t>
      </w:r>
    </w:p>
    <w:p w14:paraId="3B69F49E">
      <w:pPr>
        <w:spacing w:line="240" w:lineRule="auto"/>
        <w:ind w:firstLine="640"/>
        <w:jc w:val="both"/>
      </w:pPr>
      <w:r>
        <w:rPr>
          <w:rFonts w:ascii="仿宋_GB2312" w:hAnsi="仿宋_GB2312" w:eastAsia="仿宋_GB2312"/>
          <w:b w:val="0"/>
          <w:sz w:val="32"/>
        </w:rPr>
        <w:t>五、《一般公共预算财政拨款支出决算表》</w:t>
      </w:r>
    </w:p>
    <w:p w14:paraId="1BB6FAC0">
      <w:pPr>
        <w:spacing w:line="240" w:lineRule="auto"/>
        <w:ind w:firstLine="640"/>
        <w:jc w:val="both"/>
      </w:pPr>
      <w:r>
        <w:rPr>
          <w:rFonts w:ascii="仿宋_GB2312" w:hAnsi="仿宋_GB2312" w:eastAsia="仿宋_GB2312"/>
          <w:b w:val="0"/>
          <w:sz w:val="32"/>
        </w:rPr>
        <w:t>六、《一般公共预算财政拨款基本支出决算表》</w:t>
      </w:r>
    </w:p>
    <w:p w14:paraId="78DA94F0">
      <w:pPr>
        <w:spacing w:line="240" w:lineRule="auto"/>
        <w:ind w:firstLine="640"/>
        <w:jc w:val="both"/>
      </w:pPr>
      <w:r>
        <w:rPr>
          <w:rFonts w:ascii="仿宋_GB2312" w:hAnsi="仿宋_GB2312" w:eastAsia="仿宋_GB2312"/>
          <w:b w:val="0"/>
          <w:sz w:val="32"/>
        </w:rPr>
        <w:t>七、《政府性基金预算财政拨款收入支出决算表》</w:t>
      </w:r>
    </w:p>
    <w:p w14:paraId="693DAF92">
      <w:pPr>
        <w:spacing w:line="240" w:lineRule="auto"/>
        <w:ind w:firstLine="640"/>
        <w:jc w:val="both"/>
      </w:pPr>
      <w:r>
        <w:rPr>
          <w:rFonts w:ascii="仿宋_GB2312" w:hAnsi="仿宋_GB2312" w:eastAsia="仿宋_GB2312"/>
          <w:b w:val="0"/>
          <w:sz w:val="32"/>
        </w:rPr>
        <w:t>八、《国有资本经营预算财政拨款收入支出决算表》</w:t>
      </w:r>
    </w:p>
    <w:p w14:paraId="07E6F5ED">
      <w:pPr>
        <w:spacing w:line="240" w:lineRule="auto"/>
        <w:ind w:firstLine="640"/>
        <w:jc w:val="both"/>
      </w:pPr>
      <w:r>
        <w:rPr>
          <w:rFonts w:ascii="仿宋_GB2312" w:hAnsi="仿宋_GB2312" w:eastAsia="仿宋_GB2312"/>
          <w:b w:val="0"/>
          <w:sz w:val="32"/>
        </w:rPr>
        <w:t>九、《财政拨款“三公”经费支出决算表》</w:t>
      </w:r>
    </w:p>
    <w:p w14:paraId="088B0E48">
      <w:pPr>
        <w:spacing w:line="240" w:lineRule="auto"/>
        <w:ind w:firstLine="640"/>
        <w:jc w:val="both"/>
      </w:pPr>
    </w:p>
    <w:p w14:paraId="785E188B">
      <w:pPr>
        <w:spacing w:line="240" w:lineRule="auto"/>
        <w:ind w:firstLine="640"/>
        <w:jc w:val="both"/>
      </w:pPr>
    </w:p>
    <w:p w14:paraId="069C63DA">
      <w:pPr>
        <w:spacing w:line="240" w:lineRule="auto"/>
        <w:ind w:firstLine="640"/>
        <w:jc w:val="both"/>
      </w:pPr>
    </w:p>
    <w:p w14:paraId="00D6ACA9">
      <w:pPr>
        <w:spacing w:line="240" w:lineRule="auto"/>
        <w:ind w:firstLine="640"/>
        <w:jc w:val="both"/>
      </w:pPr>
    </w:p>
    <w:p w14:paraId="308CBCD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0120F5"/>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0939ED"/>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8256</Words>
  <Characters>9462</Characters>
  <Lines>0</Lines>
  <Paragraphs>0</Paragraphs>
  <TotalTime>18</TotalTime>
  <ScaleCrop>false</ScaleCrop>
  <LinksUpToDate>false</LinksUpToDate>
  <CharactersWithSpaces>9470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2025-09-26T09:11:23Z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