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疏勒县儿童福利院2024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96D7B11">
      <w:r>
        <w:br w:type="page"/>
      </w:r>
    </w:p>
    <w:p w14:paraId="5087A2CB">
      <w:pPr>
        <w:spacing w:line="640" w:lineRule="exact"/>
        <w:jc w:val="center"/>
        <w:outlineLvl w:val="1"/>
      </w:pPr>
      <w:r>
        <w:rPr>
          <w:rFonts w:ascii="黑体" w:hAnsi="黑体" w:eastAsia="黑体"/>
          <w:sz w:val="32"/>
        </w:rPr>
        <w:t>第一部分 单位概况</w:t>
      </w:r>
    </w:p>
    <w:p w14:paraId="684330EC">
      <w:pPr>
        <w:spacing w:line="640" w:lineRule="exact"/>
        <w:ind w:firstLine="640"/>
        <w:jc w:val="both"/>
        <w:outlineLvl w:val="2"/>
      </w:pPr>
      <w:r>
        <w:rPr>
          <w:rFonts w:ascii="黑体" w:hAnsi="黑体" w:eastAsia="黑体"/>
          <w:sz w:val="32"/>
        </w:rPr>
        <w:t>一、主要职能</w:t>
      </w:r>
    </w:p>
    <w:p w14:paraId="1D7B0DF9">
      <w:pPr>
        <w:spacing w:line="580" w:lineRule="exact"/>
        <w:ind w:firstLine="640"/>
        <w:jc w:val="both"/>
      </w:pPr>
      <w:r>
        <w:rPr>
          <w:rFonts w:ascii="仿宋_GB2312" w:hAnsi="仿宋_GB2312" w:eastAsia="仿宋_GB2312"/>
          <w:sz w:val="32"/>
        </w:rPr>
        <w:t>收养社会上“无家可归、无依无靠、无人抚养”的孤儿，同时，为家庭无力照顾的儿童提供寄养服务</w:t>
      </w:r>
      <w:bookmarkStart w:id="0" w:name="_GoBack"/>
      <w:r>
        <w:rPr>
          <w:rFonts w:hint="eastAsia" w:ascii="仿宋_GB2312" w:hAnsi="仿宋_GB2312" w:eastAsia="仿宋_GB2312"/>
          <w:sz w:val="32"/>
          <w:lang w:eastAsia="zh-CN"/>
        </w:rPr>
        <w:t>；</w:t>
      </w:r>
      <w:bookmarkEnd w:id="0"/>
      <w:r>
        <w:rPr>
          <w:rFonts w:ascii="仿宋_GB2312" w:hAnsi="仿宋_GB2312" w:eastAsia="仿宋_GB2312"/>
          <w:sz w:val="32"/>
        </w:rPr>
        <w:t>承办县委、县政府及行政主管部门交办的其他任务。</w:t>
      </w:r>
    </w:p>
    <w:p w14:paraId="07F4286F">
      <w:pPr>
        <w:spacing w:line="640" w:lineRule="exact"/>
        <w:ind w:firstLine="640"/>
        <w:jc w:val="both"/>
        <w:outlineLvl w:val="2"/>
      </w:pPr>
      <w:r>
        <w:rPr>
          <w:rFonts w:ascii="黑体" w:hAnsi="黑体" w:eastAsia="黑体"/>
          <w:sz w:val="32"/>
        </w:rPr>
        <w:t>二、机构设置及人员情况</w:t>
      </w:r>
    </w:p>
    <w:p w14:paraId="65FA5351">
      <w:pPr>
        <w:spacing w:line="580" w:lineRule="exact"/>
        <w:ind w:firstLine="640"/>
        <w:jc w:val="both"/>
      </w:pPr>
      <w:r>
        <w:rPr>
          <w:rFonts w:ascii="仿宋_GB2312" w:hAnsi="仿宋_GB2312" w:eastAsia="仿宋_GB2312"/>
          <w:sz w:val="32"/>
        </w:rPr>
        <w:t>疏勒县儿童福利院2024年度，实有人数3人，其中：在职人员3人，增加3人；离休人员0人，增加0人；退休人员0人,增加0人。</w:t>
      </w:r>
    </w:p>
    <w:p w14:paraId="290A051F">
      <w:pPr>
        <w:spacing w:line="580" w:lineRule="exact"/>
        <w:ind w:firstLine="640"/>
        <w:jc w:val="both"/>
      </w:pPr>
      <w:r>
        <w:rPr>
          <w:rFonts w:ascii="仿宋_GB2312" w:hAnsi="仿宋_GB2312" w:eastAsia="仿宋_GB2312"/>
          <w:sz w:val="32"/>
        </w:rPr>
        <w:t>疏勒县儿童福利院无下属预算单位，下设</w:t>
      </w:r>
      <w:r>
        <w:rPr>
          <w:rFonts w:hint="eastAsia" w:ascii="仿宋_GB2312" w:hAnsi="仿宋_GB2312" w:eastAsia="仿宋_GB2312"/>
          <w:sz w:val="32"/>
          <w:lang w:val="en-US" w:eastAsia="zh-CN"/>
        </w:rPr>
        <w:t>0</w:t>
      </w:r>
      <w:r>
        <w:rPr>
          <w:rFonts w:ascii="仿宋_GB2312" w:hAnsi="仿宋_GB2312" w:eastAsia="仿宋_GB2312"/>
          <w:sz w:val="32"/>
        </w:rPr>
        <w:t>个科室，分别是：本单位无下属科室。</w:t>
      </w:r>
    </w:p>
    <w:p w14:paraId="075E3AD3">
      <w:r>
        <w:br w:type="page"/>
      </w:r>
    </w:p>
    <w:p w14:paraId="273747A0">
      <w:pPr>
        <w:spacing w:line="240" w:lineRule="auto"/>
        <w:jc w:val="center"/>
        <w:outlineLvl w:val="1"/>
      </w:pPr>
      <w:r>
        <w:rPr>
          <w:rFonts w:ascii="黑体" w:hAnsi="黑体" w:eastAsia="黑体"/>
          <w:sz w:val="32"/>
        </w:rPr>
        <w:t>第二部分 部门决算情况说明</w:t>
      </w:r>
    </w:p>
    <w:p w14:paraId="03BCFC3A">
      <w:pPr>
        <w:spacing w:line="640" w:lineRule="exact"/>
        <w:ind w:firstLine="640"/>
        <w:jc w:val="both"/>
        <w:outlineLvl w:val="2"/>
      </w:pPr>
      <w:r>
        <w:rPr>
          <w:rFonts w:ascii="黑体" w:hAnsi="黑体" w:eastAsia="黑体"/>
          <w:sz w:val="32"/>
        </w:rPr>
        <w:t>一、收入支出决算总体情况说明</w:t>
      </w:r>
    </w:p>
    <w:p w14:paraId="5BC5A014">
      <w:pPr>
        <w:spacing w:line="580" w:lineRule="exact"/>
        <w:ind w:firstLine="640"/>
        <w:jc w:val="both"/>
      </w:pPr>
      <w:r>
        <w:rPr>
          <w:rFonts w:ascii="仿宋_GB2312" w:hAnsi="仿宋_GB2312" w:eastAsia="仿宋_GB2312"/>
          <w:b/>
          <w:sz w:val="32"/>
        </w:rPr>
        <w:t>2024年度收入总计60.01万元，</w:t>
      </w:r>
      <w:r>
        <w:rPr>
          <w:rFonts w:ascii="仿宋_GB2312" w:hAnsi="仿宋_GB2312" w:eastAsia="仿宋_GB2312"/>
          <w:b w:val="0"/>
          <w:sz w:val="32"/>
        </w:rPr>
        <w:t>其中：本年收入合计60.01万元，使用非财政拨款结余（含专用结余）0.00万元，年初结转和结余0.00万元。</w:t>
      </w:r>
    </w:p>
    <w:p w14:paraId="40E4E03C">
      <w:pPr>
        <w:spacing w:line="580" w:lineRule="exact"/>
        <w:ind w:firstLine="640"/>
        <w:jc w:val="both"/>
      </w:pPr>
      <w:r>
        <w:rPr>
          <w:rFonts w:ascii="仿宋_GB2312" w:hAnsi="仿宋_GB2312" w:eastAsia="仿宋_GB2312"/>
          <w:b/>
          <w:sz w:val="32"/>
        </w:rPr>
        <w:t>2024年度支出总计60.01万元，</w:t>
      </w:r>
      <w:r>
        <w:rPr>
          <w:rFonts w:ascii="仿宋_GB2312" w:hAnsi="仿宋_GB2312" w:eastAsia="仿宋_GB2312"/>
          <w:b w:val="0"/>
          <w:sz w:val="32"/>
        </w:rPr>
        <w:t>其中：本年支出合计60.01万元，结余分配0.00万元，年末结转和结余0.00万元。</w:t>
      </w:r>
    </w:p>
    <w:p w14:paraId="04B9AE40">
      <w:pPr>
        <w:spacing w:line="580" w:lineRule="exact"/>
        <w:ind w:firstLine="640"/>
        <w:jc w:val="both"/>
      </w:pPr>
      <w:r>
        <w:rPr>
          <w:rFonts w:ascii="仿宋_GB2312" w:hAnsi="仿宋_GB2312" w:eastAsia="仿宋_GB2312"/>
          <w:b w:val="0"/>
          <w:sz w:val="32"/>
        </w:rPr>
        <w:t>收入支出总体与上年相比，增加60.01万元，增长100.00%，主要原因是：本年为新增单位，无上年对比数据。</w:t>
      </w:r>
    </w:p>
    <w:p w14:paraId="3767B4A0">
      <w:pPr>
        <w:spacing w:line="640" w:lineRule="exact"/>
        <w:ind w:firstLine="640"/>
        <w:jc w:val="both"/>
        <w:outlineLvl w:val="2"/>
      </w:pPr>
      <w:r>
        <w:rPr>
          <w:rFonts w:ascii="黑体" w:hAnsi="黑体" w:eastAsia="黑体"/>
          <w:sz w:val="32"/>
        </w:rPr>
        <w:t>二、收入决算情况说明</w:t>
      </w:r>
    </w:p>
    <w:p w14:paraId="710DBDD0">
      <w:pPr>
        <w:spacing w:line="580" w:lineRule="exact"/>
        <w:ind w:firstLine="640"/>
        <w:jc w:val="both"/>
      </w:pPr>
      <w:r>
        <w:rPr>
          <w:rFonts w:ascii="仿宋_GB2312" w:hAnsi="仿宋_GB2312" w:eastAsia="仿宋_GB2312"/>
          <w:b/>
          <w:sz w:val="32"/>
        </w:rPr>
        <w:t>本年收入60.01万元，</w:t>
      </w:r>
      <w:r>
        <w:rPr>
          <w:rFonts w:ascii="仿宋_GB2312" w:hAnsi="仿宋_GB2312" w:eastAsia="仿宋_GB2312"/>
          <w:b w:val="0"/>
          <w:sz w:val="32"/>
        </w:rPr>
        <w:t>其中：财政拨款收入60.01万元，占100.00%；上级补助收入0.00万元，占0.00%；事业收入0.00万元，占0.00%；经营收入0.00万元，占0.00%；附属单位上缴收入0.00万元，占0.00%；其他收入0.00万元，占0.00%。</w:t>
      </w:r>
    </w:p>
    <w:p w14:paraId="611E2318">
      <w:pPr>
        <w:spacing w:line="640" w:lineRule="exact"/>
        <w:ind w:firstLine="640"/>
        <w:jc w:val="both"/>
        <w:outlineLvl w:val="2"/>
      </w:pPr>
      <w:r>
        <w:rPr>
          <w:rFonts w:ascii="黑体" w:hAnsi="黑体" w:eastAsia="黑体"/>
          <w:sz w:val="32"/>
        </w:rPr>
        <w:t>三、支出决算情况说明</w:t>
      </w:r>
    </w:p>
    <w:p w14:paraId="165AF401">
      <w:pPr>
        <w:spacing w:line="580" w:lineRule="exact"/>
        <w:ind w:firstLine="640"/>
        <w:jc w:val="both"/>
      </w:pPr>
      <w:r>
        <w:rPr>
          <w:rFonts w:ascii="仿宋_GB2312" w:hAnsi="仿宋_GB2312" w:eastAsia="仿宋_GB2312"/>
          <w:b/>
          <w:sz w:val="32"/>
        </w:rPr>
        <w:t>本年支出60.01万元，</w:t>
      </w:r>
      <w:r>
        <w:rPr>
          <w:rFonts w:ascii="仿宋_GB2312" w:hAnsi="仿宋_GB2312" w:eastAsia="仿宋_GB2312"/>
          <w:b w:val="0"/>
          <w:sz w:val="32"/>
        </w:rPr>
        <w:t>其中：基本支出60.01万元，占100.00%；项目支出0.00万元，占0.00%；上缴上级支出0.00万元，占0.00%；经营支出0.00万元，占0.00%；对附属单位补助支出0.00万元，占0.00%。</w:t>
      </w:r>
    </w:p>
    <w:p w14:paraId="1C6DBD46">
      <w:pPr>
        <w:spacing w:line="640" w:lineRule="exact"/>
        <w:ind w:firstLine="640"/>
        <w:jc w:val="both"/>
        <w:outlineLvl w:val="2"/>
      </w:pPr>
      <w:r>
        <w:rPr>
          <w:rFonts w:ascii="黑体" w:hAnsi="黑体" w:eastAsia="黑体"/>
          <w:sz w:val="32"/>
        </w:rPr>
        <w:t>四、财政拨款收入支出决算总体情况说明</w:t>
      </w:r>
    </w:p>
    <w:p w14:paraId="23E78D75">
      <w:pPr>
        <w:spacing w:line="580" w:lineRule="exact"/>
        <w:ind w:firstLine="640"/>
        <w:jc w:val="both"/>
      </w:pPr>
      <w:r>
        <w:rPr>
          <w:rFonts w:ascii="仿宋_GB2312" w:hAnsi="仿宋_GB2312" w:eastAsia="仿宋_GB2312"/>
          <w:b/>
          <w:sz w:val="32"/>
        </w:rPr>
        <w:t>2024年度财政拨款收入总计60.01万元，</w:t>
      </w:r>
      <w:r>
        <w:rPr>
          <w:rFonts w:ascii="仿宋_GB2312" w:hAnsi="仿宋_GB2312" w:eastAsia="仿宋_GB2312"/>
          <w:b w:val="0"/>
          <w:sz w:val="32"/>
        </w:rPr>
        <w:t>其中：年初财政拨款结转和结余0.00万元，本年财政拨款收入60.01万元。</w:t>
      </w:r>
      <w:r>
        <w:rPr>
          <w:rFonts w:ascii="仿宋_GB2312" w:hAnsi="仿宋_GB2312" w:eastAsia="仿宋_GB2312"/>
          <w:b/>
          <w:sz w:val="32"/>
        </w:rPr>
        <w:t>财政拨款支出总计60.01万元，</w:t>
      </w:r>
      <w:r>
        <w:rPr>
          <w:rFonts w:ascii="仿宋_GB2312" w:hAnsi="仿宋_GB2312" w:eastAsia="仿宋_GB2312"/>
          <w:b w:val="0"/>
          <w:sz w:val="32"/>
        </w:rPr>
        <w:t>其中：年末财政拨款结转和结余0.00万元，本年财政拨款支出60.01万元。</w:t>
      </w:r>
    </w:p>
    <w:p w14:paraId="199F3D3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增加60.01万元，增长100.00%，主要原因是：本年为新增单位，无上年对比数据。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年初预算数58.43万元，决算数60.01万元，预决算差异率2.70%，主要原因是：本年在职人员增加，年中追加人员经费及人员工资、社保、公积金基数调增部分资金，导致预决算存在差异。</w:t>
      </w:r>
    </w:p>
    <w:p w14:paraId="2E9D858A">
      <w:pPr>
        <w:spacing w:line="640" w:lineRule="exact"/>
        <w:ind w:firstLine="640"/>
        <w:jc w:val="both"/>
        <w:outlineLvl w:val="2"/>
      </w:pPr>
      <w:r>
        <w:rPr>
          <w:rFonts w:ascii="黑体" w:hAnsi="黑体" w:eastAsia="黑体"/>
          <w:sz w:val="32"/>
        </w:rPr>
        <w:t>五、一般公共预算财政拨款支出决算情况说明</w:t>
      </w:r>
    </w:p>
    <w:p w14:paraId="0F1844D7">
      <w:pPr>
        <w:spacing w:line="640" w:lineRule="exact"/>
        <w:ind w:firstLine="640"/>
        <w:jc w:val="both"/>
        <w:outlineLvl w:val="3"/>
      </w:pPr>
      <w:r>
        <w:rPr>
          <w:rFonts w:ascii="楷体_GB2312" w:hAnsi="楷体_GB2312" w:eastAsia="楷体_GB2312"/>
          <w:b/>
          <w:sz w:val="32"/>
        </w:rPr>
        <w:t>（一）一般公共预算财政拨款支出决算总体情况</w:t>
      </w:r>
    </w:p>
    <w:p w14:paraId="6C928E62">
      <w:pPr>
        <w:spacing w:line="580" w:lineRule="exact"/>
        <w:ind w:firstLine="640"/>
        <w:jc w:val="both"/>
      </w:pPr>
      <w:r>
        <w:rPr>
          <w:rFonts w:ascii="仿宋_GB2312" w:hAnsi="仿宋_GB2312" w:eastAsia="仿宋_GB2312"/>
          <w:b/>
          <w:sz w:val="32"/>
        </w:rPr>
        <w:t>2024年度一般公共预算财政拨款支出60.01万元，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增加60.01万元，增长100.00%，主要原因是：本年为新增单位，无上年对比数据。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年初预算数58.43万元，决算数60.01万元，预决算差异率2.70%，主要原因是：本年在职人员增加，年中追加人员经费及人员工资、社保、公积金基数调增部分资金，导致预决算存在差异。</w:t>
      </w:r>
    </w:p>
    <w:p w14:paraId="3A9A4FAE">
      <w:pPr>
        <w:spacing w:line="640" w:lineRule="exact"/>
        <w:ind w:firstLine="640"/>
        <w:jc w:val="both"/>
        <w:outlineLvl w:val="3"/>
      </w:pPr>
      <w:r>
        <w:rPr>
          <w:rFonts w:ascii="楷体_GB2312" w:hAnsi="楷体_GB2312" w:eastAsia="楷体_GB2312"/>
          <w:b/>
          <w:sz w:val="32"/>
        </w:rPr>
        <w:t>（二）一般公共预算财政拨款支出决算结构情况</w:t>
      </w:r>
    </w:p>
    <w:p w14:paraId="75431A9C">
      <w:pPr>
        <w:spacing w:line="580" w:lineRule="exact"/>
        <w:ind w:firstLine="640"/>
        <w:jc w:val="both"/>
      </w:pPr>
      <w:r>
        <w:rPr>
          <w:rFonts w:ascii="仿宋_GB2312" w:hAnsi="仿宋_GB2312" w:eastAsia="仿宋_GB2312"/>
          <w:b w:val="0"/>
          <w:sz w:val="32"/>
        </w:rPr>
        <w:t>1.社会保障和就业支出(类)55.04万元,占91.72%。</w:t>
      </w:r>
    </w:p>
    <w:p w14:paraId="5B0D5A12">
      <w:pPr>
        <w:spacing w:line="580" w:lineRule="exact"/>
        <w:ind w:firstLine="640"/>
        <w:jc w:val="both"/>
      </w:pPr>
      <w:r>
        <w:rPr>
          <w:rFonts w:ascii="仿宋_GB2312" w:hAnsi="仿宋_GB2312" w:eastAsia="仿宋_GB2312"/>
          <w:b w:val="0"/>
          <w:sz w:val="32"/>
        </w:rPr>
        <w:t>2.卫生健康支出(类)1.78万元,占2.97%。</w:t>
      </w:r>
    </w:p>
    <w:p w14:paraId="370CF739">
      <w:pPr>
        <w:spacing w:line="580" w:lineRule="exact"/>
        <w:ind w:firstLine="640"/>
        <w:jc w:val="both"/>
      </w:pPr>
      <w:r>
        <w:rPr>
          <w:rFonts w:ascii="仿宋_GB2312" w:hAnsi="仿宋_GB2312" w:eastAsia="仿宋_GB2312"/>
          <w:b w:val="0"/>
          <w:sz w:val="32"/>
        </w:rPr>
        <w:t>3.住房保障支出(类)3.19万元,占5.32%。</w:t>
      </w:r>
    </w:p>
    <w:p w14:paraId="64427219">
      <w:pPr>
        <w:spacing w:line="640" w:lineRule="exact"/>
        <w:ind w:firstLine="640"/>
        <w:jc w:val="both"/>
        <w:outlineLvl w:val="3"/>
      </w:pPr>
      <w:r>
        <w:rPr>
          <w:rFonts w:ascii="楷体_GB2312" w:hAnsi="楷体_GB2312" w:eastAsia="楷体_GB2312"/>
          <w:b/>
          <w:sz w:val="32"/>
        </w:rPr>
        <w:t>（三）一般公共预算财政拨款支出决算具体情况</w:t>
      </w:r>
    </w:p>
    <w:p w14:paraId="7487C5C9">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1.社会保障和就业支出(类)行政事业单位养老支出(款)机关事业单位基本养老保险缴费支出(项):支出决算数为4.18万元，比上年决算增加4.18万元，增长100.00%,主要原因是：本年为新增单位，无上年对比数据。</w:t>
      </w:r>
    </w:p>
    <w:p w14:paraId="322BCA68">
      <w:pPr>
        <w:spacing w:line="580" w:lineRule="exact"/>
        <w:ind w:firstLine="640"/>
        <w:jc w:val="both"/>
      </w:pPr>
      <w:r>
        <w:rPr>
          <w:rFonts w:ascii="仿宋_GB2312" w:hAnsi="仿宋_GB2312" w:eastAsia="仿宋_GB2312"/>
          <w:b w:val="0"/>
          <w:sz w:val="32"/>
        </w:rPr>
        <w:t>2.社会保障和就业支出(类)社会福利(款)儿童福利(项):支出决算数为50.85万元，比上年决算增加50.85万元，增长100.00%,主要原因是：本年为新增单位，无上年对比数据。</w:t>
      </w:r>
    </w:p>
    <w:p w14:paraId="5B6A236D">
      <w:pPr>
        <w:spacing w:line="580" w:lineRule="exact"/>
        <w:ind w:firstLine="640"/>
        <w:jc w:val="both"/>
      </w:pPr>
      <w:r>
        <w:rPr>
          <w:rFonts w:ascii="仿宋_GB2312" w:hAnsi="仿宋_GB2312" w:eastAsia="仿宋_GB2312"/>
          <w:b w:val="0"/>
          <w:sz w:val="32"/>
        </w:rPr>
        <w:t>3.卫生健康支出(类)行政事业单位医疗(款)事业单位医疗(项):支出决算数为1.78万元，比上年决算增加1.78万元，增长100.00%,主要原因是：本年为新增单位，无上年对比数据。</w:t>
      </w:r>
    </w:p>
    <w:p w14:paraId="5ED6E0AA">
      <w:pPr>
        <w:spacing w:line="580" w:lineRule="exact"/>
        <w:ind w:firstLine="640"/>
        <w:jc w:val="both"/>
      </w:pPr>
      <w:r>
        <w:rPr>
          <w:rFonts w:ascii="仿宋_GB2312" w:hAnsi="仿宋_GB2312" w:eastAsia="仿宋_GB2312"/>
          <w:b w:val="0"/>
          <w:sz w:val="32"/>
        </w:rPr>
        <w:t>4.住房保障支出(类)住房改革支出(款)住房公积金(项):支出决算数为3.19万元，比上年决算增加3.19万元，增长100.00%,主要原因是：本年为新增单位，无上年对比数据。</w:t>
      </w:r>
    </w:p>
    <w:p w14:paraId="74938B46">
      <w:pPr>
        <w:spacing w:line="640" w:lineRule="exact"/>
        <w:ind w:firstLine="640"/>
        <w:jc w:val="both"/>
        <w:outlineLvl w:val="2"/>
      </w:pPr>
      <w:r>
        <w:rPr>
          <w:rFonts w:ascii="黑体" w:hAnsi="黑体" w:eastAsia="黑体"/>
          <w:sz w:val="32"/>
        </w:rPr>
        <w:t>六、一般公共预算财政拨款基本支出决算情况说明</w:t>
      </w:r>
    </w:p>
    <w:p w14:paraId="4E4732B8">
      <w:pPr>
        <w:spacing w:line="580" w:lineRule="exact"/>
        <w:ind w:firstLine="640"/>
        <w:jc w:val="both"/>
      </w:pPr>
      <w:r>
        <w:rPr>
          <w:rFonts w:ascii="仿宋_GB2312" w:hAnsi="仿宋_GB2312" w:eastAsia="仿宋_GB2312"/>
          <w:b w:val="0"/>
          <w:sz w:val="32"/>
        </w:rPr>
        <w:t>2024年度一般公共预算财政拨款基本支出60.01万元，其中：</w:t>
      </w:r>
      <w:r>
        <w:rPr>
          <w:rFonts w:ascii="仿宋_GB2312" w:hAnsi="仿宋_GB2312" w:eastAsia="仿宋_GB2312"/>
          <w:b/>
          <w:sz w:val="32"/>
        </w:rPr>
        <w:t>人员经费39.92万元，</w:t>
      </w:r>
      <w:r>
        <w:rPr>
          <w:rFonts w:ascii="仿宋_GB2312" w:hAnsi="仿宋_GB2312" w:eastAsia="仿宋_GB2312"/>
          <w:b w:val="0"/>
          <w:sz w:val="32"/>
        </w:rPr>
        <w:t>包括：基本工资、津贴补贴、奖金、绩效工资、机关事业单位基本养老保险缴费、职工基本医疗保险缴费、其他社会保障缴费、住房公积金。</w:t>
      </w:r>
    </w:p>
    <w:p w14:paraId="681497C2">
      <w:pPr>
        <w:spacing w:line="580" w:lineRule="exact"/>
        <w:ind w:firstLine="640"/>
        <w:jc w:val="both"/>
      </w:pPr>
      <w:r>
        <w:rPr>
          <w:rFonts w:ascii="仿宋_GB2312" w:hAnsi="仿宋_GB2312" w:eastAsia="仿宋_GB2312"/>
          <w:b/>
          <w:sz w:val="32"/>
        </w:rPr>
        <w:t>公用经费20.08万元，</w:t>
      </w:r>
      <w:r>
        <w:rPr>
          <w:rFonts w:ascii="仿宋_GB2312" w:hAnsi="仿宋_GB2312" w:eastAsia="仿宋_GB2312"/>
          <w:b w:val="0"/>
          <w:sz w:val="32"/>
        </w:rPr>
        <w:t>包括：取暖费、公务用车运行维护费。</w:t>
      </w:r>
    </w:p>
    <w:p w14:paraId="03E612BA">
      <w:pPr>
        <w:spacing w:line="640" w:lineRule="exact"/>
        <w:ind w:firstLine="640"/>
        <w:jc w:val="both"/>
        <w:outlineLvl w:val="2"/>
      </w:pPr>
      <w:r>
        <w:rPr>
          <w:rFonts w:ascii="黑体" w:hAnsi="黑体" w:eastAsia="黑体"/>
          <w:sz w:val="32"/>
        </w:rPr>
        <w:t>七、政府性基金预算财政拨款收入支出决算情况说明</w:t>
      </w:r>
    </w:p>
    <w:p w14:paraId="3F6D0CA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7AC9DD9">
      <w:pPr>
        <w:spacing w:line="640" w:lineRule="exact"/>
        <w:ind w:firstLine="640"/>
        <w:jc w:val="both"/>
        <w:outlineLvl w:val="2"/>
      </w:pPr>
      <w:r>
        <w:rPr>
          <w:rFonts w:ascii="黑体" w:hAnsi="黑体" w:eastAsia="黑体"/>
          <w:sz w:val="32"/>
        </w:rPr>
        <w:t>八、国有资本经营预算财政拨款收入支出决算情况说明</w:t>
      </w:r>
    </w:p>
    <w:p w14:paraId="569FD6C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A0CE7D2">
      <w:pPr>
        <w:spacing w:line="640" w:lineRule="exact"/>
        <w:ind w:firstLine="640"/>
        <w:jc w:val="both"/>
        <w:outlineLvl w:val="2"/>
      </w:pPr>
      <w:r>
        <w:rPr>
          <w:rFonts w:ascii="黑体" w:hAnsi="黑体" w:eastAsia="黑体"/>
          <w:sz w:val="32"/>
        </w:rPr>
        <w:t>九、财政拨款“三公”经费支出决算情况说明</w:t>
      </w:r>
    </w:p>
    <w:p w14:paraId="477E252B">
      <w:pPr>
        <w:spacing w:line="580" w:lineRule="exact"/>
        <w:ind w:firstLine="640"/>
        <w:jc w:val="both"/>
      </w:pPr>
      <w:r>
        <w:rPr>
          <w:rFonts w:ascii="仿宋_GB2312" w:hAnsi="仿宋_GB2312" w:eastAsia="仿宋_GB2312"/>
          <w:b/>
          <w:sz w:val="32"/>
        </w:rPr>
        <w:t>2024年度财政拨款“三公”经费支出0.78万元，</w:t>
      </w:r>
      <w:r>
        <w:rPr>
          <w:rFonts w:ascii="仿宋_GB2312" w:hAnsi="仿宋_GB2312" w:eastAsia="仿宋_GB2312"/>
          <w:b w:val="0"/>
          <w:sz w:val="32"/>
        </w:rPr>
        <w:t>比上年增加0.78万元，增长100.00%，主要原因是：本年为新增单位，无上年对比数据。其中：因公出国（境）费支出0.00万元，占0.00%，比上年增加0.00万元，增长0.00%，主要原因是：2024年未安排因公出国（境）费支出。公务用车购置及运行维护费支出0.78万元，占100.00%，比上年增加0.78万元，增长100.00%，主要原因是：本年为新增单位，无上年对比数据。公务接待费支出0.00万元，占0.00%，比上年增加0.00万元，增长0.00%，主要原因是：2024年未安排公务接待费支出。</w:t>
      </w:r>
    </w:p>
    <w:p w14:paraId="1BEECF6A">
      <w:pPr>
        <w:spacing w:line="580" w:lineRule="exact"/>
        <w:ind w:firstLine="640"/>
        <w:jc w:val="both"/>
      </w:pPr>
      <w:r>
        <w:rPr>
          <w:rFonts w:ascii="仿宋_GB2312" w:hAnsi="仿宋_GB2312" w:eastAsia="仿宋_GB2312"/>
          <w:b/>
          <w:sz w:val="32"/>
        </w:rPr>
        <w:t>具体情况如下：</w:t>
      </w:r>
    </w:p>
    <w:p w14:paraId="7F6FF3D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2F4CD3B">
      <w:pPr>
        <w:spacing w:line="580" w:lineRule="exact"/>
        <w:ind w:firstLine="640"/>
        <w:jc w:val="both"/>
      </w:pPr>
      <w:r>
        <w:rPr>
          <w:rFonts w:ascii="仿宋_GB2312" w:hAnsi="仿宋_GB2312" w:eastAsia="仿宋_GB2312"/>
          <w:b w:val="0"/>
          <w:sz w:val="32"/>
        </w:rPr>
        <w:t>公务用车购置及运行维护费0.78万元，其中：公务用车购置费0.00万元，公务用车运行维护费0.78万元。公务用车运行维护费开支内容包括车辆加油费、维修费、保险费、审车费、过路费等。公务用车购置数0辆，公务用车保有量1辆。国有资产占用情况中固定资产车辆0辆，与公务用车保有量差异原因是：借用其他单位车辆，车辆费用由本单位支付。</w:t>
      </w:r>
    </w:p>
    <w:p w14:paraId="0339013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FF4F01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0.78万元，决算数0.78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0.78万元，决算数0.78万元，预决算差异率0.00%，主要原因是：严格按照预算执行，预决算无差异。公务接待费全年预算数0.00万元，决算数0.00万元，预决算差异率0.00%，主要原因是：本单位无公务接待费。</w:t>
      </w:r>
    </w:p>
    <w:p w14:paraId="59B93065">
      <w:pPr>
        <w:spacing w:line="640" w:lineRule="exact"/>
        <w:ind w:firstLine="640"/>
        <w:jc w:val="both"/>
        <w:outlineLvl w:val="2"/>
      </w:pPr>
      <w:r>
        <w:rPr>
          <w:rFonts w:ascii="黑体" w:hAnsi="黑体" w:eastAsia="黑体"/>
          <w:sz w:val="32"/>
        </w:rPr>
        <w:t>十、其他重要事项的情况说明</w:t>
      </w:r>
    </w:p>
    <w:p w14:paraId="06C3CD68">
      <w:pPr>
        <w:spacing w:line="640" w:lineRule="exact"/>
        <w:ind w:firstLine="640"/>
        <w:jc w:val="both"/>
        <w:outlineLvl w:val="3"/>
      </w:pPr>
      <w:r>
        <w:rPr>
          <w:rFonts w:ascii="楷体_GB2312" w:hAnsi="楷体_GB2312" w:eastAsia="楷体_GB2312"/>
          <w:b/>
          <w:sz w:val="32"/>
        </w:rPr>
        <w:t>（一）机关运行经费及公用经费支出情况</w:t>
      </w:r>
    </w:p>
    <w:p w14:paraId="2C8429F3">
      <w:pPr>
        <w:spacing w:line="580" w:lineRule="exact"/>
        <w:ind w:firstLine="640"/>
        <w:jc w:val="both"/>
      </w:pPr>
      <w:r>
        <w:rPr>
          <w:rFonts w:ascii="仿宋_GB2312" w:hAnsi="仿宋_GB2312" w:eastAsia="仿宋_GB2312"/>
          <w:b w:val="0"/>
          <w:sz w:val="32"/>
        </w:rPr>
        <w:t>2024年度疏勒县儿童福利院（事业单位）公用经费支出20.08万元，比上年增加20.08万元，增长100.00%，主要原因是：本年为新增单位，无上年对比数据。</w:t>
      </w:r>
    </w:p>
    <w:p w14:paraId="3E569399">
      <w:pPr>
        <w:spacing w:line="640" w:lineRule="exact"/>
        <w:ind w:firstLine="640"/>
        <w:jc w:val="both"/>
        <w:outlineLvl w:val="3"/>
      </w:pPr>
      <w:r>
        <w:rPr>
          <w:rFonts w:ascii="楷体_GB2312" w:hAnsi="楷体_GB2312" w:eastAsia="楷体_GB2312"/>
          <w:b/>
          <w:sz w:val="32"/>
        </w:rPr>
        <w:t>（二）政府采购情况</w:t>
      </w:r>
    </w:p>
    <w:p w14:paraId="03962560">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415733EB">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2D29B2C3">
      <w:pPr>
        <w:spacing w:line="640" w:lineRule="exact"/>
        <w:ind w:firstLine="640"/>
        <w:jc w:val="both"/>
        <w:outlineLvl w:val="3"/>
      </w:pPr>
      <w:r>
        <w:rPr>
          <w:rFonts w:ascii="楷体_GB2312" w:hAnsi="楷体_GB2312" w:eastAsia="楷体_GB2312"/>
          <w:b/>
          <w:sz w:val="32"/>
        </w:rPr>
        <w:t>（三）国有资产占用情况说明</w:t>
      </w:r>
    </w:p>
    <w:p w14:paraId="56933C73">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4E9978A7">
      <w:pPr>
        <w:spacing w:line="640" w:lineRule="exact"/>
        <w:ind w:firstLine="640"/>
        <w:jc w:val="both"/>
        <w:outlineLvl w:val="2"/>
      </w:pPr>
      <w:r>
        <w:rPr>
          <w:rFonts w:ascii="黑体" w:hAnsi="黑体" w:eastAsia="黑体"/>
          <w:sz w:val="32"/>
        </w:rPr>
        <w:t>十一、预算绩效的情况说明</w:t>
      </w:r>
    </w:p>
    <w:p w14:paraId="23E1121E">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发现的问题及原因：本单位无项目绩效自评。下一步改进措施：本单位无项目绩效自评。</w:t>
      </w:r>
    </w:p>
    <w:p w14:paraId="68FDBDA0">
      <w:r>
        <w:br w:type="page"/>
      </w:r>
    </w:p>
    <w:p w14:paraId="127A0495">
      <w:pPr>
        <w:spacing w:line="640" w:lineRule="exact"/>
        <w:ind w:firstLine="640"/>
        <w:jc w:val="both"/>
        <w:outlineLvl w:val="2"/>
      </w:pPr>
      <w:r>
        <w:rPr>
          <w:rFonts w:ascii="黑体" w:hAnsi="黑体" w:eastAsia="黑体"/>
          <w:sz w:val="32"/>
        </w:rPr>
        <w:t>十二、其他需说明的事项</w:t>
      </w:r>
    </w:p>
    <w:p w14:paraId="0F64EDAD">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3F9AB84A">
      <w:pPr>
        <w:spacing w:line="580" w:lineRule="exact"/>
        <w:ind w:firstLine="640"/>
        <w:jc w:val="both"/>
      </w:pPr>
      <w:r>
        <w:rPr>
          <w:rFonts w:ascii="仿宋_GB2312" w:hAnsi="仿宋_GB2312" w:eastAsia="仿宋_GB2312"/>
          <w:b w:val="0"/>
          <w:sz w:val="32"/>
        </w:rPr>
        <w:t>本年度本单位整体绩效自评表由疏勒县民政局编报并公开。</w:t>
      </w:r>
    </w:p>
    <w:p w14:paraId="77C87863">
      <w:r>
        <w:br w:type="page"/>
      </w:r>
    </w:p>
    <w:p w14:paraId="1E710019">
      <w:pPr>
        <w:spacing w:line="240" w:lineRule="auto"/>
        <w:jc w:val="center"/>
        <w:outlineLvl w:val="1"/>
      </w:pPr>
      <w:r>
        <w:rPr>
          <w:rFonts w:ascii="黑体" w:hAnsi="黑体" w:eastAsia="黑体"/>
          <w:sz w:val="32"/>
        </w:rPr>
        <w:t>第三部分 专业名词解释</w:t>
      </w:r>
    </w:p>
    <w:p w14:paraId="1AE1E6F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86216E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C1DEB1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74AD15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2661DA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679DC1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B8BD1C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ED0462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70425A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CC7364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C8C77E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4877C0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7E61D7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7AE1B8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9C5F6F6">
      <w:r>
        <w:br w:type="page"/>
      </w:r>
    </w:p>
    <w:p w14:paraId="1408ECCD">
      <w:pPr>
        <w:spacing w:line="240" w:lineRule="auto"/>
        <w:jc w:val="center"/>
        <w:outlineLvl w:val="1"/>
      </w:pPr>
      <w:r>
        <w:rPr>
          <w:rFonts w:ascii="黑体" w:hAnsi="黑体" w:eastAsia="黑体"/>
          <w:sz w:val="32"/>
        </w:rPr>
        <w:t>第四部分 部门决算报表（见附表）</w:t>
      </w:r>
    </w:p>
    <w:p w14:paraId="5BA86A46">
      <w:pPr>
        <w:spacing w:line="240" w:lineRule="auto"/>
        <w:ind w:firstLine="640"/>
        <w:jc w:val="both"/>
      </w:pPr>
      <w:r>
        <w:rPr>
          <w:rFonts w:ascii="仿宋_GB2312" w:hAnsi="仿宋_GB2312" w:eastAsia="仿宋_GB2312"/>
          <w:b w:val="0"/>
          <w:sz w:val="32"/>
        </w:rPr>
        <w:t>一、《收入支出决算总表》</w:t>
      </w:r>
    </w:p>
    <w:p w14:paraId="55BABA42">
      <w:pPr>
        <w:spacing w:line="240" w:lineRule="auto"/>
        <w:ind w:firstLine="640"/>
        <w:jc w:val="both"/>
      </w:pPr>
      <w:r>
        <w:rPr>
          <w:rFonts w:ascii="仿宋_GB2312" w:hAnsi="仿宋_GB2312" w:eastAsia="仿宋_GB2312"/>
          <w:b w:val="0"/>
          <w:sz w:val="32"/>
        </w:rPr>
        <w:t>二、《收入决算表》</w:t>
      </w:r>
    </w:p>
    <w:p w14:paraId="148A29F8">
      <w:pPr>
        <w:spacing w:line="240" w:lineRule="auto"/>
        <w:ind w:firstLine="640"/>
        <w:jc w:val="both"/>
      </w:pPr>
      <w:r>
        <w:rPr>
          <w:rFonts w:ascii="仿宋_GB2312" w:hAnsi="仿宋_GB2312" w:eastAsia="仿宋_GB2312"/>
          <w:b w:val="0"/>
          <w:sz w:val="32"/>
        </w:rPr>
        <w:t>三、《支出决算表》</w:t>
      </w:r>
    </w:p>
    <w:p w14:paraId="49D904AF">
      <w:pPr>
        <w:spacing w:line="240" w:lineRule="auto"/>
        <w:ind w:firstLine="640"/>
        <w:jc w:val="both"/>
      </w:pPr>
      <w:r>
        <w:rPr>
          <w:rFonts w:ascii="仿宋_GB2312" w:hAnsi="仿宋_GB2312" w:eastAsia="仿宋_GB2312"/>
          <w:b w:val="0"/>
          <w:sz w:val="32"/>
        </w:rPr>
        <w:t>四、《财政拨款收入支出决算总表》</w:t>
      </w:r>
    </w:p>
    <w:p w14:paraId="4719E4D2">
      <w:pPr>
        <w:spacing w:line="240" w:lineRule="auto"/>
        <w:ind w:firstLine="640"/>
        <w:jc w:val="both"/>
      </w:pPr>
      <w:r>
        <w:rPr>
          <w:rFonts w:ascii="仿宋_GB2312" w:hAnsi="仿宋_GB2312" w:eastAsia="仿宋_GB2312"/>
          <w:b w:val="0"/>
          <w:sz w:val="32"/>
        </w:rPr>
        <w:t>五、《一般公共预算财政拨款支出决算表》</w:t>
      </w:r>
    </w:p>
    <w:p w14:paraId="2F0AF67A">
      <w:pPr>
        <w:spacing w:line="240" w:lineRule="auto"/>
        <w:ind w:firstLine="640"/>
        <w:jc w:val="both"/>
      </w:pPr>
      <w:r>
        <w:rPr>
          <w:rFonts w:ascii="仿宋_GB2312" w:hAnsi="仿宋_GB2312" w:eastAsia="仿宋_GB2312"/>
          <w:b w:val="0"/>
          <w:sz w:val="32"/>
        </w:rPr>
        <w:t>六、《一般公共预算财政拨款基本支出决算表》</w:t>
      </w:r>
    </w:p>
    <w:p w14:paraId="471419F5">
      <w:pPr>
        <w:spacing w:line="240" w:lineRule="auto"/>
        <w:ind w:firstLine="640"/>
        <w:jc w:val="both"/>
      </w:pPr>
      <w:r>
        <w:rPr>
          <w:rFonts w:ascii="仿宋_GB2312" w:hAnsi="仿宋_GB2312" w:eastAsia="仿宋_GB2312"/>
          <w:b w:val="0"/>
          <w:sz w:val="32"/>
        </w:rPr>
        <w:t>七、《政府性基金预算财政拨款收入支出决算表》</w:t>
      </w:r>
    </w:p>
    <w:p w14:paraId="1914D052">
      <w:pPr>
        <w:spacing w:line="240" w:lineRule="auto"/>
        <w:ind w:firstLine="640"/>
        <w:jc w:val="both"/>
      </w:pPr>
      <w:r>
        <w:rPr>
          <w:rFonts w:ascii="仿宋_GB2312" w:hAnsi="仿宋_GB2312" w:eastAsia="仿宋_GB2312"/>
          <w:b w:val="0"/>
          <w:sz w:val="32"/>
        </w:rPr>
        <w:t>八、《国有资本经营预算财政拨款收入支出决算表》</w:t>
      </w:r>
    </w:p>
    <w:p w14:paraId="021E8287">
      <w:pPr>
        <w:spacing w:line="240" w:lineRule="auto"/>
        <w:ind w:firstLine="640"/>
        <w:jc w:val="both"/>
      </w:pPr>
      <w:r>
        <w:rPr>
          <w:rFonts w:ascii="仿宋_GB2312" w:hAnsi="仿宋_GB2312" w:eastAsia="仿宋_GB2312"/>
          <w:b w:val="0"/>
          <w:sz w:val="32"/>
        </w:rPr>
        <w:t>九、《财政拨款“三公”经费支出决算表》</w:t>
      </w:r>
    </w:p>
    <w:p w14:paraId="6ED5D6A7">
      <w:pPr>
        <w:spacing w:line="240" w:lineRule="auto"/>
        <w:ind w:firstLine="640"/>
        <w:jc w:val="both"/>
      </w:pPr>
    </w:p>
    <w:p w14:paraId="6CF97D24">
      <w:pPr>
        <w:spacing w:line="240" w:lineRule="auto"/>
        <w:ind w:firstLine="640"/>
        <w:jc w:val="both"/>
      </w:pPr>
    </w:p>
    <w:p w14:paraId="709DEA07">
      <w:pPr>
        <w:spacing w:line="240" w:lineRule="auto"/>
        <w:ind w:firstLine="640"/>
        <w:jc w:val="both"/>
      </w:pPr>
    </w:p>
    <w:p w14:paraId="6684C031">
      <w:pPr>
        <w:spacing w:line="240" w:lineRule="auto"/>
        <w:ind w:firstLine="640"/>
        <w:jc w:val="both"/>
      </w:pPr>
    </w:p>
    <w:p w14:paraId="6031411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7177DC"/>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4549</Words>
  <Characters>5090</Characters>
  <Lines>0</Lines>
  <Paragraphs>0</Paragraphs>
  <TotalTime>4</TotalTime>
  <ScaleCrop>false</ScaleCrop>
  <LinksUpToDate>false</LinksUpToDate>
  <CharactersWithSpaces>5100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2025-09-25T10:41:49Z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