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疏勒县妇幼保健站2024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35B016">
      <w:r>
        <w:br w:type="page"/>
      </w:r>
    </w:p>
    <w:p w14:paraId="326E5723">
      <w:pPr>
        <w:spacing w:line="640" w:lineRule="exact"/>
        <w:jc w:val="center"/>
        <w:outlineLvl w:val="1"/>
      </w:pPr>
      <w:r>
        <w:rPr>
          <w:rFonts w:ascii="黑体" w:hAnsi="黑体" w:eastAsia="黑体"/>
          <w:sz w:val="32"/>
        </w:rPr>
        <w:t>第一部分 单位概况</w:t>
      </w:r>
    </w:p>
    <w:p w14:paraId="72F47CF7">
      <w:pPr>
        <w:spacing w:line="640" w:lineRule="exact"/>
        <w:ind w:firstLine="640"/>
        <w:jc w:val="both"/>
        <w:outlineLvl w:val="2"/>
      </w:pPr>
      <w:r>
        <w:rPr>
          <w:rFonts w:ascii="黑体" w:hAnsi="黑体" w:eastAsia="黑体"/>
          <w:sz w:val="32"/>
        </w:rPr>
        <w:t>一、主要职能</w:t>
      </w:r>
    </w:p>
    <w:p w14:paraId="551976FA">
      <w:pPr>
        <w:spacing w:line="580" w:lineRule="exact"/>
        <w:ind w:firstLine="640"/>
        <w:jc w:val="both"/>
      </w:pPr>
      <w:r>
        <w:rPr>
          <w:rFonts w:ascii="仿宋_GB2312" w:hAnsi="仿宋_GB2312" w:eastAsia="仿宋_GB2312"/>
          <w:sz w:val="32"/>
        </w:rPr>
        <w:t>1.妇女、儿童健康状况和妇幼保健方面的主要数据、质量指标，对危害妇女、儿童健康的主要问题提出措施。</w:t>
      </w:r>
    </w:p>
    <w:p w14:paraId="2C639955">
      <w:pPr>
        <w:spacing w:line="580" w:lineRule="exact"/>
        <w:ind w:firstLine="640"/>
        <w:jc w:val="both"/>
      </w:pPr>
      <w:r>
        <w:rPr>
          <w:rFonts w:ascii="仿宋_GB2312" w:hAnsi="仿宋_GB2312" w:eastAsia="仿宋_GB2312"/>
          <w:sz w:val="32"/>
        </w:rPr>
        <w:t>2.指导基层开展各项妇幼保健业务，经常督促检查，提出其工作质量要求。</w:t>
      </w:r>
    </w:p>
    <w:p w14:paraId="3F42634C">
      <w:pPr>
        <w:spacing w:line="580" w:lineRule="exact"/>
        <w:ind w:firstLine="640"/>
        <w:jc w:val="both"/>
      </w:pPr>
      <w:r>
        <w:rPr>
          <w:rFonts w:ascii="仿宋_GB2312" w:hAnsi="仿宋_GB2312" w:eastAsia="仿宋_GB2312"/>
          <w:sz w:val="32"/>
        </w:rPr>
        <w:t>3.开展门诊。包括产前、产后保健，妇女病查治，儿童保健，JHSY指导。</w:t>
      </w:r>
    </w:p>
    <w:p w14:paraId="26E545FE">
      <w:pPr>
        <w:spacing w:line="580" w:lineRule="exact"/>
        <w:ind w:firstLine="640"/>
        <w:jc w:val="both"/>
      </w:pPr>
      <w:r>
        <w:rPr>
          <w:rFonts w:ascii="仿宋_GB2312" w:hAnsi="仿宋_GB2312" w:eastAsia="仿宋_GB2312"/>
          <w:sz w:val="32"/>
        </w:rPr>
        <w:t>4.有计划地对基层妇幼保健人员进行培训和复训，提高其业务水平。</w:t>
      </w:r>
    </w:p>
    <w:p w14:paraId="099B2E44">
      <w:pPr>
        <w:spacing w:line="580" w:lineRule="exact"/>
        <w:ind w:firstLine="640"/>
        <w:jc w:val="both"/>
      </w:pPr>
      <w:r>
        <w:rPr>
          <w:rFonts w:ascii="仿宋_GB2312" w:hAnsi="仿宋_GB2312" w:eastAsia="仿宋_GB2312"/>
          <w:sz w:val="32"/>
        </w:rPr>
        <w:t>5.普及妇幼卫生科学知识，配合有关部门落实各项妇幼保健措施。</w:t>
      </w:r>
    </w:p>
    <w:p w14:paraId="6E891FB2">
      <w:pPr>
        <w:spacing w:line="580" w:lineRule="exact"/>
        <w:ind w:firstLine="640"/>
        <w:jc w:val="both"/>
      </w:pPr>
      <w:r>
        <w:rPr>
          <w:rFonts w:ascii="仿宋_GB2312" w:hAnsi="仿宋_GB2312" w:eastAsia="仿宋_GB2312"/>
          <w:sz w:val="32"/>
        </w:rPr>
        <w:t>6.降低孕产妇死亡率和消除新生儿破伤风、妇幼卫生监测、两纲、出生缺陷监测、母亲健康快车等项目。</w:t>
      </w:r>
    </w:p>
    <w:p w14:paraId="7310A6DC">
      <w:pPr>
        <w:spacing w:line="580" w:lineRule="exact"/>
        <w:ind w:firstLine="640"/>
        <w:jc w:val="both"/>
      </w:pPr>
      <w:r>
        <w:rPr>
          <w:rFonts w:ascii="仿宋_GB2312" w:hAnsi="仿宋_GB2312" w:eastAsia="仿宋_GB2312"/>
          <w:sz w:val="32"/>
        </w:rPr>
        <w:t>7.负责本县乡镇妇幼保健人员的培训及对乡镇妇幼保健工作的业务指导。</w:t>
      </w:r>
    </w:p>
    <w:p w14:paraId="1B96634F">
      <w:pPr>
        <w:spacing w:line="640" w:lineRule="exact"/>
        <w:ind w:firstLine="640"/>
        <w:jc w:val="both"/>
        <w:outlineLvl w:val="2"/>
      </w:pPr>
      <w:r>
        <w:rPr>
          <w:rFonts w:ascii="黑体" w:hAnsi="黑体" w:eastAsia="黑体"/>
          <w:sz w:val="32"/>
        </w:rPr>
        <w:t>二、机构设置及人员情况</w:t>
      </w:r>
    </w:p>
    <w:p w14:paraId="464B0B55">
      <w:pPr>
        <w:spacing w:line="580" w:lineRule="exact"/>
        <w:ind w:firstLine="640"/>
        <w:jc w:val="both"/>
      </w:pPr>
      <w:r>
        <w:rPr>
          <w:rFonts w:ascii="仿宋_GB2312" w:hAnsi="仿宋_GB2312" w:eastAsia="仿宋_GB2312"/>
          <w:sz w:val="32"/>
        </w:rPr>
        <w:t>疏勒县妇幼保健站2024年度，实有人数35人，其中：在职人员22人，减少1人；离休人员0人，增加0人；退休人员13人,增加0人。</w:t>
      </w:r>
    </w:p>
    <w:p w14:paraId="75FF43AE">
      <w:pPr>
        <w:spacing w:line="580" w:lineRule="exact"/>
        <w:ind w:firstLine="640"/>
        <w:jc w:val="both"/>
      </w:pPr>
      <w:r>
        <w:rPr>
          <w:rFonts w:ascii="仿宋_GB2312" w:hAnsi="仿宋_GB2312" w:eastAsia="仿宋_GB2312"/>
          <w:sz w:val="32"/>
        </w:rPr>
        <w:t>疏勒县妇幼保健站无下属预算单位，下设11个科室，分别是：党建办、医保办、财务科、人事科、妇幼科、儿保科、B超室、收费室、项目办、检验科、婚检办。</w:t>
      </w:r>
    </w:p>
    <w:p w14:paraId="0BDD85DE">
      <w:r>
        <w:br w:type="page"/>
      </w:r>
    </w:p>
    <w:p w14:paraId="73782D26">
      <w:pPr>
        <w:spacing w:line="240" w:lineRule="auto"/>
        <w:jc w:val="center"/>
        <w:outlineLvl w:val="1"/>
      </w:pPr>
      <w:r>
        <w:rPr>
          <w:rFonts w:ascii="黑体" w:hAnsi="黑体" w:eastAsia="黑体"/>
          <w:sz w:val="32"/>
        </w:rPr>
        <w:t>第二部分 部门决算情况说明</w:t>
      </w:r>
    </w:p>
    <w:p w14:paraId="3AC94C52">
      <w:pPr>
        <w:spacing w:line="640" w:lineRule="exact"/>
        <w:ind w:firstLine="640"/>
        <w:jc w:val="both"/>
        <w:outlineLvl w:val="2"/>
      </w:pPr>
      <w:r>
        <w:rPr>
          <w:rFonts w:ascii="黑体" w:hAnsi="黑体" w:eastAsia="黑体"/>
          <w:sz w:val="32"/>
        </w:rPr>
        <w:t>一、收入支出决算总体情况说明</w:t>
      </w:r>
    </w:p>
    <w:p w14:paraId="71791755">
      <w:pPr>
        <w:spacing w:line="580" w:lineRule="exact"/>
        <w:ind w:firstLine="640"/>
        <w:jc w:val="both"/>
      </w:pPr>
      <w:r>
        <w:rPr>
          <w:rFonts w:ascii="仿宋_GB2312" w:hAnsi="仿宋_GB2312" w:eastAsia="仿宋_GB2312"/>
          <w:b/>
          <w:sz w:val="32"/>
        </w:rPr>
        <w:t>2024年度收入总计1,072.18万元，</w:t>
      </w:r>
      <w:r>
        <w:rPr>
          <w:rFonts w:ascii="仿宋_GB2312" w:hAnsi="仿宋_GB2312" w:eastAsia="仿宋_GB2312"/>
          <w:b w:val="0"/>
          <w:sz w:val="32"/>
        </w:rPr>
        <w:t>其中：本年收入合计1,072.18万元，使用非财政拨款结余（含专用结余）0.00万元，年初结转和结余0.00万元。</w:t>
      </w:r>
    </w:p>
    <w:p w14:paraId="64705B21">
      <w:pPr>
        <w:spacing w:line="580" w:lineRule="exact"/>
        <w:ind w:firstLine="640"/>
        <w:jc w:val="both"/>
      </w:pPr>
      <w:r>
        <w:rPr>
          <w:rFonts w:ascii="仿宋_GB2312" w:hAnsi="仿宋_GB2312" w:eastAsia="仿宋_GB2312"/>
          <w:b/>
          <w:sz w:val="32"/>
        </w:rPr>
        <w:t>2024年度支出总计1,072.18万元，</w:t>
      </w:r>
      <w:r>
        <w:rPr>
          <w:rFonts w:ascii="仿宋_GB2312" w:hAnsi="仿宋_GB2312" w:eastAsia="仿宋_GB2312"/>
          <w:b w:val="0"/>
          <w:sz w:val="32"/>
        </w:rPr>
        <w:t>其中：本年支出合计1,072.18万元，结余分配0.00万元，年末结转和结余0.00万元。</w:t>
      </w:r>
    </w:p>
    <w:p w14:paraId="67C5F5D7">
      <w:pPr>
        <w:spacing w:line="580" w:lineRule="exact"/>
        <w:ind w:firstLine="640"/>
        <w:jc w:val="both"/>
      </w:pPr>
      <w:r>
        <w:rPr>
          <w:rFonts w:ascii="仿宋_GB2312" w:hAnsi="仿宋_GB2312" w:eastAsia="仿宋_GB2312"/>
          <w:b w:val="0"/>
          <w:sz w:val="32"/>
        </w:rPr>
        <w:t>收入支出总体与上年相比，减少132.10万元，下降10.97%，主要原因是：本年减少疏勒县基本公共卫生能力提升项目（援疆资金）。</w:t>
      </w:r>
    </w:p>
    <w:p w14:paraId="4C941D50">
      <w:pPr>
        <w:spacing w:line="640" w:lineRule="exact"/>
        <w:ind w:firstLine="640"/>
        <w:jc w:val="both"/>
        <w:outlineLvl w:val="2"/>
      </w:pPr>
      <w:r>
        <w:rPr>
          <w:rFonts w:ascii="黑体" w:hAnsi="黑体" w:eastAsia="黑体"/>
          <w:sz w:val="32"/>
        </w:rPr>
        <w:t>二、收入决算情况说明</w:t>
      </w:r>
    </w:p>
    <w:p w14:paraId="2A43EC6A">
      <w:pPr>
        <w:spacing w:line="580" w:lineRule="exact"/>
        <w:ind w:firstLine="640"/>
        <w:jc w:val="both"/>
      </w:pPr>
      <w:r>
        <w:rPr>
          <w:rFonts w:ascii="仿宋_GB2312" w:hAnsi="仿宋_GB2312" w:eastAsia="仿宋_GB2312"/>
          <w:b/>
          <w:sz w:val="32"/>
        </w:rPr>
        <w:t>本年收入1,072.18万元，</w:t>
      </w:r>
      <w:r>
        <w:rPr>
          <w:rFonts w:ascii="仿宋_GB2312" w:hAnsi="仿宋_GB2312" w:eastAsia="仿宋_GB2312"/>
          <w:b w:val="0"/>
          <w:sz w:val="32"/>
        </w:rPr>
        <w:t>其中：财政拨款收入547.45万元，占51.06%；上级补助收入0.00万元，占0.00%；事业收入240.12万元，占22.40%；经营收入0.00万元，占0.00%；附属单位上缴收入0.00万元，占0.00%；其他收入284.60万元，占26.54%。</w:t>
      </w:r>
    </w:p>
    <w:p w14:paraId="33DCFC73">
      <w:pPr>
        <w:spacing w:line="640" w:lineRule="exact"/>
        <w:ind w:firstLine="640"/>
        <w:jc w:val="both"/>
        <w:outlineLvl w:val="2"/>
      </w:pPr>
      <w:r>
        <w:rPr>
          <w:rFonts w:ascii="黑体" w:hAnsi="黑体" w:eastAsia="黑体"/>
          <w:sz w:val="32"/>
        </w:rPr>
        <w:t>三、支出决算情况说明</w:t>
      </w:r>
    </w:p>
    <w:p w14:paraId="472AC212">
      <w:pPr>
        <w:spacing w:line="580" w:lineRule="exact"/>
        <w:ind w:firstLine="640"/>
        <w:jc w:val="both"/>
      </w:pPr>
      <w:r>
        <w:rPr>
          <w:rFonts w:ascii="仿宋_GB2312" w:hAnsi="仿宋_GB2312" w:eastAsia="仿宋_GB2312"/>
          <w:b/>
          <w:sz w:val="32"/>
        </w:rPr>
        <w:t>本年支出1,072.18万元，</w:t>
      </w:r>
      <w:r>
        <w:rPr>
          <w:rFonts w:ascii="仿宋_GB2312" w:hAnsi="仿宋_GB2312" w:eastAsia="仿宋_GB2312"/>
          <w:b w:val="0"/>
          <w:sz w:val="32"/>
        </w:rPr>
        <w:t>其中：基本支出698.08万元，占65.11%；项目支出374.10万元，占34.89%；上缴上级支出0.00万元，占0.00%；经营支出0.00万元，占0.00%；对附属单位补助支出0.00万元，占0.00%。</w:t>
      </w:r>
    </w:p>
    <w:p w14:paraId="7F599977">
      <w:pPr>
        <w:spacing w:line="640" w:lineRule="exact"/>
        <w:ind w:firstLine="640"/>
        <w:jc w:val="both"/>
        <w:outlineLvl w:val="2"/>
      </w:pPr>
      <w:r>
        <w:rPr>
          <w:rFonts w:ascii="黑体" w:hAnsi="黑体" w:eastAsia="黑体"/>
          <w:sz w:val="32"/>
        </w:rPr>
        <w:t>四、财政拨款收入支出决算总体情况说明</w:t>
      </w:r>
    </w:p>
    <w:p w14:paraId="61C9AC02">
      <w:pPr>
        <w:spacing w:line="580" w:lineRule="exact"/>
        <w:ind w:firstLine="640"/>
        <w:jc w:val="both"/>
      </w:pPr>
      <w:r>
        <w:rPr>
          <w:rFonts w:ascii="仿宋_GB2312" w:hAnsi="仿宋_GB2312" w:eastAsia="仿宋_GB2312"/>
          <w:b/>
          <w:sz w:val="32"/>
        </w:rPr>
        <w:t>2024年度财政拨款收入总计547.45万元，</w:t>
      </w:r>
      <w:r>
        <w:rPr>
          <w:rFonts w:ascii="仿宋_GB2312" w:hAnsi="仿宋_GB2312" w:eastAsia="仿宋_GB2312"/>
          <w:b w:val="0"/>
          <w:sz w:val="32"/>
        </w:rPr>
        <w:t>其中：年初财政拨款结转和结余0.00万元，本年财政拨款收入547.45万元。</w:t>
      </w:r>
      <w:r>
        <w:rPr>
          <w:rFonts w:ascii="仿宋_GB2312" w:hAnsi="仿宋_GB2312" w:eastAsia="仿宋_GB2312"/>
          <w:b/>
          <w:sz w:val="32"/>
        </w:rPr>
        <w:t>财政拨款支出总计547.45万元，</w:t>
      </w:r>
      <w:r>
        <w:rPr>
          <w:rFonts w:ascii="仿宋_GB2312" w:hAnsi="仿宋_GB2312" w:eastAsia="仿宋_GB2312"/>
          <w:b w:val="0"/>
          <w:sz w:val="32"/>
        </w:rPr>
        <w:t>其中：年末财政拨款结转和结余0.00万元，本年财政拨款支出547.45万元。</w:t>
      </w:r>
    </w:p>
    <w:p w14:paraId="5DCB603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增加47.00万元，增长9.39%，主要原因是：本年在职人员工资调增，社保、公积金基数调增，人员经费增加；本年增加增补叶酸、两癌筛查、儿童营养改善、新生儿疾病筛查、</w:t>
      </w:r>
      <w:r>
        <w:rPr>
          <w:rFonts w:hint="eastAsia" w:ascii="仿宋_GB2312" w:hAnsi="仿宋_GB2312" w:eastAsia="仿宋_GB2312"/>
          <w:b w:val="0"/>
          <w:sz w:val="32"/>
          <w:lang w:eastAsia="zh-CN"/>
        </w:rPr>
        <w:t>国</w:t>
      </w:r>
      <w:r>
        <w:rPr>
          <w:rFonts w:ascii="仿宋_GB2312" w:hAnsi="仿宋_GB2312" w:eastAsia="仿宋_GB2312"/>
          <w:b w:val="0"/>
          <w:sz w:val="32"/>
        </w:rPr>
        <w:t>免优生项目等。</w:t>
      </w:r>
      <w:r>
        <w:rPr>
          <w:rFonts w:ascii="仿宋_GB2312" w:hAnsi="仿宋_GB2312" w:eastAsia="仿宋_GB2312"/>
          <w:b/>
          <w:sz w:val="32"/>
        </w:rPr>
        <w:t>与年初预算相比，</w:t>
      </w:r>
      <w:r>
        <w:rPr>
          <w:rFonts w:ascii="仿宋_GB2312" w:hAnsi="仿宋_GB2312" w:eastAsia="仿宋_GB2312"/>
          <w:b w:val="0"/>
          <w:sz w:val="32"/>
        </w:rPr>
        <w:t>年初预算数539.07万元，决算数547.45万元，预决算差异率1.55%，主要原因是：年中追加人员工资、社保、公积金基数调增部分资金，导致预决算存在差异。</w:t>
      </w:r>
    </w:p>
    <w:p w14:paraId="23292802">
      <w:pPr>
        <w:spacing w:line="640" w:lineRule="exact"/>
        <w:ind w:firstLine="640"/>
        <w:jc w:val="both"/>
        <w:outlineLvl w:val="2"/>
      </w:pPr>
      <w:r>
        <w:rPr>
          <w:rFonts w:ascii="黑体" w:hAnsi="黑体" w:eastAsia="黑体"/>
          <w:sz w:val="32"/>
        </w:rPr>
        <w:t>五、一般公共预算财政拨款支出决算情况说明</w:t>
      </w:r>
    </w:p>
    <w:p w14:paraId="6D067D5F">
      <w:pPr>
        <w:spacing w:line="640" w:lineRule="exact"/>
        <w:ind w:firstLine="640"/>
        <w:jc w:val="both"/>
        <w:outlineLvl w:val="3"/>
      </w:pPr>
      <w:r>
        <w:rPr>
          <w:rFonts w:ascii="楷体_GB2312" w:hAnsi="楷体_GB2312" w:eastAsia="楷体_GB2312"/>
          <w:b/>
          <w:sz w:val="32"/>
        </w:rPr>
        <w:t>（一）一般公共预算财政拨款支出决算总体情况</w:t>
      </w:r>
    </w:p>
    <w:p w14:paraId="6A0376E6">
      <w:pPr>
        <w:spacing w:line="580" w:lineRule="exact"/>
        <w:ind w:firstLine="640"/>
        <w:jc w:val="both"/>
      </w:pPr>
      <w:r>
        <w:rPr>
          <w:rFonts w:ascii="仿宋_GB2312" w:hAnsi="仿宋_GB2312" w:eastAsia="仿宋_GB2312"/>
          <w:b/>
          <w:sz w:val="32"/>
        </w:rPr>
        <w:t>2024年度一般公共预算财政拨款支出522.16万元，</w:t>
      </w:r>
      <w:r>
        <w:rPr>
          <w:rFonts w:ascii="仿宋_GB2312" w:hAnsi="仿宋_GB2312" w:eastAsia="仿宋_GB2312"/>
          <w:b w:val="0"/>
          <w:sz w:val="32"/>
        </w:rPr>
        <w:t>占本年支出合计的48.70%。</w:t>
      </w:r>
      <w:r>
        <w:rPr>
          <w:rFonts w:ascii="仿宋_GB2312" w:hAnsi="仿宋_GB2312" w:eastAsia="仿宋_GB2312"/>
          <w:b/>
          <w:sz w:val="32"/>
        </w:rPr>
        <w:t>与上年相比，</w:t>
      </w:r>
      <w:r>
        <w:rPr>
          <w:rFonts w:ascii="仿宋_GB2312" w:hAnsi="仿宋_GB2312" w:eastAsia="仿宋_GB2312"/>
          <w:b w:val="0"/>
          <w:sz w:val="32"/>
        </w:rPr>
        <w:t>增加57.92万元，增长12.48%，主要原因是：本年在职人员工资调增，社保、公积金基数调增，人员经费增加；本年增加增补叶酸、两癌筛查、儿童营养改善、新生儿疾病筛查、</w:t>
      </w:r>
      <w:r>
        <w:rPr>
          <w:rFonts w:hint="eastAsia" w:ascii="仿宋_GB2312" w:hAnsi="仿宋_GB2312" w:eastAsia="仿宋_GB2312"/>
          <w:b w:val="0"/>
          <w:sz w:val="32"/>
          <w:lang w:eastAsia="zh-CN"/>
        </w:rPr>
        <w:t>国</w:t>
      </w:r>
      <w:r>
        <w:rPr>
          <w:rFonts w:ascii="仿宋_GB2312" w:hAnsi="仿宋_GB2312" w:eastAsia="仿宋_GB2312"/>
          <w:b w:val="0"/>
          <w:sz w:val="32"/>
        </w:rPr>
        <w:t>免优生项目等。</w:t>
      </w:r>
      <w:r>
        <w:rPr>
          <w:rFonts w:ascii="仿宋_GB2312" w:hAnsi="仿宋_GB2312" w:eastAsia="仿宋_GB2312"/>
          <w:b/>
          <w:sz w:val="32"/>
        </w:rPr>
        <w:t>与年初预算相比,</w:t>
      </w:r>
      <w:r>
        <w:rPr>
          <w:rFonts w:ascii="仿宋_GB2312" w:hAnsi="仿宋_GB2312" w:eastAsia="仿宋_GB2312"/>
          <w:b w:val="0"/>
          <w:sz w:val="32"/>
        </w:rPr>
        <w:t>年初预算数510.28万元，决算数522.16万元，预决算差异率2.33%，主要原因是：年中追加2024年基本公共卫生项目、重大传染病项目，导致预决算存在差异。</w:t>
      </w:r>
    </w:p>
    <w:p w14:paraId="18653453">
      <w:pPr>
        <w:spacing w:line="640" w:lineRule="exact"/>
        <w:ind w:firstLine="640"/>
        <w:jc w:val="both"/>
        <w:outlineLvl w:val="3"/>
      </w:pPr>
      <w:r>
        <w:rPr>
          <w:rFonts w:ascii="楷体_GB2312" w:hAnsi="楷体_GB2312" w:eastAsia="楷体_GB2312"/>
          <w:b/>
          <w:sz w:val="32"/>
        </w:rPr>
        <w:t>（二）一般公共预算财政拨款支出决算结构情况</w:t>
      </w:r>
    </w:p>
    <w:p w14:paraId="0AE3177E">
      <w:pPr>
        <w:spacing w:line="580" w:lineRule="exact"/>
        <w:ind w:firstLine="640"/>
        <w:jc w:val="both"/>
      </w:pPr>
      <w:r>
        <w:rPr>
          <w:rFonts w:ascii="仿宋_GB2312" w:hAnsi="仿宋_GB2312" w:eastAsia="仿宋_GB2312"/>
          <w:b w:val="0"/>
          <w:sz w:val="32"/>
        </w:rPr>
        <w:t>1.社会保障和就业支出(类)74.89万元,占14.34%。</w:t>
      </w:r>
    </w:p>
    <w:p w14:paraId="4A2AB028">
      <w:pPr>
        <w:spacing w:line="580" w:lineRule="exact"/>
        <w:ind w:firstLine="640"/>
        <w:jc w:val="both"/>
      </w:pPr>
      <w:r>
        <w:rPr>
          <w:rFonts w:ascii="仿宋_GB2312" w:hAnsi="仿宋_GB2312" w:eastAsia="仿宋_GB2312"/>
          <w:b w:val="0"/>
          <w:sz w:val="32"/>
        </w:rPr>
        <w:t>2.卫生健康支出(类)411.23万元,占78.76%。</w:t>
      </w:r>
    </w:p>
    <w:p w14:paraId="6FA9F184">
      <w:pPr>
        <w:spacing w:line="580" w:lineRule="exact"/>
        <w:ind w:firstLine="640"/>
        <w:jc w:val="both"/>
      </w:pPr>
      <w:r>
        <w:rPr>
          <w:rFonts w:ascii="仿宋_GB2312" w:hAnsi="仿宋_GB2312" w:eastAsia="仿宋_GB2312"/>
          <w:b w:val="0"/>
          <w:sz w:val="32"/>
        </w:rPr>
        <w:t>3.农林水支出(类)3.11万元,占0.60%。</w:t>
      </w:r>
    </w:p>
    <w:p w14:paraId="47F71E84">
      <w:pPr>
        <w:spacing w:line="580" w:lineRule="exact"/>
        <w:ind w:firstLine="640"/>
        <w:jc w:val="both"/>
      </w:pPr>
      <w:r>
        <w:rPr>
          <w:rFonts w:ascii="仿宋_GB2312" w:hAnsi="仿宋_GB2312" w:eastAsia="仿宋_GB2312"/>
          <w:b w:val="0"/>
          <w:sz w:val="32"/>
        </w:rPr>
        <w:t>4.住房保障支出(类)32.93万元,占6.31%。</w:t>
      </w:r>
    </w:p>
    <w:p w14:paraId="3CE97CDC">
      <w:pPr>
        <w:spacing w:line="640" w:lineRule="exact"/>
        <w:ind w:firstLine="640"/>
        <w:jc w:val="both"/>
        <w:outlineLvl w:val="3"/>
      </w:pPr>
      <w:r>
        <w:rPr>
          <w:rFonts w:ascii="楷体_GB2312" w:hAnsi="楷体_GB2312" w:eastAsia="楷体_GB2312"/>
          <w:b/>
          <w:sz w:val="32"/>
        </w:rPr>
        <w:t>（三）一般公共预算财政拨款支出决算具体情况</w:t>
      </w:r>
    </w:p>
    <w:p w14:paraId="6D94FF3F">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1.社会保障和就业支出(类)行政事业单位养老支出(款)事业单位离退休(项):支出决算数为17.10万元，比上年决算增加2.56万元，增长17.61%,主要原因是：本年增加退休人员基础绩效奖，退休费支出增加。</w:t>
      </w:r>
    </w:p>
    <w:p w14:paraId="450364C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40.81万元，比上年决算增加4.92万元，增长13.71%,主要原因是：本年在职人员工资基数调增，养老缴费基数上涨，相应支出增加。</w:t>
      </w:r>
    </w:p>
    <w:p w14:paraId="702EF9A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3.社会保障和就业支出(类)行政事业单位养老支出(款)机关事业单位职业年金缴费支出(项):支出决算数为16.97万元，比上年决算增加2.11万元，增长14.20%,主要原因是：在职死亡1人拨付职业年金，职业年金</w:t>
      </w:r>
      <w:r>
        <w:rPr>
          <w:rFonts w:hint="eastAsia" w:ascii="仿宋_GB2312" w:hAnsi="仿宋_GB2312" w:eastAsia="仿宋_GB2312"/>
          <w:b w:val="0"/>
          <w:sz w:val="32"/>
          <w:lang w:val="en-US" w:eastAsia="zh-CN"/>
        </w:rPr>
        <w:t>做</w:t>
      </w:r>
      <w:r>
        <w:rPr>
          <w:rFonts w:ascii="仿宋_GB2312" w:hAnsi="仿宋_GB2312" w:eastAsia="仿宋_GB2312"/>
          <w:b w:val="0"/>
          <w:sz w:val="32"/>
        </w:rPr>
        <w:t>实，相关单位职业年金经费增加。</w:t>
      </w:r>
    </w:p>
    <w:p w14:paraId="475F9B8B">
      <w:pPr>
        <w:spacing w:line="580" w:lineRule="exact"/>
        <w:ind w:firstLine="640"/>
        <w:jc w:val="both"/>
      </w:pPr>
      <w:r>
        <w:rPr>
          <w:rFonts w:ascii="仿宋_GB2312" w:hAnsi="仿宋_GB2312" w:eastAsia="仿宋_GB2312"/>
          <w:b w:val="0"/>
          <w:sz w:val="32"/>
        </w:rPr>
        <w:t>4.卫生健康支出(类)公共卫生(款)妇幼保健机构(项):支出决算数为350.14万元，比上年决算增加3.86万元，增长1.11%,主要原因是：本年在职人员工资调薪，工资等相关人员经费增加。</w:t>
      </w:r>
    </w:p>
    <w:p w14:paraId="46328D2B">
      <w:pPr>
        <w:spacing w:line="580" w:lineRule="exact"/>
        <w:ind w:firstLine="640"/>
        <w:jc w:val="both"/>
      </w:pPr>
      <w:r>
        <w:rPr>
          <w:rFonts w:ascii="仿宋_GB2312" w:hAnsi="仿宋_GB2312" w:eastAsia="仿宋_GB2312"/>
          <w:b w:val="0"/>
          <w:sz w:val="32"/>
        </w:rPr>
        <w:t>5.卫生健康支出(类)公共卫生(款)基本公共卫生服务(项):支出决算数为54.78万元，比上年决算增加54.45万元，增长16,500.00%,主要原因是：本年增加增补叶酸、两癌筛查、儿童营养改善、新生儿疾病筛查、</w:t>
      </w:r>
      <w:r>
        <w:rPr>
          <w:rFonts w:hint="eastAsia" w:ascii="仿宋_GB2312" w:hAnsi="仿宋_GB2312" w:eastAsia="仿宋_GB2312"/>
          <w:b w:val="0"/>
          <w:sz w:val="32"/>
          <w:lang w:eastAsia="zh-CN"/>
        </w:rPr>
        <w:t>国</w:t>
      </w:r>
      <w:r>
        <w:rPr>
          <w:rFonts w:ascii="仿宋_GB2312" w:hAnsi="仿宋_GB2312" w:eastAsia="仿宋_GB2312"/>
          <w:b w:val="0"/>
          <w:sz w:val="32"/>
        </w:rPr>
        <w:t>免优生项目。</w:t>
      </w:r>
    </w:p>
    <w:p w14:paraId="66EBE98F">
      <w:pPr>
        <w:spacing w:line="580" w:lineRule="exact"/>
        <w:ind w:firstLine="640"/>
        <w:jc w:val="both"/>
      </w:pPr>
      <w:r>
        <w:rPr>
          <w:rFonts w:ascii="仿宋_GB2312" w:hAnsi="仿宋_GB2312" w:eastAsia="仿宋_GB2312"/>
          <w:b w:val="0"/>
          <w:sz w:val="32"/>
        </w:rPr>
        <w:t>6.卫生健康支出(类)公共卫生(款)重大公共卫生服务(项):支出决算数为6.31万元，比上年决算减少6.76万元，下降51.72%,主要原因是：本年减少预防AZB、乙肝、梅毒母婴传播项目资金。</w:t>
      </w:r>
    </w:p>
    <w:p w14:paraId="57E7308F">
      <w:pPr>
        <w:spacing w:line="580" w:lineRule="exact"/>
        <w:ind w:firstLine="640"/>
        <w:jc w:val="both"/>
      </w:pPr>
      <w:r>
        <w:rPr>
          <w:rFonts w:ascii="仿宋_GB2312" w:hAnsi="仿宋_GB2312" w:eastAsia="仿宋_GB2312"/>
          <w:b w:val="0"/>
          <w:sz w:val="32"/>
        </w:rPr>
        <w:t>7.农林水支出(类)农业农村(款)其他农业农村支出(项):支出决算数为3.11万元，比上年决算减少6.89万元，下降68.90%,主要原因是：本年为民办实事项目资金较上年减少。</w:t>
      </w:r>
    </w:p>
    <w:p w14:paraId="73BD5962">
      <w:pPr>
        <w:spacing w:line="580" w:lineRule="exact"/>
        <w:ind w:firstLine="640"/>
        <w:jc w:val="both"/>
      </w:pPr>
      <w:r>
        <w:rPr>
          <w:rFonts w:ascii="仿宋_GB2312" w:hAnsi="仿宋_GB2312" w:eastAsia="仿宋_GB2312"/>
          <w:b w:val="0"/>
          <w:sz w:val="32"/>
        </w:rPr>
        <w:t>8.住房保障支出(类)住房改革支出(款)住房公积金(项):支出决算数为32.93万元，比上年决算增加3.67万元，增长12.54%,主要原因是：本年在职人员工资基数调增，公积金缴费基数上涨，相应支出增加。</w:t>
      </w:r>
    </w:p>
    <w:p w14:paraId="27622E57">
      <w:pPr>
        <w:spacing w:line="640" w:lineRule="exact"/>
        <w:ind w:firstLine="640"/>
        <w:jc w:val="both"/>
        <w:outlineLvl w:val="2"/>
      </w:pPr>
      <w:r>
        <w:rPr>
          <w:rFonts w:ascii="黑体" w:hAnsi="黑体" w:eastAsia="黑体"/>
          <w:sz w:val="32"/>
        </w:rPr>
        <w:t>六、一般公共预算财政拨款基本支出决算情况说明</w:t>
      </w:r>
    </w:p>
    <w:p w14:paraId="46FD571F">
      <w:pPr>
        <w:spacing w:line="580" w:lineRule="exact"/>
        <w:ind w:firstLine="640"/>
        <w:jc w:val="both"/>
      </w:pPr>
      <w:r>
        <w:rPr>
          <w:rFonts w:ascii="仿宋_GB2312" w:hAnsi="仿宋_GB2312" w:eastAsia="仿宋_GB2312"/>
          <w:b w:val="0"/>
          <w:sz w:val="32"/>
        </w:rPr>
        <w:t>2024年度一般公共预算财政拨款基本支出457.95万元，其中：</w:t>
      </w:r>
      <w:r>
        <w:rPr>
          <w:rFonts w:ascii="仿宋_GB2312" w:hAnsi="仿宋_GB2312" w:eastAsia="仿宋_GB2312"/>
          <w:b/>
          <w:sz w:val="32"/>
        </w:rPr>
        <w:t>人员经费440.67万元，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062873F6">
      <w:pPr>
        <w:spacing w:line="580" w:lineRule="exact"/>
        <w:ind w:firstLine="640"/>
        <w:jc w:val="both"/>
      </w:pPr>
      <w:r>
        <w:rPr>
          <w:rFonts w:ascii="仿宋_GB2312" w:hAnsi="仿宋_GB2312" w:eastAsia="仿宋_GB2312"/>
          <w:b/>
          <w:sz w:val="32"/>
        </w:rPr>
        <w:t>公用经费17.28万元，</w:t>
      </w:r>
      <w:r>
        <w:rPr>
          <w:rFonts w:ascii="仿宋_GB2312" w:hAnsi="仿宋_GB2312" w:eastAsia="仿宋_GB2312"/>
          <w:b w:val="0"/>
          <w:sz w:val="32"/>
        </w:rPr>
        <w:t>包括：办公费、水费、电费、邮电费、取暖费。</w:t>
      </w:r>
    </w:p>
    <w:p w14:paraId="16FB7FD2">
      <w:pPr>
        <w:spacing w:line="640" w:lineRule="exact"/>
        <w:ind w:firstLine="640"/>
        <w:jc w:val="both"/>
        <w:outlineLvl w:val="2"/>
      </w:pPr>
      <w:r>
        <w:rPr>
          <w:rFonts w:ascii="黑体" w:hAnsi="黑体" w:eastAsia="黑体"/>
          <w:sz w:val="32"/>
        </w:rPr>
        <w:t>七、政府性基金预算财政拨款收入支出决算情况说明</w:t>
      </w:r>
    </w:p>
    <w:p w14:paraId="21E26728">
      <w:pPr>
        <w:spacing w:line="580" w:lineRule="exact"/>
        <w:ind w:firstLine="640"/>
        <w:jc w:val="both"/>
      </w:pPr>
      <w:r>
        <w:rPr>
          <w:rFonts w:ascii="仿宋_GB2312" w:hAnsi="仿宋_GB2312" w:eastAsia="仿宋_GB2312"/>
          <w:b/>
          <w:sz w:val="32"/>
        </w:rPr>
        <w:t>2024年度政府性基金预算财政拨款收入总计25.29万元，</w:t>
      </w:r>
      <w:r>
        <w:rPr>
          <w:rFonts w:ascii="仿宋_GB2312" w:hAnsi="仿宋_GB2312" w:eastAsia="仿宋_GB2312"/>
          <w:b w:val="0"/>
          <w:sz w:val="32"/>
        </w:rPr>
        <w:t>其中：年初结转和结余0.00万元，本年收入25.29万元。</w:t>
      </w:r>
      <w:r>
        <w:rPr>
          <w:rFonts w:ascii="仿宋_GB2312" w:hAnsi="仿宋_GB2312" w:eastAsia="仿宋_GB2312"/>
          <w:b/>
          <w:sz w:val="32"/>
        </w:rPr>
        <w:t>政府性基金预算财政拨款支出总计25.29万元，</w:t>
      </w:r>
      <w:r>
        <w:rPr>
          <w:rFonts w:ascii="仿宋_GB2312" w:hAnsi="仿宋_GB2312" w:eastAsia="仿宋_GB2312"/>
          <w:b w:val="0"/>
          <w:sz w:val="32"/>
        </w:rPr>
        <w:t>其中：年末结转和结余0.00万元，本年支出25.29万元。</w:t>
      </w:r>
    </w:p>
    <w:p w14:paraId="3B98CF4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减少10.93万元，下降30.18%，主要原因是：本年减少疏勒县南疆四地州农村妇女两癌筛查项目。</w:t>
      </w:r>
      <w:r>
        <w:rPr>
          <w:rFonts w:ascii="仿宋_GB2312" w:hAnsi="仿宋_GB2312" w:eastAsia="仿宋_GB2312"/>
          <w:b/>
          <w:sz w:val="32"/>
        </w:rPr>
        <w:t>与年初预算相比，</w:t>
      </w:r>
      <w:r>
        <w:rPr>
          <w:rFonts w:ascii="仿宋_GB2312" w:hAnsi="仿宋_GB2312" w:eastAsia="仿宋_GB2312"/>
          <w:b w:val="0"/>
          <w:sz w:val="32"/>
        </w:rPr>
        <w:t>年初预算数28.78万元，决算数25.29万元，预决算差异率-12.13%，主要原因是：年中调减疏勒县南疆四地州农村妇女两癌筛查项目。</w:t>
      </w:r>
    </w:p>
    <w:p w14:paraId="7609E27F">
      <w:pPr>
        <w:spacing w:line="580" w:lineRule="exact"/>
        <w:ind w:firstLine="640"/>
        <w:jc w:val="both"/>
      </w:pPr>
      <w:r>
        <w:rPr>
          <w:rFonts w:ascii="仿宋_GB2312" w:hAnsi="仿宋_GB2312" w:eastAsia="仿宋_GB2312"/>
          <w:b w:val="0"/>
          <w:sz w:val="32"/>
        </w:rPr>
        <w:t>政府性基金预算财政拨款支出25.29万元。</w:t>
      </w:r>
    </w:p>
    <w:p w14:paraId="42DF5D45">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1.其他支出(类)彩票公益金安排的支出(款)用于城乡医疗救助的彩票公益金支出(项):支出决算数为25.29万元，比上年决算减少10.93万元，下降30.18%,主要原因是：本年减少疏勒县南疆四地州农村妇女两癌筛查项目。</w:t>
      </w:r>
    </w:p>
    <w:p w14:paraId="60894328">
      <w:pPr>
        <w:spacing w:line="640" w:lineRule="exact"/>
        <w:ind w:firstLine="640"/>
        <w:jc w:val="both"/>
        <w:outlineLvl w:val="2"/>
      </w:pPr>
      <w:r>
        <w:rPr>
          <w:rFonts w:ascii="黑体" w:hAnsi="黑体" w:eastAsia="黑体"/>
          <w:sz w:val="32"/>
        </w:rPr>
        <w:t>八、国有资本经营预算财政拨款收入支出决算情况说明</w:t>
      </w:r>
    </w:p>
    <w:p w14:paraId="7C618F2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444265">
      <w:pPr>
        <w:spacing w:line="640" w:lineRule="exact"/>
        <w:ind w:firstLine="640"/>
        <w:jc w:val="both"/>
        <w:outlineLvl w:val="2"/>
      </w:pPr>
      <w:r>
        <w:rPr>
          <w:rFonts w:ascii="黑体" w:hAnsi="黑体" w:eastAsia="黑体"/>
          <w:sz w:val="32"/>
        </w:rPr>
        <w:t>九、财政拨款“三公”经费支出决算情况说明</w:t>
      </w:r>
    </w:p>
    <w:p w14:paraId="5B44647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E738AE8">
      <w:pPr>
        <w:spacing w:line="580" w:lineRule="exact"/>
        <w:ind w:firstLine="640"/>
        <w:jc w:val="both"/>
      </w:pPr>
      <w:r>
        <w:rPr>
          <w:rFonts w:ascii="仿宋_GB2312" w:hAnsi="仿宋_GB2312" w:eastAsia="仿宋_GB2312"/>
          <w:b/>
          <w:sz w:val="32"/>
        </w:rPr>
        <w:t>具体情况如下：</w:t>
      </w:r>
    </w:p>
    <w:p w14:paraId="3F9B4D4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0DC06E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单位救护车，预算未安排公务用车运行维护费。</w:t>
      </w:r>
    </w:p>
    <w:p w14:paraId="6BD662E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92EB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964417">
      <w:pPr>
        <w:spacing w:line="640" w:lineRule="exact"/>
        <w:ind w:firstLine="640"/>
        <w:jc w:val="both"/>
        <w:outlineLvl w:val="2"/>
      </w:pPr>
      <w:r>
        <w:rPr>
          <w:rFonts w:ascii="黑体" w:hAnsi="黑体" w:eastAsia="黑体"/>
          <w:sz w:val="32"/>
        </w:rPr>
        <w:t>十、其他重要事项的情况说明</w:t>
      </w:r>
    </w:p>
    <w:p w14:paraId="7EDE70CD">
      <w:pPr>
        <w:spacing w:line="640" w:lineRule="exact"/>
        <w:ind w:firstLine="640"/>
        <w:jc w:val="both"/>
        <w:outlineLvl w:val="3"/>
      </w:pPr>
      <w:r>
        <w:rPr>
          <w:rFonts w:ascii="楷体_GB2312" w:hAnsi="楷体_GB2312" w:eastAsia="楷体_GB2312"/>
          <w:b/>
          <w:sz w:val="32"/>
        </w:rPr>
        <w:t>（一）机关运行经费及公用经费支出情况</w:t>
      </w:r>
    </w:p>
    <w:p w14:paraId="7FF42B4A">
      <w:pPr>
        <w:spacing w:line="580" w:lineRule="exact"/>
        <w:ind w:firstLine="640"/>
        <w:jc w:val="both"/>
      </w:pPr>
      <w:r>
        <w:rPr>
          <w:rFonts w:ascii="仿宋_GB2312" w:hAnsi="仿宋_GB2312" w:eastAsia="仿宋_GB2312"/>
          <w:b w:val="0"/>
          <w:sz w:val="32"/>
        </w:rPr>
        <w:t>2024年度疏勒县妇幼保健站（事业单位）公用经费支出17.28万元，比上年减少2.65万元，下降13.30%，主要原因是：严格控制公用经费，合理节约办公用品，减少不必要开支。</w:t>
      </w:r>
    </w:p>
    <w:p w14:paraId="78649609">
      <w:pPr>
        <w:spacing w:line="640" w:lineRule="exact"/>
        <w:ind w:firstLine="640"/>
        <w:jc w:val="both"/>
        <w:outlineLvl w:val="3"/>
      </w:pPr>
      <w:r>
        <w:rPr>
          <w:rFonts w:ascii="楷体_GB2312" w:hAnsi="楷体_GB2312" w:eastAsia="楷体_GB2312"/>
          <w:b/>
          <w:sz w:val="32"/>
        </w:rPr>
        <w:t>（二）政府采购情况</w:t>
      </w:r>
    </w:p>
    <w:p w14:paraId="4213F115">
      <w:pPr>
        <w:spacing w:line="580" w:lineRule="exact"/>
        <w:ind w:firstLine="640"/>
        <w:jc w:val="both"/>
      </w:pPr>
      <w:r>
        <w:rPr>
          <w:rFonts w:ascii="仿宋_GB2312" w:hAnsi="仿宋_GB2312" w:eastAsia="仿宋_GB2312"/>
          <w:b w:val="0"/>
          <w:sz w:val="32"/>
        </w:rPr>
        <w:t>2024年度政府采购支出总额62.46万元，其中：政府采购货物支出34.68万元、政府采购工程支出0.00万元、政府采购服务支出27.78万元。</w:t>
      </w:r>
    </w:p>
    <w:p w14:paraId="56D1BF3B">
      <w:pPr>
        <w:spacing w:line="580" w:lineRule="exact"/>
        <w:ind w:firstLine="640"/>
        <w:jc w:val="both"/>
      </w:pPr>
      <w:r>
        <w:rPr>
          <w:rFonts w:ascii="仿宋_GB2312" w:hAnsi="仿宋_GB2312" w:eastAsia="仿宋_GB2312"/>
          <w:b w:val="0"/>
          <w:sz w:val="32"/>
        </w:rPr>
        <w:t>授予中小企业合同金额57.22万元，占政府采购支出总额的91.61%，其中：授予小微企业合同金额53.06万元，占政府采购支出总额的84.95%。</w:t>
      </w:r>
    </w:p>
    <w:p w14:paraId="27D2DBFA">
      <w:pPr>
        <w:spacing w:line="640" w:lineRule="exact"/>
        <w:ind w:firstLine="640"/>
        <w:jc w:val="both"/>
        <w:outlineLvl w:val="3"/>
      </w:pPr>
      <w:r>
        <w:rPr>
          <w:rFonts w:ascii="楷体_GB2312" w:hAnsi="楷体_GB2312" w:eastAsia="楷体_GB2312"/>
          <w:b/>
          <w:sz w:val="32"/>
        </w:rPr>
        <w:t>（三）国有资产占用情况说明</w:t>
      </w:r>
    </w:p>
    <w:p w14:paraId="33E58142">
      <w:pPr>
        <w:spacing w:line="580" w:lineRule="exact"/>
        <w:ind w:firstLine="640"/>
        <w:jc w:val="both"/>
      </w:pPr>
      <w:r>
        <w:rPr>
          <w:rFonts w:ascii="仿宋_GB2312" w:hAnsi="仿宋_GB2312" w:eastAsia="仿宋_GB2312"/>
          <w:b w:val="0"/>
          <w:sz w:val="32"/>
        </w:rPr>
        <w:t>截至2024年12月31日，房屋9,465.75平方米，价值1,778.90万元。车辆3辆，价值40.20万元，其中：副部（省）级及以上领导用车0辆、主要负责人用车0辆、机要通信用车0辆、应急保障用车0辆、执法执勤用车0辆、特种专业技术用车2辆、离退休干部服务用车0辆、其他用车1辆，其他用车主要是：单位救护车。单价100万元（含）以上设备（不含车辆）2台（套）。</w:t>
      </w:r>
    </w:p>
    <w:p w14:paraId="3CA66DED">
      <w:pPr>
        <w:spacing w:line="640" w:lineRule="exact"/>
        <w:ind w:firstLine="640"/>
        <w:jc w:val="both"/>
        <w:outlineLvl w:val="2"/>
      </w:pPr>
      <w:r>
        <w:rPr>
          <w:rFonts w:ascii="黑体" w:hAnsi="黑体" w:eastAsia="黑体"/>
          <w:sz w:val="32"/>
        </w:rPr>
        <w:t>十一、预算绩效的情况说明</w:t>
      </w:r>
    </w:p>
    <w:p w14:paraId="56FBC28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1,072.18万元，实际执行总额1,072.18万元；预算绩效评价项目3个，全年预算数340.92万元，全年执行数337.43万元。预算绩效管理取得的成效：一是较好</w:t>
      </w:r>
      <w:r>
        <w:rPr>
          <w:rFonts w:hint="eastAsia" w:ascii="仿宋_GB2312" w:hAnsi="仿宋_GB2312" w:eastAsia="仿宋_GB2312"/>
          <w:b w:val="0"/>
          <w:sz w:val="32"/>
          <w:lang w:eastAsia="zh-CN"/>
        </w:rPr>
        <w:t>地</w:t>
      </w:r>
      <w:r>
        <w:rPr>
          <w:rFonts w:ascii="仿宋_GB2312" w:hAnsi="仿宋_GB2312" w:eastAsia="仿宋_GB2312"/>
          <w:b w:val="0"/>
          <w:sz w:val="32"/>
        </w:rPr>
        <w:t>完成了2024年初设定的工作任务，各</w:t>
      </w:r>
      <w:r>
        <w:rPr>
          <w:rFonts w:hint="eastAsia" w:ascii="仿宋_GB2312" w:hAnsi="仿宋_GB2312" w:eastAsia="仿宋_GB2312"/>
          <w:b w:val="0"/>
          <w:sz w:val="32"/>
          <w:lang w:eastAsia="zh-CN"/>
        </w:rPr>
        <w:t>项</w:t>
      </w:r>
      <w:r>
        <w:rPr>
          <w:rFonts w:ascii="仿宋_GB2312" w:hAnsi="仿宋_GB2312" w:eastAsia="仿宋_GB2312"/>
          <w:b w:val="0"/>
          <w:sz w:val="32"/>
        </w:rPr>
        <w:t>目得到有序开展；二是制定了专项资金管理工作制度，明确了资金拨付流程，层层审核，各项支出合法合规。发现的问题及原因：一是人才缺乏，项目负责人不固定，导致负责人对项目绩效和自评填报不熟悉；二是各项目工作任务均已完成，但项目资金支付进度较慢。下一步改进措施：一是通过强化专业培训、学习考察、业务交流等措施，帮助和促进本单位现有人员提高绩效管理业务水平、实际工作能力。强化预算绩效执行工作，指定专人负责预算执行监督管理，进一步推动预算绩效管理工作。二是借助第三方专业机构力量，贯彻落实全面预算绩效管理工作，建立全过程预算绩效管理链条，将绩效各个环节紧密贯通。具体附整体支出绩效自评表，项目支出绩效自评表。</w:t>
      </w:r>
    </w:p>
    <w:p w14:paraId="3F13EA7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63E2AC">
        <w:tblPrEx>
          <w:tblCellMar>
            <w:top w:w="0" w:type="dxa"/>
            <w:left w:w="108" w:type="dxa"/>
            <w:bottom w:w="0" w:type="dxa"/>
            <w:right w:w="108" w:type="dxa"/>
          </w:tblCellMar>
        </w:tblPrEx>
        <w:tc>
          <w:tcPr>
            <w:tcW w:w="8847" w:type="dxa"/>
            <w:gridSpan w:val="9"/>
            <w:vAlign w:val="center"/>
          </w:tcPr>
          <w:p w14:paraId="0DF90CF9">
            <w:pPr>
              <w:jc w:val="center"/>
            </w:pPr>
            <w:r>
              <w:rPr>
                <w:rFonts w:ascii="宋体" w:hAnsi="宋体" w:eastAsia="宋体"/>
                <w:sz w:val="24"/>
              </w:rPr>
              <w:t>单位整体支出绩效自评表</w:t>
            </w:r>
          </w:p>
        </w:tc>
      </w:tr>
      <w:tr w14:paraId="4002C2B2">
        <w:tblPrEx>
          <w:tblCellMar>
            <w:top w:w="0" w:type="dxa"/>
            <w:left w:w="108" w:type="dxa"/>
            <w:bottom w:w="0" w:type="dxa"/>
            <w:right w:w="108" w:type="dxa"/>
          </w:tblCellMar>
        </w:tblPrEx>
        <w:tc>
          <w:tcPr>
            <w:tcW w:w="8847" w:type="dxa"/>
            <w:gridSpan w:val="9"/>
            <w:vAlign w:val="center"/>
          </w:tcPr>
          <w:p w14:paraId="7CF20EA6">
            <w:pPr>
              <w:jc w:val="center"/>
            </w:pPr>
            <w:r>
              <w:rPr>
                <w:rFonts w:ascii="宋体" w:hAnsi="宋体" w:eastAsia="宋体"/>
                <w:sz w:val="24"/>
              </w:rPr>
              <w:t>（2024年度）</w:t>
            </w:r>
          </w:p>
        </w:tc>
      </w:tr>
      <w:tr w14:paraId="511237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F954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E35C5B">
            <w:pPr>
              <w:jc w:val="center"/>
            </w:pPr>
            <w:r>
              <w:rPr>
                <w:rFonts w:ascii="宋体" w:hAnsi="宋体" w:eastAsia="宋体"/>
                <w:sz w:val="16"/>
              </w:rPr>
              <w:t>疏勒县妇幼保健站</w:t>
            </w:r>
          </w:p>
        </w:tc>
      </w:tr>
      <w:tr w14:paraId="17A480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8CF2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AB24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A25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385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8F54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AEF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5A79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9C06">
            <w:pPr>
              <w:jc w:val="center"/>
            </w:pPr>
            <w:r>
              <w:rPr>
                <w:rFonts w:ascii="宋体" w:hAnsi="宋体" w:eastAsia="宋体"/>
                <w:sz w:val="16"/>
              </w:rPr>
              <w:t>得分</w:t>
            </w:r>
          </w:p>
        </w:tc>
      </w:tr>
      <w:tr w14:paraId="3FDAD7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16D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18CA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195BB">
            <w:pPr>
              <w:jc w:val="center"/>
            </w:pPr>
            <w:r>
              <w:rPr>
                <w:rFonts w:ascii="宋体" w:hAnsi="宋体" w:eastAsia="宋体"/>
                <w:sz w:val="16"/>
              </w:rPr>
              <w:t>689.07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1FA92">
            <w:pPr>
              <w:jc w:val="center"/>
            </w:pPr>
            <w:r>
              <w:rPr>
                <w:rFonts w:ascii="宋体" w:hAnsi="宋体" w:eastAsia="宋体"/>
                <w:sz w:val="16"/>
              </w:rPr>
              <w:t>1,072.18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CCB28">
            <w:pPr>
              <w:jc w:val="center"/>
            </w:pPr>
            <w:r>
              <w:rPr>
                <w:rFonts w:ascii="宋体" w:hAnsi="宋体" w:eastAsia="宋体"/>
                <w:sz w:val="16"/>
              </w:rPr>
              <w:t>1,072.18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67E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1C67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F7335">
            <w:pPr>
              <w:jc w:val="center"/>
            </w:pPr>
            <w:r>
              <w:rPr>
                <w:rFonts w:ascii="宋体" w:hAnsi="宋体" w:eastAsia="宋体"/>
                <w:sz w:val="16"/>
              </w:rPr>
              <w:t>10</w:t>
            </w:r>
          </w:p>
        </w:tc>
      </w:tr>
      <w:tr w14:paraId="79F489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151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BDE1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DDA77">
            <w:pPr>
              <w:jc w:val="center"/>
            </w:pPr>
            <w:r>
              <w:rPr>
                <w:rFonts w:ascii="宋体" w:hAnsi="宋体" w:eastAsia="宋体"/>
                <w:sz w:val="16"/>
              </w:rPr>
              <w:t>87.28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06B1">
            <w:pPr>
              <w:jc w:val="center"/>
            </w:pPr>
            <w:r>
              <w:rPr>
                <w:rFonts w:ascii="宋体" w:hAnsi="宋体" w:eastAsia="宋体"/>
                <w:sz w:val="16"/>
              </w:rPr>
              <w:t>179.32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98E0F">
            <w:pPr>
              <w:jc w:val="center"/>
            </w:pPr>
            <w:r>
              <w:rPr>
                <w:rFonts w:ascii="宋体" w:hAnsi="宋体" w:eastAsia="宋体"/>
                <w:sz w:val="16"/>
              </w:rPr>
              <w:t>179.32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1AD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FDF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3B20">
            <w:pPr>
              <w:jc w:val="center"/>
            </w:pPr>
            <w:r>
              <w:rPr>
                <w:rFonts w:ascii="宋体" w:hAnsi="宋体" w:eastAsia="宋体"/>
                <w:sz w:val="16"/>
              </w:rPr>
              <w:t>—</w:t>
            </w:r>
          </w:p>
        </w:tc>
      </w:tr>
      <w:tr w14:paraId="21FEE8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A26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2E99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84FF0">
            <w:pPr>
              <w:jc w:val="center"/>
            </w:pPr>
            <w:r>
              <w:rPr>
                <w:rFonts w:ascii="宋体" w:hAnsi="宋体" w:eastAsia="宋体"/>
                <w:sz w:val="16"/>
              </w:rPr>
              <w:t>451.79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17126">
            <w:pPr>
              <w:jc w:val="center"/>
            </w:pPr>
            <w:r>
              <w:rPr>
                <w:rFonts w:ascii="宋体" w:hAnsi="宋体" w:eastAsia="宋体"/>
                <w:sz w:val="16"/>
              </w:rPr>
              <w:t>450.81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67C1A">
            <w:pPr>
              <w:jc w:val="center"/>
            </w:pPr>
            <w:r>
              <w:rPr>
                <w:rFonts w:ascii="宋体" w:hAnsi="宋体" w:eastAsia="宋体"/>
                <w:sz w:val="16"/>
              </w:rPr>
              <w:t>450.81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501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66C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F405B">
            <w:pPr>
              <w:jc w:val="center"/>
            </w:pPr>
            <w:r>
              <w:rPr>
                <w:rFonts w:ascii="宋体" w:hAnsi="宋体" w:eastAsia="宋体"/>
                <w:sz w:val="16"/>
              </w:rPr>
              <w:t>—</w:t>
            </w:r>
          </w:p>
        </w:tc>
      </w:tr>
      <w:tr w14:paraId="2F2C04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C17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A94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82634">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29652">
            <w:pPr>
              <w:jc w:val="center"/>
            </w:pPr>
            <w:r>
              <w:rPr>
                <w:rFonts w:ascii="宋体" w:hAnsi="宋体" w:eastAsia="宋体"/>
                <w:sz w:val="16"/>
              </w:rPr>
              <w:t>442.05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3C2A6">
            <w:pPr>
              <w:jc w:val="center"/>
            </w:pPr>
            <w:r>
              <w:rPr>
                <w:rFonts w:ascii="宋体" w:hAnsi="宋体" w:eastAsia="宋体"/>
                <w:sz w:val="16"/>
              </w:rPr>
              <w:t>442.05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F5F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CE85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A239D">
            <w:pPr>
              <w:jc w:val="center"/>
            </w:pPr>
            <w:r>
              <w:rPr>
                <w:rFonts w:ascii="宋体" w:hAnsi="宋体" w:eastAsia="宋体"/>
                <w:sz w:val="16"/>
              </w:rPr>
              <w:t>—</w:t>
            </w:r>
          </w:p>
        </w:tc>
      </w:tr>
      <w:tr w14:paraId="7FFA55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8724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90BD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4CDD9">
            <w:pPr>
              <w:jc w:val="center"/>
            </w:pPr>
            <w:r>
              <w:rPr>
                <w:rFonts w:ascii="宋体" w:hAnsi="宋体" w:eastAsia="宋体"/>
                <w:sz w:val="16"/>
              </w:rPr>
              <w:t>实际完成情况</w:t>
            </w:r>
          </w:p>
        </w:tc>
      </w:tr>
      <w:tr w14:paraId="08D954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AA3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FC93B">
            <w:pPr>
              <w:jc w:val="both"/>
            </w:pPr>
            <w:r>
              <w:rPr>
                <w:rFonts w:ascii="宋体" w:hAnsi="宋体" w:eastAsia="宋体"/>
                <w:sz w:val="16"/>
              </w:rPr>
              <w:t>我中心将围绕“健康中国”建设总目标，以保障生殖健康、提高出生人口素质为重点，以为儿童妇女健康服务为宗旨，继续按照“3+1”重点工作要求，通过加强组织领导，强化责任落实，加大宣传力度，优化服务模式、拓宽服务领域，建立部门协作机制等一系列工作措施，进一步完善县乡级妇幼卫生网络及时、准确、动态</w:t>
            </w:r>
            <w:r>
              <w:rPr>
                <w:rFonts w:hint="eastAsia" w:ascii="宋体" w:hAnsi="宋体"/>
                <w:sz w:val="16"/>
                <w:lang w:eastAsia="zh-CN"/>
              </w:rPr>
              <w:t>地监测</w:t>
            </w:r>
            <w:r>
              <w:rPr>
                <w:rFonts w:ascii="宋体" w:hAnsi="宋体" w:eastAsia="宋体"/>
                <w:sz w:val="16"/>
              </w:rPr>
              <w:t>我县孕产妇死亡，5岁以下儿童死亡和出生缺陷发生等妇女儿童健康状况，为科学规范的国家级妇幼卫生</w:t>
            </w:r>
            <w:r>
              <w:rPr>
                <w:rFonts w:hint="eastAsia" w:ascii="宋体" w:hAnsi="宋体"/>
                <w:sz w:val="16"/>
                <w:lang w:eastAsia="zh-CN"/>
              </w:rPr>
              <w:t>监测网</w:t>
            </w:r>
            <w:r>
              <w:rPr>
                <w:rFonts w:ascii="宋体" w:hAnsi="宋体" w:eastAsia="宋体"/>
                <w:sz w:val="16"/>
              </w:rPr>
              <w:t>提供科学依据。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211888">
            <w:pPr>
              <w:jc w:val="both"/>
            </w:pPr>
            <w:r>
              <w:rPr>
                <w:rFonts w:ascii="宋体" w:hAnsi="宋体" w:eastAsia="宋体"/>
                <w:sz w:val="16"/>
              </w:rPr>
              <w:t>我中心将围绕“健康中国”建设总目标，以保障生殖健康、提高出生人口素质为重点，以为儿童妇女健康服务为宗旨，继续按照“3+1”重点工作要求，通过加强组织领导，强化责任落实，加大宣传力度，优化服务模式、拓宽服务领域，建立部门协作机制等一系列工作措施，进一步完善县乡级妇幼卫生网络及时、准确、动态的检测我县孕产妇死亡，实现孕产妇系统管理率</w:t>
            </w:r>
            <w:r>
              <w:rPr>
                <w:rFonts w:hint="eastAsia" w:ascii="宋体" w:hAnsi="宋体"/>
                <w:sz w:val="16"/>
                <w:lang w:eastAsia="zh-CN"/>
              </w:rPr>
              <w:t>达到</w:t>
            </w:r>
            <w:r>
              <w:rPr>
                <w:rFonts w:ascii="宋体" w:hAnsi="宋体" w:eastAsia="宋体"/>
                <w:sz w:val="16"/>
              </w:rPr>
              <w:t>92%，三病检测率等于99.98%，叶酸服用</w:t>
            </w:r>
            <w:r>
              <w:rPr>
                <w:rFonts w:hint="eastAsia" w:ascii="宋体" w:hAnsi="宋体"/>
                <w:sz w:val="16"/>
                <w:lang w:eastAsia="zh-CN"/>
              </w:rPr>
              <w:t>率</w:t>
            </w:r>
            <w:r>
              <w:rPr>
                <w:rFonts w:ascii="宋体" w:hAnsi="宋体" w:eastAsia="宋体"/>
                <w:sz w:val="16"/>
              </w:rPr>
              <w:t>达到100%，全县农村妇女“两癌”筛查及追踪治疗</w:t>
            </w:r>
            <w:r>
              <w:rPr>
                <w:rFonts w:hint="eastAsia" w:ascii="宋体" w:hAnsi="宋体"/>
                <w:sz w:val="16"/>
                <w:lang w:eastAsia="zh-CN"/>
              </w:rPr>
              <w:t>达到</w:t>
            </w:r>
            <w:r>
              <w:rPr>
                <w:rFonts w:ascii="宋体" w:hAnsi="宋体" w:eastAsia="宋体"/>
                <w:sz w:val="16"/>
              </w:rPr>
              <w:t>100%,新生儿疾病筛查率达到98%，“出生医学证明”当年出生当年发放率</w:t>
            </w:r>
            <w:r>
              <w:rPr>
                <w:rFonts w:hint="eastAsia" w:ascii="宋体" w:hAnsi="宋体"/>
                <w:sz w:val="16"/>
                <w:lang w:eastAsia="zh-CN"/>
              </w:rPr>
              <w:t>达到</w:t>
            </w:r>
            <w:r>
              <w:rPr>
                <w:rFonts w:ascii="宋体" w:hAnsi="宋体" w:eastAsia="宋体"/>
                <w:sz w:val="16"/>
              </w:rPr>
              <w:t>100%，实现5岁以下儿童死亡率降低</w:t>
            </w:r>
            <w:r>
              <w:rPr>
                <w:rFonts w:hint="eastAsia" w:ascii="宋体" w:hAnsi="宋体"/>
                <w:sz w:val="16"/>
                <w:lang w:val="en-US" w:eastAsia="zh-CN"/>
              </w:rPr>
              <w:t>到</w:t>
            </w:r>
            <w:r>
              <w:rPr>
                <w:rFonts w:ascii="宋体" w:hAnsi="宋体" w:eastAsia="宋体"/>
                <w:sz w:val="16"/>
              </w:rPr>
              <w:t>7.84%，出生缺陷发生等妇女儿童健康状况，为科学规范的国家级妇幼卫生</w:t>
            </w:r>
            <w:r>
              <w:rPr>
                <w:rFonts w:hint="eastAsia" w:ascii="宋体" w:hAnsi="宋体"/>
                <w:sz w:val="16"/>
                <w:lang w:eastAsia="zh-CN"/>
              </w:rPr>
              <w:t>监测网</w:t>
            </w:r>
            <w:r>
              <w:rPr>
                <w:rFonts w:ascii="宋体" w:hAnsi="宋体" w:eastAsia="宋体"/>
                <w:sz w:val="16"/>
              </w:rPr>
              <w:t>提供科学依据。</w:t>
            </w:r>
          </w:p>
        </w:tc>
      </w:tr>
      <w:tr w14:paraId="582D24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295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FDAF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7573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003C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B03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94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668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E06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5CF13">
            <w:pPr>
              <w:jc w:val="center"/>
            </w:pPr>
            <w:r>
              <w:rPr>
                <w:rFonts w:ascii="宋体" w:hAnsi="宋体" w:eastAsia="宋体"/>
                <w:sz w:val="16"/>
              </w:rPr>
              <w:t>得分</w:t>
            </w:r>
          </w:p>
        </w:tc>
      </w:tr>
      <w:tr w14:paraId="5D801F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9D8B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AF20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203C0">
            <w:pPr>
              <w:jc w:val="center"/>
            </w:pPr>
            <w:r>
              <w:rPr>
                <w:rFonts w:ascii="宋体" w:hAnsi="宋体" w:eastAsia="宋体"/>
                <w:sz w:val="16"/>
              </w:rPr>
              <w:t>实现孕产妇系统管理率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D4E9E">
            <w:pPr>
              <w:jc w:val="center"/>
            </w:pPr>
            <w:r>
              <w:rPr>
                <w:rFonts w:ascii="宋体" w:hAnsi="宋体" w:eastAsia="宋体"/>
                <w:sz w:val="16"/>
              </w:rPr>
              <w:t>&gt;=92%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CF6C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039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10EEC">
            <w:pPr>
              <w:jc w:val="center"/>
            </w:pPr>
            <w:r>
              <w:rPr>
                <w:rFonts w:ascii="宋体" w:hAnsi="宋体" w:eastAsia="宋体"/>
                <w:sz w:val="16"/>
              </w:rPr>
              <w: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CF8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80FC0">
            <w:pPr>
              <w:jc w:val="center"/>
            </w:pPr>
            <w:r>
              <w:rPr>
                <w:rFonts w:ascii="宋体" w:hAnsi="宋体" w:eastAsia="宋体"/>
                <w:sz w:val="16"/>
              </w:rPr>
              <w:t>10</w:t>
            </w:r>
          </w:p>
        </w:tc>
      </w:tr>
      <w:tr w14:paraId="1610D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121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5E0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05296">
            <w:pPr>
              <w:jc w:val="center"/>
            </w:pPr>
            <w:r>
              <w:rPr>
                <w:rFonts w:ascii="宋体" w:hAnsi="宋体" w:eastAsia="宋体"/>
                <w:sz w:val="16"/>
              </w:rPr>
              <w:t>三病监测率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8D3B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79D1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B7F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3F7B1">
            <w:pPr>
              <w:jc w:val="center"/>
            </w:pPr>
            <w:r>
              <w:rPr>
                <w:rFonts w:ascii="宋体" w:hAnsi="宋体" w:eastAsia="宋体"/>
                <w:sz w:val="16"/>
              </w:rPr>
              <w:t>99.98%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AE904">
            <w:pPr>
              <w:jc w:val="center"/>
            </w:pPr>
            <w:r>
              <w:rPr>
                <w:rFonts w:ascii="宋体" w:hAnsi="宋体" w:eastAsia="宋体"/>
                <w:sz w:val="16"/>
              </w:rPr>
              <w:t>105.24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EC74">
            <w:pPr>
              <w:jc w:val="center"/>
            </w:pPr>
            <w:r>
              <w:rPr>
                <w:rFonts w:ascii="宋体" w:hAnsi="宋体" w:eastAsia="宋体"/>
                <w:sz w:val="16"/>
              </w:rPr>
              <w:t>10</w:t>
            </w:r>
          </w:p>
        </w:tc>
      </w:tr>
      <w:tr w14:paraId="77DB5D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D2C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E9E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61A67">
            <w:pPr>
              <w:jc w:val="center"/>
            </w:pPr>
            <w:r>
              <w:rPr>
                <w:rFonts w:ascii="宋体" w:hAnsi="宋体" w:eastAsia="宋体"/>
                <w:sz w:val="16"/>
              </w:rPr>
              <w:t>叶酸服用率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1A4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9DA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FA9E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025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70520">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F4C1C">
            <w:pPr>
              <w:jc w:val="center"/>
            </w:pPr>
            <w:r>
              <w:rPr>
                <w:rFonts w:ascii="宋体" w:hAnsi="宋体" w:eastAsia="宋体"/>
                <w:sz w:val="16"/>
              </w:rPr>
              <w:t>15</w:t>
            </w:r>
          </w:p>
        </w:tc>
      </w:tr>
      <w:tr w14:paraId="70675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439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869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8F7FB">
            <w:pPr>
              <w:jc w:val="center"/>
            </w:pPr>
            <w:r>
              <w:rPr>
                <w:rFonts w:ascii="宋体" w:hAnsi="宋体" w:eastAsia="宋体"/>
                <w:sz w:val="16"/>
              </w:rPr>
              <w:t>全县农村妇女“两癌”筛查及追踪治疗工作完成率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753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0E1F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401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3D4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D4C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ED00D">
            <w:pPr>
              <w:jc w:val="center"/>
            </w:pPr>
            <w:r>
              <w:rPr>
                <w:rFonts w:ascii="宋体" w:hAnsi="宋体" w:eastAsia="宋体"/>
                <w:sz w:val="16"/>
              </w:rPr>
              <w:t>15</w:t>
            </w:r>
          </w:p>
        </w:tc>
      </w:tr>
      <w:tr w14:paraId="595E25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523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76E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A0D6C">
            <w:pPr>
              <w:jc w:val="center"/>
            </w:pPr>
            <w:r>
              <w:rPr>
                <w:rFonts w:ascii="宋体" w:hAnsi="宋体" w:eastAsia="宋体"/>
                <w:sz w:val="16"/>
              </w:rPr>
              <w:t>新生儿疾病筛查率达到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0FB7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4518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345E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14623">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D98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A8CDE">
            <w:pPr>
              <w:jc w:val="center"/>
            </w:pPr>
            <w:r>
              <w:rPr>
                <w:rFonts w:ascii="宋体" w:hAnsi="宋体" w:eastAsia="宋体"/>
                <w:sz w:val="16"/>
              </w:rPr>
              <w:t>15</w:t>
            </w:r>
          </w:p>
        </w:tc>
      </w:tr>
      <w:tr w14:paraId="53931A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D8B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A7C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4978D">
            <w:pPr>
              <w:jc w:val="center"/>
            </w:pPr>
            <w:r>
              <w:rPr>
                <w:rFonts w:ascii="宋体" w:hAnsi="宋体" w:eastAsia="宋体"/>
                <w:sz w:val="16"/>
              </w:rPr>
              <w:t>《出生医学证明》当年出生当年开证率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855D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C6D8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7EBA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99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4E3E4">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169A4">
            <w:pPr>
              <w:jc w:val="center"/>
            </w:pPr>
            <w:r>
              <w:rPr>
                <w:rFonts w:ascii="宋体" w:hAnsi="宋体" w:eastAsia="宋体"/>
                <w:sz w:val="16"/>
              </w:rPr>
              <w:t>15</w:t>
            </w:r>
          </w:p>
        </w:tc>
      </w:tr>
      <w:tr w14:paraId="5CBD38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A0F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218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35805">
            <w:pPr>
              <w:jc w:val="center"/>
            </w:pPr>
            <w:r>
              <w:rPr>
                <w:rFonts w:ascii="宋体" w:hAnsi="宋体" w:eastAsia="宋体"/>
                <w:sz w:val="16"/>
              </w:rPr>
              <w:t>实现5岁以下儿童死亡率降低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20D0">
            <w:pPr>
              <w:jc w:val="center"/>
            </w:pPr>
            <w:r>
              <w:rPr>
                <w:rFonts w:ascii="宋体" w:hAnsi="宋体" w:eastAsia="宋体"/>
                <w:sz w:val="16"/>
              </w:rPr>
              <w:t>&lt;=7.84‰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12FB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C70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0795A">
            <w:pPr>
              <w:jc w:val="center"/>
            </w:pPr>
            <w:r>
              <w:rPr>
                <w:rFonts w:ascii="宋体" w:hAnsi="宋体" w:eastAsia="宋体"/>
                <w:sz w:val="16"/>
              </w:rPr>
              <w:t>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CC2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13186">
            <w:pPr>
              <w:jc w:val="center"/>
            </w:pPr>
            <w:r>
              <w:rPr>
                <w:rFonts w:ascii="宋体" w:hAnsi="宋体" w:eastAsia="宋体"/>
                <w:sz w:val="16"/>
              </w:rPr>
              <w:t>10</w:t>
            </w:r>
          </w:p>
        </w:tc>
      </w:tr>
    </w:tbl>
    <w:p w14:paraId="75D33096">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11"/>
        <w:gridCol w:w="597"/>
        <w:gridCol w:w="632"/>
        <w:gridCol w:w="632"/>
        <w:gridCol w:w="632"/>
        <w:gridCol w:w="632"/>
        <w:gridCol w:w="632"/>
        <w:gridCol w:w="696"/>
        <w:gridCol w:w="632"/>
        <w:gridCol w:w="632"/>
        <w:gridCol w:w="632"/>
      </w:tblGrid>
      <w:tr w14:paraId="31FC5AAC">
        <w:tblPrEx>
          <w:tblCellMar>
            <w:top w:w="0" w:type="dxa"/>
            <w:left w:w="108" w:type="dxa"/>
            <w:bottom w:w="0" w:type="dxa"/>
            <w:right w:w="108" w:type="dxa"/>
          </w:tblCellMar>
        </w:tblPrEx>
        <w:tc>
          <w:tcPr>
            <w:tcW w:w="9056" w:type="dxa"/>
            <w:gridSpan w:val="14"/>
            <w:vAlign w:val="center"/>
          </w:tcPr>
          <w:p w14:paraId="4343B978">
            <w:pPr>
              <w:jc w:val="center"/>
            </w:pPr>
            <w:r>
              <w:rPr>
                <w:rFonts w:ascii="宋体" w:hAnsi="宋体" w:eastAsia="宋体"/>
                <w:sz w:val="24"/>
              </w:rPr>
              <w:t>项目支出绩效自评表</w:t>
            </w:r>
          </w:p>
        </w:tc>
      </w:tr>
      <w:tr w14:paraId="50DE0731">
        <w:tblPrEx>
          <w:tblCellMar>
            <w:top w:w="0" w:type="dxa"/>
            <w:left w:w="108" w:type="dxa"/>
            <w:bottom w:w="0" w:type="dxa"/>
            <w:right w:w="108" w:type="dxa"/>
          </w:tblCellMar>
        </w:tblPrEx>
        <w:tc>
          <w:tcPr>
            <w:tcW w:w="9056" w:type="dxa"/>
            <w:gridSpan w:val="14"/>
            <w:vAlign w:val="center"/>
          </w:tcPr>
          <w:p w14:paraId="3EF76744">
            <w:pPr>
              <w:jc w:val="center"/>
            </w:pPr>
            <w:r>
              <w:rPr>
                <w:rFonts w:ascii="宋体" w:hAnsi="宋体" w:eastAsia="宋体"/>
                <w:sz w:val="24"/>
              </w:rPr>
              <w:t>(2024年度)</w:t>
            </w:r>
          </w:p>
        </w:tc>
      </w:tr>
      <w:tr w14:paraId="2478F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8E9A">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79D0C9">
            <w:pPr>
              <w:jc w:val="center"/>
            </w:pPr>
            <w:r>
              <w:rPr>
                <w:rFonts w:ascii="宋体" w:hAnsi="宋体" w:eastAsia="宋体"/>
                <w:sz w:val="16"/>
              </w:rPr>
              <w:t>2024年单位资金项目</w:t>
            </w:r>
          </w:p>
        </w:tc>
      </w:tr>
      <w:tr w14:paraId="7D4814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E971">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03E0A">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6AE1">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09D82">
            <w:pPr>
              <w:jc w:val="center"/>
            </w:pPr>
            <w:r>
              <w:rPr>
                <w:rFonts w:ascii="宋体" w:hAnsi="宋体" w:eastAsia="宋体"/>
                <w:sz w:val="16"/>
              </w:rPr>
              <w:t>疏勒县妇幼保健站</w:t>
            </w:r>
          </w:p>
        </w:tc>
      </w:tr>
      <w:tr w14:paraId="1A65B8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A47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69B6">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78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B6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EBE4B">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89E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583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E29A">
            <w:pPr>
              <w:jc w:val="center"/>
            </w:pPr>
            <w:r>
              <w:rPr>
                <w:rFonts w:ascii="宋体" w:hAnsi="宋体" w:eastAsia="宋体"/>
                <w:sz w:val="16"/>
              </w:rPr>
              <w:t>得分</w:t>
            </w:r>
          </w:p>
        </w:tc>
      </w:tr>
      <w:tr w14:paraId="2D29A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65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D992A">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5905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8C965">
            <w:pPr>
              <w:jc w:val="center"/>
            </w:pPr>
            <w:r>
              <w:rPr>
                <w:rFonts w:ascii="宋体" w:hAnsi="宋体" w:eastAsia="宋体"/>
                <w:sz w:val="16"/>
              </w:rPr>
              <w:t>180.36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2A6C">
            <w:pPr>
              <w:jc w:val="center"/>
            </w:pPr>
            <w:r>
              <w:rPr>
                <w:rFonts w:ascii="宋体" w:hAnsi="宋体" w:eastAsia="宋体"/>
                <w:sz w:val="16"/>
              </w:rPr>
              <w:t>180.36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0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67AA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A89A">
            <w:pPr>
              <w:jc w:val="center"/>
            </w:pPr>
            <w:r>
              <w:rPr>
                <w:rFonts w:ascii="宋体" w:hAnsi="宋体" w:eastAsia="宋体"/>
                <w:sz w:val="16"/>
              </w:rPr>
              <w:t>10.00分</w:t>
            </w:r>
          </w:p>
        </w:tc>
      </w:tr>
      <w:tr w14:paraId="67ECD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B46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3F63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B4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73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1916B">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D5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589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888B">
            <w:pPr>
              <w:jc w:val="center"/>
            </w:pPr>
            <w:r>
              <w:rPr>
                <w:rFonts w:ascii="宋体" w:hAnsi="宋体" w:eastAsia="宋体"/>
                <w:sz w:val="16"/>
              </w:rPr>
              <w:t>—</w:t>
            </w:r>
          </w:p>
        </w:tc>
      </w:tr>
      <w:tr w14:paraId="51A4A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4D1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259E7">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555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CD903">
            <w:pPr>
              <w:jc w:val="center"/>
            </w:pPr>
            <w:r>
              <w:rPr>
                <w:rFonts w:ascii="宋体" w:hAnsi="宋体" w:eastAsia="宋体"/>
                <w:sz w:val="16"/>
              </w:rPr>
              <w:t>180.36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8B79B">
            <w:pPr>
              <w:jc w:val="center"/>
            </w:pPr>
            <w:r>
              <w:rPr>
                <w:rFonts w:ascii="宋体" w:hAnsi="宋体" w:eastAsia="宋体"/>
                <w:sz w:val="16"/>
              </w:rPr>
              <w:t>180.36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98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01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FE86">
            <w:pPr>
              <w:jc w:val="center"/>
            </w:pPr>
            <w:r>
              <w:rPr>
                <w:rFonts w:ascii="宋体" w:hAnsi="宋体" w:eastAsia="宋体"/>
                <w:sz w:val="16"/>
              </w:rPr>
              <w:t>—</w:t>
            </w:r>
          </w:p>
        </w:tc>
      </w:tr>
      <w:tr w14:paraId="3CD285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308A0">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A9F60">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70003">
            <w:pPr>
              <w:jc w:val="center"/>
            </w:pPr>
            <w:r>
              <w:rPr>
                <w:rFonts w:ascii="宋体" w:hAnsi="宋体" w:eastAsia="宋体"/>
                <w:sz w:val="16"/>
              </w:rPr>
              <w:t>实际完成情况</w:t>
            </w:r>
          </w:p>
        </w:tc>
      </w:tr>
      <w:tr w14:paraId="075A7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A1B9F"/>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F024B">
            <w:pPr>
              <w:jc w:val="both"/>
            </w:pPr>
            <w:r>
              <w:rPr>
                <w:rFonts w:ascii="宋体" w:hAnsi="宋体" w:eastAsia="宋体"/>
                <w:sz w:val="16"/>
              </w:rPr>
              <w:t>2024年单位资金项目总投资180.36万元，本项目主要实施内容为疏勒县妇幼保健站聘用人员、临聘人员38人工资。以达到保障正常运行、提升妇幼健康服务质量、促进妇幼保健站发展、加强基础设施建设</w:t>
            </w:r>
            <w:r>
              <w:rPr>
                <w:rFonts w:hint="eastAsia" w:ascii="宋体" w:hAnsi="宋体"/>
                <w:sz w:val="16"/>
                <w:lang w:eastAsia="zh-CN"/>
              </w:rPr>
              <w:t>等</w:t>
            </w:r>
            <w:r>
              <w:rPr>
                <w:rFonts w:ascii="宋体" w:hAnsi="宋体" w:eastAsia="宋体"/>
                <w:sz w:val="16"/>
              </w:rPr>
              <w:t>一系列资金计划和目标。保障妇幼保健站日常运营所需的资金，购置医疗设备、药品采购</w:t>
            </w:r>
            <w:r>
              <w:rPr>
                <w:rFonts w:hint="eastAsia" w:ascii="宋体" w:hAnsi="宋体"/>
                <w:sz w:val="16"/>
                <w:lang w:eastAsia="zh-CN"/>
              </w:rPr>
              <w:t>等</w:t>
            </w:r>
            <w:r>
              <w:rPr>
                <w:rFonts w:ascii="宋体" w:hAnsi="宋体" w:eastAsia="宋体"/>
                <w:sz w:val="16"/>
              </w:rPr>
              <w:t>方面的资金需求。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4FF158">
            <w:pPr>
              <w:jc w:val="both"/>
            </w:pPr>
            <w:r>
              <w:rPr>
                <w:rFonts w:hint="eastAsia" w:ascii="宋体" w:hAnsi="宋体"/>
                <w:sz w:val="16"/>
                <w:lang w:eastAsia="zh-CN"/>
              </w:rPr>
              <w:t>截至2024</w:t>
            </w:r>
            <w:r>
              <w:rPr>
                <w:rFonts w:ascii="宋体" w:hAnsi="宋体" w:eastAsia="宋体"/>
                <w:sz w:val="16"/>
              </w:rPr>
              <w:t>年12月31日，2024年单位资金项目总投资180.36万元，本项目主要实施内容为疏勒县妇幼保健站聘用人员、临聘人员38人工资90.07万元，单位水电、物业管理费支出金额26.96万元，办公费用支出金额25万元，其他费用支出金额38.33万元。以达到保障正常运行、提升妇幼健康服务质量、促进妇幼保健站发展、加强基础设施建设</w:t>
            </w:r>
            <w:r>
              <w:rPr>
                <w:rFonts w:hint="eastAsia" w:ascii="宋体" w:hAnsi="宋体"/>
                <w:sz w:val="16"/>
                <w:lang w:eastAsia="zh-CN"/>
              </w:rPr>
              <w:t>等</w:t>
            </w:r>
            <w:r>
              <w:rPr>
                <w:rFonts w:ascii="宋体" w:hAnsi="宋体" w:eastAsia="宋体"/>
                <w:sz w:val="16"/>
              </w:rPr>
              <w:t>一系列资金计划和目标。保障妇幼保健站日常运营所需的资金，购置医疗设备、药品采购</w:t>
            </w:r>
            <w:r>
              <w:rPr>
                <w:rFonts w:hint="eastAsia" w:ascii="宋体" w:hAnsi="宋体"/>
                <w:sz w:val="16"/>
                <w:lang w:eastAsia="zh-CN"/>
              </w:rPr>
              <w:t>等</w:t>
            </w:r>
            <w:r>
              <w:rPr>
                <w:rFonts w:ascii="宋体" w:hAnsi="宋体" w:eastAsia="宋体"/>
                <w:sz w:val="16"/>
              </w:rPr>
              <w:t>方面的资金需求。</w:t>
            </w:r>
          </w:p>
        </w:tc>
      </w:tr>
      <w:tr w14:paraId="16E5B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ABF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86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B965">
            <w:pPr>
              <w:jc w:val="center"/>
            </w:pPr>
            <w:r>
              <w:rPr>
                <w:rFonts w:ascii="宋体" w:hAnsi="宋体" w:eastAsia="宋体"/>
                <w:sz w:val="16"/>
              </w:rPr>
              <w:t>二级指标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41C99F8">
            <w:pPr>
              <w:jc w:val="center"/>
            </w:pPr>
            <w:r>
              <w:rPr>
                <w:rFonts w:ascii="宋体" w:hAnsi="宋体" w:eastAsia="宋体"/>
                <w:sz w:val="16"/>
              </w:rPr>
              <w:t>三级指标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D7CE1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46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FF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6E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9E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547E">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0EEC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6C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46C7">
            <w:pPr>
              <w:jc w:val="center"/>
            </w:pPr>
            <w:r>
              <w:rPr>
                <w:rFonts w:ascii="宋体" w:hAnsi="宋体" w:eastAsia="宋体"/>
                <w:sz w:val="16"/>
              </w:rPr>
              <w:t>偏差原因分析及改进措施</w:t>
            </w:r>
          </w:p>
        </w:tc>
      </w:tr>
      <w:tr w14:paraId="47A554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BF5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2D85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1933">
            <w:pPr>
              <w:jc w:val="center"/>
            </w:pPr>
            <w:r>
              <w:rPr>
                <w:rFonts w:ascii="宋体" w:hAnsi="宋体" w:eastAsia="宋体"/>
                <w:sz w:val="16"/>
              </w:rPr>
              <w:t>数量指标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89D3F47">
            <w:pPr>
              <w:jc w:val="center"/>
            </w:pPr>
            <w:r>
              <w:rPr>
                <w:rFonts w:ascii="宋体" w:hAnsi="宋体" w:eastAsia="宋体"/>
                <w:sz w:val="16"/>
              </w:rPr>
              <w:t>保障聘用人员、临聘人员人数</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548F5C8">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0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18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7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A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5BD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23F6DD">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29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BF292">
            <w:pPr>
              <w:jc w:val="center"/>
            </w:pPr>
          </w:p>
        </w:tc>
      </w:tr>
      <w:tr w14:paraId="3B0F4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D3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9D5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8341A">
            <w:pPr>
              <w:jc w:val="center"/>
            </w:pPr>
            <w:r>
              <w:rPr>
                <w:rFonts w:ascii="宋体" w:hAnsi="宋体" w:eastAsia="宋体"/>
                <w:sz w:val="16"/>
              </w:rPr>
              <w:t>质量指标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20BA6B2">
            <w:pPr>
              <w:jc w:val="center"/>
            </w:pPr>
            <w:r>
              <w:rPr>
                <w:rFonts w:ascii="宋体" w:hAnsi="宋体" w:eastAsia="宋体"/>
                <w:sz w:val="16"/>
              </w:rPr>
              <w:t>资金使用合规率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6C68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C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C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4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A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0A8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BB42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EF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904F">
            <w:pPr>
              <w:jc w:val="center"/>
            </w:pPr>
          </w:p>
        </w:tc>
      </w:tr>
      <w:tr w14:paraId="5E64A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14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69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05296"/>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41F6509">
            <w:pPr>
              <w:jc w:val="center"/>
            </w:pPr>
            <w:r>
              <w:rPr>
                <w:rFonts w:ascii="宋体" w:hAnsi="宋体" w:eastAsia="宋体"/>
                <w:sz w:val="16"/>
              </w:rPr>
              <w:t>人员考核合格率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0091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5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76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61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4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83A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534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18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5581">
            <w:pPr>
              <w:jc w:val="center"/>
            </w:pPr>
          </w:p>
        </w:tc>
      </w:tr>
      <w:tr w14:paraId="1950A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8D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69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B0DD">
            <w:pPr>
              <w:jc w:val="center"/>
            </w:pPr>
            <w:r>
              <w:rPr>
                <w:rFonts w:ascii="宋体" w:hAnsi="宋体" w:eastAsia="宋体"/>
                <w:sz w:val="16"/>
              </w:rPr>
              <w:t>时效指标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9C9BA1E">
            <w:pPr>
              <w:jc w:val="center"/>
            </w:pPr>
            <w:r>
              <w:rPr>
                <w:rFonts w:ascii="宋体" w:hAnsi="宋体" w:eastAsia="宋体"/>
                <w:sz w:val="16"/>
              </w:rPr>
              <w:t>项目完成时间</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A9958B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B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B8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5C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52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2D5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96FB9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96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FD4E">
            <w:pPr>
              <w:jc w:val="center"/>
            </w:pPr>
          </w:p>
        </w:tc>
      </w:tr>
      <w:tr w14:paraId="4E187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B4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CD8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97189">
            <w:pPr>
              <w:jc w:val="center"/>
            </w:pPr>
            <w:r>
              <w:rPr>
                <w:rFonts w:ascii="宋体" w:hAnsi="宋体" w:eastAsia="宋体"/>
                <w:sz w:val="16"/>
              </w:rPr>
              <w:t>经济成本指标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365DB55">
            <w:pPr>
              <w:jc w:val="center"/>
            </w:pPr>
            <w:r>
              <w:rPr>
                <w:rFonts w:ascii="宋体" w:hAnsi="宋体" w:eastAsia="宋体"/>
                <w:sz w:val="16"/>
              </w:rPr>
              <w:t>人员工资福利支出金额</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C2D8DBD">
            <w:pPr>
              <w:jc w:val="center"/>
            </w:pPr>
            <w:r>
              <w:rPr>
                <w:rFonts w:ascii="宋体" w:hAnsi="宋体" w:eastAsia="宋体"/>
                <w:sz w:val="16"/>
              </w:rPr>
              <w:t>&lt;=90.07万元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A1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9F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57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C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5393">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11BC08">
            <w:pPr>
              <w:jc w:val="center"/>
            </w:pPr>
            <w:r>
              <w:rPr>
                <w:rFonts w:ascii="宋体" w:hAnsi="宋体" w:eastAsia="宋体"/>
                <w:sz w:val="16"/>
              </w:rPr>
              <w:t>=90.07万元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720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1F07D">
            <w:pPr>
              <w:jc w:val="center"/>
            </w:pPr>
          </w:p>
        </w:tc>
      </w:tr>
      <w:tr w14:paraId="676BD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74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FE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4A10"/>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2ED203F">
            <w:pPr>
              <w:jc w:val="center"/>
            </w:pPr>
            <w:r>
              <w:rPr>
                <w:rFonts w:ascii="宋体" w:hAnsi="宋体" w:eastAsia="宋体"/>
                <w:sz w:val="16"/>
              </w:rPr>
              <w:t>办公费用支出金额</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8A88239">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AD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D5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F9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2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24FD">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7BA29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C02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50A8B">
            <w:pPr>
              <w:jc w:val="center"/>
            </w:pPr>
          </w:p>
        </w:tc>
      </w:tr>
      <w:tr w14:paraId="5B89C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68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F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00AC6"/>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F5FF6A3">
            <w:pPr>
              <w:jc w:val="center"/>
            </w:pPr>
            <w:r>
              <w:rPr>
                <w:rFonts w:ascii="宋体" w:hAnsi="宋体" w:eastAsia="宋体"/>
                <w:sz w:val="16"/>
              </w:rPr>
              <w:t>水电、物业管理费支出金额</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08DAA50">
            <w:pPr>
              <w:jc w:val="center"/>
            </w:pPr>
            <w:r>
              <w:rPr>
                <w:rFonts w:ascii="宋体" w:hAnsi="宋体" w:eastAsia="宋体"/>
                <w:sz w:val="16"/>
              </w:rPr>
              <w:t>&lt;=26.96万元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60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65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35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A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1B1B">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5BECA7">
            <w:pPr>
              <w:jc w:val="center"/>
            </w:pPr>
            <w:r>
              <w:rPr>
                <w:rFonts w:ascii="宋体" w:hAnsi="宋体" w:eastAsia="宋体"/>
                <w:sz w:val="16"/>
              </w:rPr>
              <w:t>=26.96万元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C2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834DE">
            <w:pPr>
              <w:jc w:val="center"/>
            </w:pPr>
          </w:p>
        </w:tc>
      </w:tr>
      <w:tr w14:paraId="3FD16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44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17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DF67C"/>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B09C3EF">
            <w:pPr>
              <w:jc w:val="center"/>
            </w:pPr>
            <w:r>
              <w:rPr>
                <w:rFonts w:ascii="宋体" w:hAnsi="宋体" w:eastAsia="宋体"/>
                <w:sz w:val="16"/>
              </w:rPr>
              <w:t>其他费用支出金额</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7E5296F">
            <w:pPr>
              <w:jc w:val="center"/>
            </w:pPr>
            <w:r>
              <w:rPr>
                <w:rFonts w:ascii="宋体" w:hAnsi="宋体" w:eastAsia="宋体"/>
                <w:sz w:val="16"/>
              </w:rPr>
              <w:t>&lt;=38.33万元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9B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13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3E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B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9E03">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C9ECC3">
            <w:pPr>
              <w:jc w:val="center"/>
            </w:pPr>
            <w:r>
              <w:rPr>
                <w:rFonts w:ascii="宋体" w:hAnsi="宋体" w:eastAsia="宋体"/>
                <w:sz w:val="16"/>
              </w:rPr>
              <w:t>=38.33万元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D5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2985">
            <w:pPr>
              <w:jc w:val="center"/>
            </w:pPr>
          </w:p>
        </w:tc>
      </w:tr>
      <w:tr w14:paraId="02F6D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440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83E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6C88">
            <w:pPr>
              <w:jc w:val="center"/>
            </w:pPr>
            <w:r>
              <w:rPr>
                <w:rFonts w:ascii="宋体" w:hAnsi="宋体" w:eastAsia="宋体"/>
                <w:sz w:val="16"/>
              </w:rPr>
              <w:t>社会效益指标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5303A005">
            <w:pPr>
              <w:jc w:val="center"/>
            </w:pPr>
            <w:r>
              <w:rPr>
                <w:rFonts w:ascii="宋体" w:hAnsi="宋体" w:eastAsia="宋体"/>
                <w:sz w:val="16"/>
              </w:rPr>
              <w:t>提高保障日常工作顺利开展</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9C5F9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4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9E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1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6A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9F8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A247A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47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C617">
            <w:pPr>
              <w:jc w:val="center"/>
            </w:pPr>
          </w:p>
        </w:tc>
      </w:tr>
      <w:tr w14:paraId="2EDEA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E2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F7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69E0">
            <w:pPr>
              <w:jc w:val="center"/>
            </w:pPr>
            <w:r>
              <w:rPr>
                <w:rFonts w:ascii="宋体" w:hAnsi="宋体" w:eastAsia="宋体"/>
                <w:sz w:val="16"/>
              </w:rPr>
              <w:t>生态效益指标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238C99B">
            <w:pPr>
              <w:jc w:val="center"/>
            </w:pPr>
            <w:r>
              <w:rPr>
                <w:rFonts w:ascii="宋体" w:hAnsi="宋体" w:eastAsia="宋体"/>
                <w:sz w:val="16"/>
              </w:rPr>
              <w:t>提升妇幼健康服务质量</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282A8C3">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5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7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6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14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7A3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3ECB5A">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3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2593">
            <w:pPr>
              <w:jc w:val="center"/>
            </w:pPr>
          </w:p>
        </w:tc>
      </w:tr>
      <w:tr w14:paraId="72A1C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75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48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29C9">
            <w:pPr>
              <w:jc w:val="center"/>
            </w:pPr>
            <w:r>
              <w:rPr>
                <w:rFonts w:ascii="宋体" w:hAnsi="宋体" w:eastAsia="宋体"/>
                <w:sz w:val="16"/>
              </w:rPr>
              <w:t>满意度指标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684BC39">
            <w:pPr>
              <w:jc w:val="center"/>
            </w:pPr>
            <w:r>
              <w:rPr>
                <w:rFonts w:ascii="宋体" w:hAnsi="宋体" w:eastAsia="宋体"/>
                <w:sz w:val="16"/>
              </w:rPr>
              <w:t>医护人员满意度</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B04D5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B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AA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2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93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435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7C0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7E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B6E6">
            <w:pPr>
              <w:jc w:val="center"/>
            </w:pPr>
          </w:p>
        </w:tc>
      </w:tr>
      <w:tr w14:paraId="6EB69F63">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B8B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C36B">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0465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17B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E0C8D3"/>
        </w:tc>
      </w:tr>
    </w:tbl>
    <w:p w14:paraId="213808CC">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96"/>
        <w:gridCol w:w="614"/>
        <w:gridCol w:w="606"/>
        <w:gridCol w:w="606"/>
        <w:gridCol w:w="776"/>
        <w:gridCol w:w="630"/>
        <w:gridCol w:w="598"/>
        <w:gridCol w:w="632"/>
      </w:tblGrid>
      <w:tr w14:paraId="7A501453">
        <w:tblPrEx>
          <w:tblCellMar>
            <w:top w:w="0" w:type="dxa"/>
            <w:left w:w="108" w:type="dxa"/>
            <w:bottom w:w="0" w:type="dxa"/>
            <w:right w:w="108" w:type="dxa"/>
          </w:tblCellMar>
        </w:tblPrEx>
        <w:tc>
          <w:tcPr>
            <w:tcW w:w="8848" w:type="dxa"/>
            <w:gridSpan w:val="14"/>
            <w:vAlign w:val="center"/>
          </w:tcPr>
          <w:p w14:paraId="4243229B">
            <w:pPr>
              <w:jc w:val="center"/>
            </w:pPr>
            <w:r>
              <w:rPr>
                <w:rFonts w:ascii="宋体" w:hAnsi="宋体" w:eastAsia="宋体"/>
                <w:sz w:val="24"/>
              </w:rPr>
              <w:t>项目支出绩效自评表</w:t>
            </w:r>
          </w:p>
        </w:tc>
      </w:tr>
      <w:tr w14:paraId="03A677AD">
        <w:tblPrEx>
          <w:tblCellMar>
            <w:top w:w="0" w:type="dxa"/>
            <w:left w:w="108" w:type="dxa"/>
            <w:bottom w:w="0" w:type="dxa"/>
            <w:right w:w="108" w:type="dxa"/>
          </w:tblCellMar>
        </w:tblPrEx>
        <w:tc>
          <w:tcPr>
            <w:tcW w:w="8848" w:type="dxa"/>
            <w:gridSpan w:val="14"/>
            <w:vAlign w:val="center"/>
          </w:tcPr>
          <w:p w14:paraId="554B70B7">
            <w:pPr>
              <w:jc w:val="center"/>
            </w:pPr>
            <w:r>
              <w:rPr>
                <w:rFonts w:ascii="宋体" w:hAnsi="宋体" w:eastAsia="宋体"/>
                <w:sz w:val="24"/>
              </w:rPr>
              <w:t>(2024年度)</w:t>
            </w:r>
          </w:p>
        </w:tc>
      </w:tr>
      <w:tr w14:paraId="43E5AE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13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ADFE41">
            <w:pPr>
              <w:jc w:val="center"/>
            </w:pPr>
            <w:r>
              <w:rPr>
                <w:rFonts w:ascii="宋体" w:hAnsi="宋体" w:eastAsia="宋体"/>
                <w:sz w:val="16"/>
              </w:rPr>
              <w:t>2024年度中央专项彩票公益金支持地方社会公益事业发展农村适龄妇女宫颈癌筛查项目</w:t>
            </w:r>
          </w:p>
        </w:tc>
      </w:tr>
      <w:tr w14:paraId="7DFE9C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8D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41C6C">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6D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130FB0">
            <w:pPr>
              <w:jc w:val="center"/>
            </w:pPr>
            <w:r>
              <w:rPr>
                <w:rFonts w:ascii="宋体" w:hAnsi="宋体" w:eastAsia="宋体"/>
                <w:sz w:val="16"/>
              </w:rPr>
              <w:t>疏勒县妇幼保健站</w:t>
            </w:r>
          </w:p>
        </w:tc>
      </w:tr>
      <w:tr w14:paraId="3C65AF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64A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B5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7B3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6A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7F6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CA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B0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F63D">
            <w:pPr>
              <w:jc w:val="center"/>
            </w:pPr>
            <w:r>
              <w:rPr>
                <w:rFonts w:ascii="宋体" w:hAnsi="宋体" w:eastAsia="宋体"/>
                <w:sz w:val="16"/>
              </w:rPr>
              <w:t>得分</w:t>
            </w:r>
          </w:p>
        </w:tc>
      </w:tr>
      <w:tr w14:paraId="3376A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2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57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77A9E">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560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E188">
            <w:pPr>
              <w:jc w:val="center"/>
            </w:pPr>
            <w:r>
              <w:rPr>
                <w:rFonts w:ascii="宋体" w:hAnsi="宋体" w:eastAsia="宋体"/>
                <w:sz w:val="16"/>
              </w:rPr>
              <w:t>20.51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967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4D5E">
            <w:pPr>
              <w:jc w:val="center"/>
            </w:pPr>
            <w:r>
              <w:rPr>
                <w:rFonts w:ascii="宋体" w:hAnsi="宋体" w:eastAsia="宋体"/>
                <w:sz w:val="16"/>
              </w:rPr>
              <w:t>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E549">
            <w:pPr>
              <w:jc w:val="center"/>
            </w:pPr>
            <w:r>
              <w:rPr>
                <w:rFonts w:ascii="宋体" w:hAnsi="宋体" w:eastAsia="宋体"/>
                <w:sz w:val="16"/>
              </w:rPr>
              <w:t>6.36分</w:t>
            </w:r>
          </w:p>
        </w:tc>
      </w:tr>
      <w:tr w14:paraId="1A7BD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BB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870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F2D8">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99049">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6A71">
            <w:pPr>
              <w:jc w:val="center"/>
            </w:pPr>
            <w:r>
              <w:rPr>
                <w:rFonts w:ascii="宋体" w:hAnsi="宋体" w:eastAsia="宋体"/>
                <w:sz w:val="16"/>
              </w:rPr>
              <w:t>20.51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15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977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4FD2">
            <w:pPr>
              <w:jc w:val="center"/>
            </w:pPr>
            <w:r>
              <w:rPr>
                <w:rFonts w:ascii="宋体" w:hAnsi="宋体" w:eastAsia="宋体"/>
                <w:sz w:val="16"/>
              </w:rPr>
              <w:t>—</w:t>
            </w:r>
          </w:p>
        </w:tc>
      </w:tr>
      <w:tr w14:paraId="167F1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91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AC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397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F4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6B3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919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1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24B0">
            <w:pPr>
              <w:jc w:val="center"/>
            </w:pPr>
            <w:r>
              <w:rPr>
                <w:rFonts w:ascii="宋体" w:hAnsi="宋体" w:eastAsia="宋体"/>
                <w:sz w:val="16"/>
              </w:rPr>
              <w:t>—</w:t>
            </w:r>
          </w:p>
        </w:tc>
      </w:tr>
      <w:tr w14:paraId="2E00DB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9F7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120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B7319">
            <w:pPr>
              <w:jc w:val="center"/>
            </w:pPr>
            <w:r>
              <w:rPr>
                <w:rFonts w:ascii="宋体" w:hAnsi="宋体" w:eastAsia="宋体"/>
                <w:sz w:val="16"/>
              </w:rPr>
              <w:t>实际完成情况</w:t>
            </w:r>
          </w:p>
        </w:tc>
      </w:tr>
      <w:tr w14:paraId="7D7D4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CA9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62B1D">
            <w:pPr>
              <w:jc w:val="both"/>
            </w:pPr>
            <w:r>
              <w:rPr>
                <w:rFonts w:ascii="宋体" w:hAnsi="宋体" w:eastAsia="宋体"/>
                <w:sz w:val="16"/>
              </w:rPr>
              <w:t>项目计划投资24万元，计划完成6000名农村适龄育龄妇女宫颈癌筛查，前期采购1批耗材，通过实施该项目逐步提高我县农村妇女整体健康水平，促进宫颈癌防治知识知晓率不断提高，促进逐步建立制度化，规范化的宫颈癌防治长效</w:t>
            </w:r>
            <w:r>
              <w:rPr>
                <w:rFonts w:hint="eastAsia" w:ascii="宋体" w:hAnsi="宋体"/>
                <w:sz w:val="16"/>
                <w:lang w:eastAsia="zh-CN"/>
              </w:rPr>
              <w:t>制度</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F8B7E">
            <w:pPr>
              <w:jc w:val="both"/>
            </w:pPr>
            <w:r>
              <w:rPr>
                <w:rFonts w:ascii="宋体" w:hAnsi="宋体" w:eastAsia="宋体"/>
                <w:sz w:val="16"/>
              </w:rPr>
              <w:t>截至2024年12月31日，已经完成妇女宫颈癌耗材采购1批，完成农村适龄妇女宫颈癌筛查6000人，资金已支付20.51万元，通过实施该项目逐步提高我县农村妇女整体健康水平，促进宫颈癌防治知识知晓率不断提高，促进逐步建立制度化，规范化的宫颈癌防治长效制剂。</w:t>
            </w:r>
          </w:p>
        </w:tc>
      </w:tr>
      <w:tr w14:paraId="73BEFF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B7D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8B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FB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03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58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2C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9C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9F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F1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29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B6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9A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7D4F">
            <w:pPr>
              <w:jc w:val="center"/>
            </w:pPr>
            <w:r>
              <w:rPr>
                <w:rFonts w:ascii="宋体" w:hAnsi="宋体" w:eastAsia="宋体"/>
                <w:sz w:val="16"/>
              </w:rPr>
              <w:t>偏差原因分析及改进措施</w:t>
            </w:r>
          </w:p>
        </w:tc>
      </w:tr>
      <w:tr w14:paraId="4C3B49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FC1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431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B64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F289">
            <w:pPr>
              <w:jc w:val="center"/>
            </w:pPr>
            <w:r>
              <w:rPr>
                <w:rFonts w:ascii="宋体" w:hAnsi="宋体" w:eastAsia="宋体"/>
                <w:sz w:val="16"/>
              </w:rPr>
              <w:t>完成农村适龄妇女宫颈癌筛查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596A">
            <w:pPr>
              <w:jc w:val="center"/>
            </w:pPr>
            <w:r>
              <w:rPr>
                <w:rFonts w:ascii="宋体" w:hAnsi="宋体" w:eastAsia="宋体"/>
                <w:sz w:val="16"/>
              </w:rPr>
              <w:t>=6000人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1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CB8F">
            <w:pPr>
              <w:jc w:val="center"/>
            </w:pPr>
            <w:r>
              <w:rPr>
                <w:rFonts w:ascii="宋体" w:hAnsi="宋体" w:eastAsia="宋体"/>
                <w:sz w:val="16"/>
              </w:rPr>
              <w:t>6000人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EB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0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E3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42E9">
            <w:pPr>
              <w:jc w:val="center"/>
            </w:pPr>
            <w:r>
              <w:rPr>
                <w:rFonts w:ascii="宋体" w:hAnsi="宋体" w:eastAsia="宋体"/>
                <w:sz w:val="16"/>
              </w:rPr>
              <w:t>=6000人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A67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507C">
            <w:pPr>
              <w:jc w:val="center"/>
            </w:pPr>
          </w:p>
        </w:tc>
      </w:tr>
      <w:tr w14:paraId="075F9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FF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6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EE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7426">
            <w:pPr>
              <w:jc w:val="center"/>
            </w:pPr>
            <w:r>
              <w:rPr>
                <w:rFonts w:ascii="宋体" w:hAnsi="宋体" w:eastAsia="宋体"/>
                <w:sz w:val="16"/>
              </w:rPr>
              <w:t>采购耗材批次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75A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53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FF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75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E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C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A80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40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B9AC1">
            <w:pPr>
              <w:jc w:val="center"/>
            </w:pPr>
          </w:p>
        </w:tc>
      </w:tr>
      <w:tr w14:paraId="45D61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99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4DA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19D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044D">
            <w:pPr>
              <w:jc w:val="center"/>
            </w:pPr>
            <w:r>
              <w:rPr>
                <w:rFonts w:ascii="宋体" w:hAnsi="宋体" w:eastAsia="宋体"/>
                <w:sz w:val="16"/>
              </w:rPr>
              <w:t>宫颈癌的早期诊断率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057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5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2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7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5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1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A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BA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E89E">
            <w:pPr>
              <w:jc w:val="center"/>
            </w:pPr>
          </w:p>
        </w:tc>
      </w:tr>
      <w:tr w14:paraId="01E29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37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57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63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704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0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7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E9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40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9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9D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6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89F9">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1414">
            <w:pPr>
              <w:jc w:val="center"/>
            </w:pPr>
            <w:r>
              <w:rPr>
                <w:rFonts w:ascii="宋体" w:hAnsi="宋体" w:eastAsia="宋体"/>
                <w:sz w:val="16"/>
              </w:rPr>
              <w:t>截至监控节点资金使用合理合规，按照资金支出管理办法及财政审批流程发生支出，故存在偏差-14.54%</w:t>
            </w:r>
          </w:p>
        </w:tc>
      </w:tr>
      <w:tr w14:paraId="33F5A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01E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C13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D6B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CA1A">
            <w:pPr>
              <w:jc w:val="center"/>
            </w:pPr>
            <w:r>
              <w:rPr>
                <w:rFonts w:ascii="宋体" w:hAnsi="宋体" w:eastAsia="宋体"/>
                <w:sz w:val="16"/>
              </w:rPr>
              <w:t>宫颈癌检查项目按时完成率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9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6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A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3E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6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F6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D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152A">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0A6F">
            <w:pPr>
              <w:jc w:val="center"/>
            </w:pPr>
            <w:r>
              <w:rPr>
                <w:rFonts w:ascii="宋体" w:hAnsi="宋体" w:eastAsia="宋体"/>
                <w:sz w:val="16"/>
              </w:rPr>
              <w:t>截至监控节点资金使用合理合规，按照资金支出管理办法及财政审批流程发生支出，故存在偏差-14.54%，</w:t>
            </w:r>
          </w:p>
        </w:tc>
      </w:tr>
      <w:tr w14:paraId="40B0E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2D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DE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05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7E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1B78">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5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08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C45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B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E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608E">
            <w:pPr>
              <w:jc w:val="center"/>
            </w:pPr>
            <w:r>
              <w:rPr>
                <w:rFonts w:ascii="宋体" w:hAnsi="宋体" w:eastAsia="宋体"/>
                <w:sz w:val="16"/>
              </w:rPr>
              <w:t>=2024年3月27日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0A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0D686">
            <w:pPr>
              <w:jc w:val="center"/>
            </w:pPr>
          </w:p>
        </w:tc>
      </w:tr>
      <w:tr w14:paraId="2C85F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47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D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A9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F8D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A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3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2E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EC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3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C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C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E7AB">
            <w:pPr>
              <w:jc w:val="center"/>
            </w:pPr>
            <w:r>
              <w:rPr>
                <w:rFonts w:ascii="宋体" w:hAnsi="宋体" w:eastAsia="宋体"/>
                <w:sz w:val="16"/>
              </w:rPr>
              <w:t>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8942">
            <w:pPr>
              <w:jc w:val="center"/>
            </w:pPr>
            <w:r>
              <w:rPr>
                <w:rFonts w:ascii="宋体" w:hAnsi="宋体" w:eastAsia="宋体"/>
                <w:sz w:val="16"/>
              </w:rPr>
              <w:t>截至监控节点资金使用合理合规，按照资金支出管理办法及财政审批流程发生支出，故存在偏差-14.54%，</w:t>
            </w:r>
          </w:p>
        </w:tc>
      </w:tr>
      <w:tr w14:paraId="303E7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54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B47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C4C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5E3D">
            <w:pPr>
              <w:jc w:val="center"/>
            </w:pPr>
            <w:r>
              <w:rPr>
                <w:rFonts w:ascii="宋体" w:hAnsi="宋体" w:eastAsia="宋体"/>
                <w:sz w:val="16"/>
              </w:rPr>
              <w:t>妇幼两癌筛查交通费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45C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B5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5F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2F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A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F9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C02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F4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5DA8">
            <w:pPr>
              <w:jc w:val="center"/>
            </w:pPr>
          </w:p>
        </w:tc>
      </w:tr>
      <w:tr w14:paraId="5EF80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B2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1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0C0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8BED">
            <w:pPr>
              <w:jc w:val="center"/>
            </w:pPr>
            <w:r>
              <w:rPr>
                <w:rFonts w:ascii="宋体" w:hAnsi="宋体" w:eastAsia="宋体"/>
                <w:sz w:val="16"/>
              </w:rPr>
              <w:t>两癌试剂耗材款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6F28">
            <w:pPr>
              <w:jc w:val="center"/>
            </w:pPr>
            <w:r>
              <w:rPr>
                <w:rFonts w:ascii="宋体" w:hAnsi="宋体" w:eastAsia="宋体"/>
                <w:sz w:val="16"/>
              </w:rPr>
              <w:t>&lt;=18.512万元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9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696E">
            <w:pPr>
              <w:jc w:val="center"/>
            </w:pPr>
            <w:r>
              <w:rPr>
                <w:rFonts w:ascii="宋体" w:hAnsi="宋体" w:eastAsia="宋体"/>
                <w:sz w:val="16"/>
              </w:rPr>
              <w:t>185120万元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95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40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CB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F733">
            <w:pPr>
              <w:jc w:val="center"/>
            </w:pPr>
            <w:r>
              <w:rPr>
                <w:rFonts w:ascii="宋体" w:hAnsi="宋体" w:eastAsia="宋体"/>
                <w:sz w:val="16"/>
              </w:rPr>
              <w:t>=18.512万元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9CC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66354">
            <w:pPr>
              <w:jc w:val="center"/>
            </w:pPr>
          </w:p>
        </w:tc>
      </w:tr>
      <w:tr w14:paraId="199DB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59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19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D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7F1D">
            <w:pPr>
              <w:jc w:val="center"/>
            </w:pPr>
            <w:r>
              <w:rPr>
                <w:rFonts w:ascii="宋体" w:hAnsi="宋体" w:eastAsia="宋体"/>
                <w:sz w:val="16"/>
              </w:rPr>
              <w:t>两癌筛查办公费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FCE1">
            <w:pPr>
              <w:jc w:val="center"/>
            </w:pPr>
            <w:r>
              <w:rPr>
                <w:rFonts w:ascii="宋体" w:hAnsi="宋体" w:eastAsia="宋体"/>
                <w:sz w:val="16"/>
              </w:rPr>
              <w:t>&lt;=3.488万元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1C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B3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DE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3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A1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E371">
            <w:pPr>
              <w:jc w:val="center"/>
            </w:pPr>
            <w:r>
              <w:rPr>
                <w:rFonts w:ascii="宋体" w:hAnsi="宋体" w:eastAsia="宋体"/>
                <w:sz w:val="16"/>
              </w:rPr>
              <w:t>=3.488万元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BDD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611BF">
            <w:pPr>
              <w:jc w:val="center"/>
            </w:pPr>
            <w:r>
              <w:rPr>
                <w:rFonts w:ascii="宋体" w:hAnsi="宋体" w:eastAsia="宋体"/>
                <w:sz w:val="16"/>
              </w:rPr>
              <w:t>截至监控节点两癌筛查办公费没有支出，故存在负100%偏差，改进措施：下半年发生办公费后将支出材料递交财政局审核。</w:t>
            </w:r>
          </w:p>
        </w:tc>
      </w:tr>
      <w:tr w14:paraId="3DCCA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846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178B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246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66C1">
            <w:pPr>
              <w:jc w:val="center"/>
            </w:pPr>
            <w:r>
              <w:rPr>
                <w:rFonts w:ascii="宋体" w:hAnsi="宋体" w:eastAsia="宋体"/>
                <w:sz w:val="16"/>
              </w:rPr>
              <w:t>提高妇女健康服务水平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38B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A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E5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A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E3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3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40C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34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F0D37">
            <w:pPr>
              <w:jc w:val="center"/>
            </w:pPr>
          </w:p>
        </w:tc>
      </w:tr>
      <w:tr w14:paraId="0A45D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FD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8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33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B581">
            <w:pPr>
              <w:jc w:val="center"/>
            </w:pPr>
            <w:r>
              <w:rPr>
                <w:rFonts w:ascii="宋体" w:hAnsi="宋体" w:eastAsia="宋体"/>
                <w:sz w:val="16"/>
              </w:rPr>
              <w:t>提升维护妇女健康的长效机制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4B4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B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48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9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7D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6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FE7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2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3515">
            <w:pPr>
              <w:jc w:val="center"/>
            </w:pPr>
          </w:p>
        </w:tc>
      </w:tr>
      <w:tr w14:paraId="04DA6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7D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93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69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CC94">
            <w:pPr>
              <w:jc w:val="center"/>
            </w:pPr>
            <w:r>
              <w:rPr>
                <w:rFonts w:ascii="宋体" w:hAnsi="宋体" w:eastAsia="宋体"/>
                <w:sz w:val="16"/>
              </w:rPr>
              <w:t>癌症检查妇女满意度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E65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A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F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4C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5A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F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A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A8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D7D2">
            <w:pPr>
              <w:jc w:val="center"/>
            </w:pPr>
            <w:r>
              <w:rPr>
                <w:rFonts w:ascii="宋体" w:hAnsi="宋体" w:eastAsia="宋体"/>
                <w:sz w:val="16"/>
              </w:rPr>
              <w:t>癌症检查妇女满意度100%，故存在偏差</w:t>
            </w:r>
          </w:p>
        </w:tc>
      </w:tr>
      <w:tr w14:paraId="16FF83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63A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9D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BB5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6F69">
            <w:pPr>
              <w:jc w:val="center"/>
            </w:pPr>
            <w:r>
              <w:rPr>
                <w:rFonts w:ascii="宋体" w:hAnsi="宋体" w:eastAsia="宋体"/>
                <w:sz w:val="16"/>
              </w:rPr>
              <w:t>92.01分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C8DA92"/>
        </w:tc>
      </w:tr>
    </w:tbl>
    <w:p w14:paraId="0A36661F">
      <w:r>
        <w:br w:type="page"/>
      </w:r>
    </w:p>
    <w:tbl>
      <w:tblPr>
        <w:tblStyle w:val="9"/>
        <w:tblW w:w="0" w:type="auto"/>
        <w:tblInd w:w="0" w:type="dxa"/>
        <w:tblLayout w:type="autofit"/>
        <w:tblCellMar>
          <w:top w:w="0" w:type="dxa"/>
          <w:left w:w="108" w:type="dxa"/>
          <w:bottom w:w="0" w:type="dxa"/>
          <w:right w:w="108" w:type="dxa"/>
        </w:tblCellMar>
      </w:tblPr>
      <w:tblGrid>
        <w:gridCol w:w="610"/>
        <w:gridCol w:w="573"/>
        <w:gridCol w:w="573"/>
        <w:gridCol w:w="610"/>
        <w:gridCol w:w="1016"/>
        <w:gridCol w:w="573"/>
        <w:gridCol w:w="573"/>
        <w:gridCol w:w="591"/>
        <w:gridCol w:w="573"/>
        <w:gridCol w:w="591"/>
        <w:gridCol w:w="1016"/>
        <w:gridCol w:w="627"/>
        <w:gridCol w:w="506"/>
        <w:gridCol w:w="628"/>
      </w:tblGrid>
      <w:tr w14:paraId="5EE5192F">
        <w:tblPrEx>
          <w:tblCellMar>
            <w:top w:w="0" w:type="dxa"/>
            <w:left w:w="108" w:type="dxa"/>
            <w:bottom w:w="0" w:type="dxa"/>
            <w:right w:w="108" w:type="dxa"/>
          </w:tblCellMar>
        </w:tblPrEx>
        <w:tc>
          <w:tcPr>
            <w:tcW w:w="8848" w:type="dxa"/>
            <w:gridSpan w:val="14"/>
            <w:vAlign w:val="center"/>
          </w:tcPr>
          <w:p w14:paraId="4CAE80D5">
            <w:pPr>
              <w:jc w:val="center"/>
            </w:pPr>
            <w:r>
              <w:rPr>
                <w:rFonts w:ascii="宋体" w:hAnsi="宋体" w:eastAsia="宋体"/>
                <w:sz w:val="24"/>
              </w:rPr>
              <w:t>项目支出绩效自评表</w:t>
            </w:r>
          </w:p>
        </w:tc>
      </w:tr>
      <w:tr w14:paraId="75C9E7B5">
        <w:tblPrEx>
          <w:tblCellMar>
            <w:top w:w="0" w:type="dxa"/>
            <w:left w:w="108" w:type="dxa"/>
            <w:bottom w:w="0" w:type="dxa"/>
            <w:right w:w="108" w:type="dxa"/>
          </w:tblCellMar>
        </w:tblPrEx>
        <w:tc>
          <w:tcPr>
            <w:tcW w:w="8848" w:type="dxa"/>
            <w:gridSpan w:val="14"/>
            <w:vAlign w:val="center"/>
          </w:tcPr>
          <w:p w14:paraId="39DD8545">
            <w:pPr>
              <w:jc w:val="center"/>
            </w:pPr>
            <w:r>
              <w:rPr>
                <w:rFonts w:ascii="宋体" w:hAnsi="宋体" w:eastAsia="宋体"/>
                <w:sz w:val="24"/>
              </w:rPr>
              <w:t>(2024年度)</w:t>
            </w:r>
          </w:p>
        </w:tc>
      </w:tr>
      <w:tr w14:paraId="23CD0F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64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213832">
            <w:pPr>
              <w:jc w:val="center"/>
            </w:pPr>
            <w:r>
              <w:rPr>
                <w:rFonts w:ascii="宋体" w:hAnsi="宋体" w:eastAsia="宋体"/>
                <w:sz w:val="16"/>
              </w:rPr>
              <w:t>疏勒县惠民医疗项目（疏勒县妇幼卫生春风工程项目）</w:t>
            </w:r>
          </w:p>
        </w:tc>
      </w:tr>
      <w:tr w14:paraId="4BDF29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2B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EB909">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81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447C20">
            <w:pPr>
              <w:jc w:val="center"/>
            </w:pPr>
            <w:r>
              <w:rPr>
                <w:rFonts w:ascii="宋体" w:hAnsi="宋体" w:eastAsia="宋体"/>
                <w:sz w:val="16"/>
              </w:rPr>
              <w:t>疏勒县妇幼保健站</w:t>
            </w:r>
          </w:p>
        </w:tc>
      </w:tr>
      <w:tr w14:paraId="006840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810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660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E64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D84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DC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78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DC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9451">
            <w:pPr>
              <w:jc w:val="center"/>
            </w:pPr>
            <w:r>
              <w:rPr>
                <w:rFonts w:ascii="宋体" w:hAnsi="宋体" w:eastAsia="宋体"/>
                <w:sz w:val="16"/>
              </w:rPr>
              <w:t>得分</w:t>
            </w:r>
          </w:p>
        </w:tc>
      </w:tr>
      <w:tr w14:paraId="5AA4C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05A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7E4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3FD5">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35E2F">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147A">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B7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D10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3B1F">
            <w:pPr>
              <w:jc w:val="center"/>
            </w:pPr>
            <w:r>
              <w:rPr>
                <w:rFonts w:ascii="宋体" w:hAnsi="宋体" w:eastAsia="宋体"/>
                <w:sz w:val="16"/>
              </w:rPr>
              <w:t>10.00分</w:t>
            </w:r>
          </w:p>
        </w:tc>
      </w:tr>
      <w:tr w14:paraId="48465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8D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3A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1B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0DB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72B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F0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A6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46B5">
            <w:pPr>
              <w:jc w:val="center"/>
            </w:pPr>
            <w:r>
              <w:rPr>
                <w:rFonts w:ascii="宋体" w:hAnsi="宋体" w:eastAsia="宋体"/>
                <w:sz w:val="16"/>
              </w:rPr>
              <w:t>—</w:t>
            </w:r>
          </w:p>
        </w:tc>
      </w:tr>
      <w:tr w14:paraId="32ECB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4F8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DF2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C104A">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CBE5">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4F09">
            <w:pPr>
              <w:jc w:val="center"/>
            </w:pPr>
            <w:r>
              <w:rPr>
                <w:rFonts w:ascii="宋体" w:hAnsi="宋体" w:eastAsia="宋体"/>
                <w:sz w:val="16"/>
              </w:rPr>
              <w:t>136.56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7D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4D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45A7">
            <w:pPr>
              <w:jc w:val="center"/>
            </w:pPr>
            <w:r>
              <w:rPr>
                <w:rFonts w:ascii="宋体" w:hAnsi="宋体" w:eastAsia="宋体"/>
                <w:sz w:val="16"/>
              </w:rPr>
              <w:t>—</w:t>
            </w:r>
          </w:p>
        </w:tc>
      </w:tr>
      <w:tr w14:paraId="1A6CA2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AF6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85B6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A420D">
            <w:pPr>
              <w:jc w:val="center"/>
            </w:pPr>
            <w:r>
              <w:rPr>
                <w:rFonts w:ascii="宋体" w:hAnsi="宋体" w:eastAsia="宋体"/>
                <w:sz w:val="16"/>
              </w:rPr>
              <w:t>实际完成情况</w:t>
            </w:r>
          </w:p>
        </w:tc>
      </w:tr>
      <w:tr w14:paraId="62378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1F7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88241">
            <w:pPr>
              <w:jc w:val="both"/>
            </w:pPr>
            <w:r>
              <w:rPr>
                <w:rFonts w:ascii="宋体" w:hAnsi="宋体" w:eastAsia="宋体"/>
                <w:sz w:val="16"/>
              </w:rPr>
              <w:t>项目总投资136.56万元，开展相关免费婚前，孕前，产前检测，筛查等，强化妇幼卫生人员培训，提升妇幼保健能力。惠免费孕前，孕期检查人数2000人，有效提升妇女儿童健康水平；长期预防各种传染病发生；</w:t>
            </w:r>
            <w:r>
              <w:rPr>
                <w:rFonts w:hint="eastAsia" w:ascii="宋体" w:hAnsi="宋体"/>
                <w:sz w:val="16"/>
                <w:lang w:eastAsia="zh-CN"/>
              </w:rPr>
              <w:t>受益</w:t>
            </w:r>
            <w:r>
              <w:rPr>
                <w:rFonts w:ascii="宋体" w:hAnsi="宋体" w:eastAsia="宋体"/>
                <w:sz w:val="16"/>
              </w:rPr>
              <w:t>群众满意度100%。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9141D">
            <w:pPr>
              <w:jc w:val="both"/>
            </w:pPr>
            <w:r>
              <w:rPr>
                <w:rFonts w:hint="eastAsia" w:ascii="宋体" w:hAnsi="宋体"/>
                <w:sz w:val="16"/>
                <w:lang w:eastAsia="zh-CN"/>
              </w:rPr>
              <w:t>截至</w:t>
            </w:r>
            <w:r>
              <w:rPr>
                <w:rFonts w:ascii="宋体" w:hAnsi="宋体" w:eastAsia="宋体"/>
                <w:sz w:val="16"/>
              </w:rPr>
              <w:t>2024年12月31日，疏勒县惠民医疗项目（疏勒县妇幼卫生春风工程项目）项目总投资136.56万元，开展相关免费婚前，孕前，产前检测，筛查等，强化妇幼卫生人员培训，提升妇幼保健能力。惠免费孕前，孕期检查人数5380人，有效提升妇女儿童健康水平；长期预防各种传染病发生；受益群众满意度100%。</w:t>
            </w:r>
          </w:p>
        </w:tc>
      </w:tr>
      <w:tr w14:paraId="780CE6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583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F8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50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65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16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B6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1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24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08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5F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C9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11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402E8">
            <w:pPr>
              <w:jc w:val="center"/>
            </w:pPr>
            <w:r>
              <w:rPr>
                <w:rFonts w:ascii="宋体" w:hAnsi="宋体" w:eastAsia="宋体"/>
                <w:sz w:val="16"/>
              </w:rPr>
              <w:t>偏差原因分析及改进措施</w:t>
            </w:r>
          </w:p>
        </w:tc>
      </w:tr>
      <w:tr w14:paraId="3C3C3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3D9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EE48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68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8432">
            <w:pPr>
              <w:jc w:val="center"/>
            </w:pPr>
            <w:r>
              <w:rPr>
                <w:rFonts w:ascii="宋体" w:hAnsi="宋体" w:eastAsia="宋体"/>
                <w:sz w:val="16"/>
              </w:rPr>
              <w:t>惠免费孕前，孕期检查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CCB2">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C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28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A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6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E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85DD">
            <w:pPr>
              <w:jc w:val="center"/>
            </w:pPr>
            <w:r>
              <w:rPr>
                <w:rFonts w:ascii="宋体" w:hAnsi="宋体" w:eastAsia="宋体"/>
                <w:sz w:val="16"/>
              </w:rPr>
              <w:t>=5380人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26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03830">
            <w:pPr>
              <w:jc w:val="center"/>
            </w:pPr>
          </w:p>
        </w:tc>
      </w:tr>
      <w:tr w14:paraId="039D4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3E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77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B9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2305">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6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9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EF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9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D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7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A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2F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CA0B2">
            <w:pPr>
              <w:jc w:val="center"/>
            </w:pPr>
          </w:p>
        </w:tc>
      </w:tr>
      <w:tr w14:paraId="0E98B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54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248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7BB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B000">
            <w:pPr>
              <w:jc w:val="center"/>
            </w:pPr>
            <w:r>
              <w:rPr>
                <w:rFonts w:ascii="宋体" w:hAnsi="宋体" w:eastAsia="宋体"/>
                <w:sz w:val="16"/>
              </w:rPr>
              <w:t>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1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1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DD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31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9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10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8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4A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3CA73">
            <w:pPr>
              <w:jc w:val="center"/>
            </w:pPr>
          </w:p>
        </w:tc>
      </w:tr>
      <w:tr w14:paraId="28260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F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75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40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E7CD">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4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3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E7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5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98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33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7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1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26B6">
            <w:pPr>
              <w:jc w:val="center"/>
            </w:pPr>
          </w:p>
        </w:tc>
      </w:tr>
      <w:tr w14:paraId="2C27F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FCB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E0F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3C4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6C6E">
            <w:pPr>
              <w:jc w:val="center"/>
            </w:pPr>
            <w:r>
              <w:rPr>
                <w:rFonts w:ascii="宋体" w:hAnsi="宋体" w:eastAsia="宋体"/>
                <w:sz w:val="16"/>
              </w:rPr>
              <w:t>委托业务费用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8FDC">
            <w:pPr>
              <w:jc w:val="center"/>
            </w:pPr>
            <w:r>
              <w:rPr>
                <w:rFonts w:ascii="宋体" w:hAnsi="宋体" w:eastAsia="宋体"/>
                <w:sz w:val="16"/>
              </w:rPr>
              <w:t>=820840元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32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5A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00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0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73F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541B">
            <w:pPr>
              <w:jc w:val="center"/>
            </w:pPr>
            <w:r>
              <w:rPr>
                <w:rFonts w:ascii="宋体" w:hAnsi="宋体" w:eastAsia="宋体"/>
                <w:sz w:val="16"/>
              </w:rPr>
              <w:t>=820840元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EB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2542">
            <w:pPr>
              <w:jc w:val="center"/>
            </w:pPr>
          </w:p>
        </w:tc>
      </w:tr>
      <w:tr w14:paraId="7CC63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A2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9EC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31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B19B">
            <w:pPr>
              <w:jc w:val="center"/>
            </w:pPr>
            <w:r>
              <w:rPr>
                <w:rFonts w:ascii="宋体" w:hAnsi="宋体" w:eastAsia="宋体"/>
                <w:sz w:val="16"/>
              </w:rPr>
              <w:t>婚检，孕检试剂耗材费用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94B5">
            <w:pPr>
              <w:jc w:val="center"/>
            </w:pPr>
            <w:r>
              <w:rPr>
                <w:rFonts w:ascii="宋体" w:hAnsi="宋体" w:eastAsia="宋体"/>
                <w:sz w:val="16"/>
              </w:rPr>
              <w:t>=518954.43元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CE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BD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5B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96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48B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891E">
            <w:pPr>
              <w:jc w:val="center"/>
            </w:pPr>
            <w:r>
              <w:rPr>
                <w:rFonts w:ascii="宋体" w:hAnsi="宋体" w:eastAsia="宋体"/>
                <w:sz w:val="16"/>
              </w:rPr>
              <w:t>=518954.43元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35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BB135">
            <w:pPr>
              <w:jc w:val="center"/>
            </w:pPr>
          </w:p>
        </w:tc>
      </w:tr>
      <w:tr w14:paraId="5FC5A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EB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92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B8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CFC2">
            <w:pPr>
              <w:jc w:val="center"/>
            </w:pPr>
            <w:r>
              <w:rPr>
                <w:rFonts w:ascii="宋体" w:hAnsi="宋体" w:eastAsia="宋体"/>
                <w:sz w:val="16"/>
              </w:rPr>
              <w:t>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DBB2">
            <w:pPr>
              <w:jc w:val="center"/>
            </w:pPr>
            <w:r>
              <w:rPr>
                <w:rFonts w:ascii="宋体" w:hAnsi="宋体" w:eastAsia="宋体"/>
                <w:sz w:val="16"/>
              </w:rPr>
              <w:t>=25850元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8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8A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91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2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C1C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DB43">
            <w:pPr>
              <w:jc w:val="center"/>
            </w:pPr>
            <w:r>
              <w:rPr>
                <w:rFonts w:ascii="宋体" w:hAnsi="宋体" w:eastAsia="宋体"/>
                <w:sz w:val="16"/>
              </w:rPr>
              <w:t>=25850元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03A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CDD91">
            <w:pPr>
              <w:jc w:val="center"/>
            </w:pPr>
          </w:p>
        </w:tc>
      </w:tr>
      <w:tr w14:paraId="6C614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72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A0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58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3518">
            <w:pPr>
              <w:jc w:val="center"/>
            </w:pPr>
            <w:r>
              <w:rPr>
                <w:rFonts w:ascii="宋体" w:hAnsi="宋体" w:eastAsia="宋体"/>
                <w:sz w:val="16"/>
              </w:rPr>
              <w:t>有效提升妇女儿童健康水平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E94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F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F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B7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F9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7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A61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D3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E81C">
            <w:pPr>
              <w:jc w:val="center"/>
            </w:pPr>
          </w:p>
        </w:tc>
      </w:tr>
      <w:tr w14:paraId="60BC4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8F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BB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4E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C98C">
            <w:pPr>
              <w:jc w:val="center"/>
            </w:pPr>
            <w:r>
              <w:rPr>
                <w:rFonts w:ascii="宋体" w:hAnsi="宋体" w:eastAsia="宋体"/>
                <w:sz w:val="16"/>
              </w:rPr>
              <w:t>受益妇女群众满意度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1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3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27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9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A3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9E3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7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2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58E24">
            <w:pPr>
              <w:jc w:val="center"/>
            </w:pPr>
          </w:p>
        </w:tc>
      </w:tr>
      <w:tr w14:paraId="4ADB4B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37B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67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D4C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0949">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FFF66F"/>
        </w:tc>
      </w:tr>
    </w:tbl>
    <w:p w14:paraId="37168BFE">
      <w:r>
        <w:br w:type="page"/>
      </w:r>
    </w:p>
    <w:p w14:paraId="1E78958C">
      <w:pPr>
        <w:spacing w:line="640" w:lineRule="exact"/>
        <w:ind w:firstLine="640"/>
        <w:jc w:val="both"/>
        <w:outlineLvl w:val="2"/>
      </w:pPr>
      <w:r>
        <w:rPr>
          <w:rFonts w:ascii="黑体" w:hAnsi="黑体" w:eastAsia="黑体"/>
          <w:sz w:val="32"/>
        </w:rPr>
        <w:t>十二、其他需说明的事项</w:t>
      </w:r>
    </w:p>
    <w:p w14:paraId="6C390E8D">
      <w:pPr>
        <w:spacing w:line="580" w:lineRule="exact"/>
        <w:ind w:firstLine="640"/>
        <w:jc w:val="both"/>
      </w:pPr>
      <w:r>
        <w:rPr>
          <w:rFonts w:ascii="仿宋_GB2312" w:hAnsi="仿宋_GB2312" w:eastAsia="仿宋_GB2312"/>
          <w:b w:val="0"/>
          <w:sz w:val="32"/>
        </w:rPr>
        <w:t>本单位无其他需说明的事项。</w:t>
      </w:r>
    </w:p>
    <w:p w14:paraId="6BD11F2B">
      <w:r>
        <w:br w:type="page"/>
      </w:r>
    </w:p>
    <w:p w14:paraId="30F0C2AD">
      <w:pPr>
        <w:spacing w:line="240" w:lineRule="auto"/>
        <w:jc w:val="center"/>
        <w:outlineLvl w:val="1"/>
      </w:pPr>
      <w:r>
        <w:rPr>
          <w:rFonts w:ascii="黑体" w:hAnsi="黑体" w:eastAsia="黑体"/>
          <w:sz w:val="32"/>
        </w:rPr>
        <w:t>第三部分 专业名词解释</w:t>
      </w:r>
    </w:p>
    <w:p w14:paraId="6C4A42B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2245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5C4C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2049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60EC8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41BB0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143C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98034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86F0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27358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61E50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88322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BE8A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19B1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1D70E50">
      <w:r>
        <w:br w:type="page"/>
      </w:r>
    </w:p>
    <w:p w14:paraId="4FA36DA1">
      <w:pPr>
        <w:spacing w:line="240" w:lineRule="auto"/>
        <w:jc w:val="center"/>
        <w:outlineLvl w:val="1"/>
      </w:pPr>
      <w:r>
        <w:rPr>
          <w:rFonts w:ascii="黑体" w:hAnsi="黑体" w:eastAsia="黑体"/>
          <w:sz w:val="32"/>
        </w:rPr>
        <w:t>第四部分 部门决算报表（见附表）</w:t>
      </w:r>
    </w:p>
    <w:p w14:paraId="7FEDE984">
      <w:pPr>
        <w:spacing w:line="240" w:lineRule="auto"/>
        <w:ind w:firstLine="640"/>
        <w:jc w:val="both"/>
      </w:pPr>
      <w:r>
        <w:rPr>
          <w:rFonts w:ascii="仿宋_GB2312" w:hAnsi="仿宋_GB2312" w:eastAsia="仿宋_GB2312"/>
          <w:b w:val="0"/>
          <w:sz w:val="32"/>
        </w:rPr>
        <w:t>一、《收入支出决算总表》</w:t>
      </w:r>
    </w:p>
    <w:p w14:paraId="6D84D756">
      <w:pPr>
        <w:spacing w:line="240" w:lineRule="auto"/>
        <w:ind w:firstLine="640"/>
        <w:jc w:val="both"/>
      </w:pPr>
      <w:r>
        <w:rPr>
          <w:rFonts w:ascii="仿宋_GB2312" w:hAnsi="仿宋_GB2312" w:eastAsia="仿宋_GB2312"/>
          <w:b w:val="0"/>
          <w:sz w:val="32"/>
        </w:rPr>
        <w:t>二、《收入决算表》</w:t>
      </w:r>
    </w:p>
    <w:p w14:paraId="30FDB381">
      <w:pPr>
        <w:spacing w:line="240" w:lineRule="auto"/>
        <w:ind w:firstLine="640"/>
        <w:jc w:val="both"/>
      </w:pPr>
      <w:r>
        <w:rPr>
          <w:rFonts w:ascii="仿宋_GB2312" w:hAnsi="仿宋_GB2312" w:eastAsia="仿宋_GB2312"/>
          <w:b w:val="0"/>
          <w:sz w:val="32"/>
        </w:rPr>
        <w:t>三、《支出决算表》</w:t>
      </w:r>
    </w:p>
    <w:p w14:paraId="2DCD04E3">
      <w:pPr>
        <w:spacing w:line="240" w:lineRule="auto"/>
        <w:ind w:firstLine="640"/>
        <w:jc w:val="both"/>
      </w:pPr>
      <w:r>
        <w:rPr>
          <w:rFonts w:ascii="仿宋_GB2312" w:hAnsi="仿宋_GB2312" w:eastAsia="仿宋_GB2312"/>
          <w:b w:val="0"/>
          <w:sz w:val="32"/>
        </w:rPr>
        <w:t>四、《财政拨款收入支出决算总表》</w:t>
      </w:r>
    </w:p>
    <w:p w14:paraId="52F10924">
      <w:pPr>
        <w:spacing w:line="240" w:lineRule="auto"/>
        <w:ind w:firstLine="640"/>
        <w:jc w:val="both"/>
      </w:pPr>
      <w:r>
        <w:rPr>
          <w:rFonts w:ascii="仿宋_GB2312" w:hAnsi="仿宋_GB2312" w:eastAsia="仿宋_GB2312"/>
          <w:b w:val="0"/>
          <w:sz w:val="32"/>
        </w:rPr>
        <w:t>五、《一般公共预算财政拨款支出决算表》</w:t>
      </w:r>
    </w:p>
    <w:p w14:paraId="232472C8">
      <w:pPr>
        <w:spacing w:line="240" w:lineRule="auto"/>
        <w:ind w:firstLine="640"/>
        <w:jc w:val="both"/>
      </w:pPr>
      <w:r>
        <w:rPr>
          <w:rFonts w:ascii="仿宋_GB2312" w:hAnsi="仿宋_GB2312" w:eastAsia="仿宋_GB2312"/>
          <w:b w:val="0"/>
          <w:sz w:val="32"/>
        </w:rPr>
        <w:t>六、《一般公共预算财政拨款基本支出决算表》</w:t>
      </w:r>
    </w:p>
    <w:p w14:paraId="14458629">
      <w:pPr>
        <w:spacing w:line="240" w:lineRule="auto"/>
        <w:ind w:firstLine="640"/>
        <w:jc w:val="both"/>
      </w:pPr>
      <w:r>
        <w:rPr>
          <w:rFonts w:ascii="仿宋_GB2312" w:hAnsi="仿宋_GB2312" w:eastAsia="仿宋_GB2312"/>
          <w:b w:val="0"/>
          <w:sz w:val="32"/>
        </w:rPr>
        <w:t>七、《政府性基金预算财政拨款收入支出决算表》</w:t>
      </w:r>
    </w:p>
    <w:p w14:paraId="0263B7B6">
      <w:pPr>
        <w:spacing w:line="240" w:lineRule="auto"/>
        <w:ind w:firstLine="640"/>
        <w:jc w:val="both"/>
      </w:pPr>
      <w:r>
        <w:rPr>
          <w:rFonts w:ascii="仿宋_GB2312" w:hAnsi="仿宋_GB2312" w:eastAsia="仿宋_GB2312"/>
          <w:b w:val="0"/>
          <w:sz w:val="32"/>
        </w:rPr>
        <w:t>八、《国有资本经营预算财政拨款收入支出决算表》</w:t>
      </w:r>
    </w:p>
    <w:p w14:paraId="681066F9">
      <w:pPr>
        <w:spacing w:line="240" w:lineRule="auto"/>
        <w:ind w:firstLine="640"/>
        <w:jc w:val="both"/>
      </w:pPr>
      <w:r>
        <w:rPr>
          <w:rFonts w:ascii="仿宋_GB2312" w:hAnsi="仿宋_GB2312" w:eastAsia="仿宋_GB2312"/>
          <w:b w:val="0"/>
          <w:sz w:val="32"/>
        </w:rPr>
        <w:t>九、《财政拨款“三公”经费支出决算表》</w:t>
      </w:r>
    </w:p>
    <w:p w14:paraId="41B6E6A0">
      <w:pPr>
        <w:spacing w:line="240" w:lineRule="auto"/>
        <w:ind w:firstLine="640"/>
        <w:jc w:val="both"/>
      </w:pPr>
    </w:p>
    <w:p w14:paraId="7360FD69">
      <w:pPr>
        <w:spacing w:line="240" w:lineRule="auto"/>
        <w:ind w:firstLine="640"/>
        <w:jc w:val="both"/>
      </w:pPr>
    </w:p>
    <w:p w14:paraId="5F3DF101">
      <w:pPr>
        <w:spacing w:line="240" w:lineRule="auto"/>
        <w:ind w:firstLine="640"/>
        <w:jc w:val="both"/>
      </w:pPr>
    </w:p>
    <w:p w14:paraId="16EA8B2C">
      <w:pPr>
        <w:spacing w:line="240" w:lineRule="auto"/>
        <w:ind w:firstLine="640"/>
        <w:jc w:val="both"/>
      </w:pPr>
    </w:p>
    <w:p w14:paraId="1A4244A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941B89"/>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077796"/>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172B45"/>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6619</Words>
  <Characters>7790</Characters>
  <Lines>0</Lines>
  <Paragraphs>0</Paragraphs>
  <TotalTime>9</TotalTime>
  <ScaleCrop>false</ScaleCrop>
  <LinksUpToDate>false</LinksUpToDate>
  <CharactersWithSpaces>7801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