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疏勒县计划生育宣传技术指导站2024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D204BD1">
      <w:r>
        <w:br w:type="page"/>
      </w:r>
    </w:p>
    <w:p w14:paraId="05077FB3">
      <w:pPr>
        <w:spacing w:line="640" w:lineRule="exact"/>
        <w:jc w:val="center"/>
        <w:outlineLvl w:val="1"/>
      </w:pPr>
      <w:r>
        <w:rPr>
          <w:rFonts w:ascii="黑体" w:hAnsi="黑体" w:eastAsia="黑体"/>
          <w:sz w:val="32"/>
        </w:rPr>
        <w:t>第一部分 单位概况</w:t>
      </w:r>
    </w:p>
    <w:p w14:paraId="4AE5A22A">
      <w:pPr>
        <w:spacing w:line="640" w:lineRule="exact"/>
        <w:ind w:firstLine="640"/>
        <w:jc w:val="both"/>
        <w:outlineLvl w:val="2"/>
      </w:pPr>
      <w:r>
        <w:rPr>
          <w:rFonts w:ascii="黑体" w:hAnsi="黑体" w:eastAsia="黑体"/>
          <w:sz w:val="32"/>
        </w:rPr>
        <w:t>一、主要职能</w:t>
      </w:r>
    </w:p>
    <w:p w14:paraId="347B6B4D">
      <w:pPr>
        <w:spacing w:line="580" w:lineRule="exact"/>
        <w:ind w:firstLine="640"/>
        <w:jc w:val="both"/>
      </w:pPr>
      <w:r>
        <w:rPr>
          <w:rFonts w:ascii="仿宋_GB2312" w:hAnsi="仿宋_GB2312" w:eastAsia="仿宋_GB2312"/>
          <w:sz w:val="32"/>
        </w:rPr>
        <w:t>1.妇女、儿童健康状况和妇幼保健方面的主要数据、质量指标，对危害妇女、儿童健康的主要问题提出措施。</w:t>
      </w:r>
    </w:p>
    <w:p w14:paraId="44711978">
      <w:pPr>
        <w:spacing w:line="580" w:lineRule="exact"/>
        <w:ind w:firstLine="640"/>
        <w:jc w:val="both"/>
      </w:pPr>
      <w:r>
        <w:rPr>
          <w:rFonts w:ascii="仿宋_GB2312" w:hAnsi="仿宋_GB2312" w:eastAsia="仿宋_GB2312"/>
          <w:sz w:val="32"/>
        </w:rPr>
        <w:t>2.指导基层开展各项妇幼保健业务，经常督促检查，提出其工作质量要求。</w:t>
      </w:r>
    </w:p>
    <w:p w14:paraId="37E3EA7B">
      <w:pPr>
        <w:spacing w:line="580" w:lineRule="exact"/>
        <w:ind w:firstLine="640"/>
        <w:jc w:val="both"/>
      </w:pPr>
      <w:r>
        <w:rPr>
          <w:rFonts w:ascii="仿宋_GB2312" w:hAnsi="仿宋_GB2312" w:eastAsia="仿宋_GB2312"/>
          <w:sz w:val="32"/>
        </w:rPr>
        <w:t>3.开展门诊。包括产前、产后保健，妇女病查治，儿童保健，JHSY指导。</w:t>
      </w:r>
    </w:p>
    <w:p w14:paraId="71C60FAF">
      <w:pPr>
        <w:spacing w:line="580" w:lineRule="exact"/>
        <w:ind w:firstLine="640"/>
        <w:jc w:val="both"/>
      </w:pPr>
      <w:r>
        <w:rPr>
          <w:rFonts w:ascii="仿宋_GB2312" w:hAnsi="仿宋_GB2312" w:eastAsia="仿宋_GB2312"/>
          <w:sz w:val="32"/>
        </w:rPr>
        <w:t>4.有计划地对基层妇幼保健人员进行培训和复训，提高其业务水平。</w:t>
      </w:r>
    </w:p>
    <w:p w14:paraId="421DF657">
      <w:pPr>
        <w:spacing w:line="580" w:lineRule="exact"/>
        <w:ind w:firstLine="640"/>
        <w:jc w:val="both"/>
      </w:pPr>
      <w:r>
        <w:rPr>
          <w:rFonts w:ascii="仿宋_GB2312" w:hAnsi="仿宋_GB2312" w:eastAsia="仿宋_GB2312"/>
          <w:sz w:val="32"/>
        </w:rPr>
        <w:t>5.普及妇幼卫生科学知识，配合有关部门落实各项妇幼保健措施。</w:t>
      </w:r>
    </w:p>
    <w:p w14:paraId="2FB8C858">
      <w:pPr>
        <w:spacing w:line="580" w:lineRule="exact"/>
        <w:ind w:firstLine="640"/>
        <w:jc w:val="both"/>
      </w:pPr>
      <w:r>
        <w:rPr>
          <w:rFonts w:ascii="仿宋_GB2312" w:hAnsi="仿宋_GB2312" w:eastAsia="仿宋_GB2312"/>
          <w:sz w:val="32"/>
        </w:rPr>
        <w:t>6.降低孕产妇死亡率和消除新生儿破伤风、妇幼卫生监测、两纲、出生缺陷监测、母亲健康快车等项目。</w:t>
      </w:r>
    </w:p>
    <w:p w14:paraId="600D2FD2">
      <w:pPr>
        <w:spacing w:line="580" w:lineRule="exact"/>
        <w:ind w:firstLine="640"/>
        <w:jc w:val="both"/>
      </w:pPr>
      <w:r>
        <w:rPr>
          <w:rFonts w:ascii="仿宋_GB2312" w:hAnsi="仿宋_GB2312" w:eastAsia="仿宋_GB2312"/>
          <w:sz w:val="32"/>
        </w:rPr>
        <w:t>7.负责本县乡镇妇幼保健人员的培训及对乡镇妇幼保健工作的业务指导。</w:t>
      </w:r>
    </w:p>
    <w:p w14:paraId="0F75742D">
      <w:pPr>
        <w:spacing w:line="640" w:lineRule="exact"/>
        <w:ind w:firstLine="640"/>
        <w:jc w:val="both"/>
        <w:outlineLvl w:val="2"/>
      </w:pPr>
      <w:r>
        <w:rPr>
          <w:rFonts w:ascii="黑体" w:hAnsi="黑体" w:eastAsia="黑体"/>
          <w:sz w:val="32"/>
        </w:rPr>
        <w:t>二、机构设置及人员情况</w:t>
      </w:r>
    </w:p>
    <w:p w14:paraId="3C57CDE7">
      <w:pPr>
        <w:spacing w:line="580" w:lineRule="exact"/>
        <w:ind w:firstLine="640"/>
        <w:jc w:val="both"/>
      </w:pPr>
      <w:r>
        <w:rPr>
          <w:rFonts w:ascii="仿宋_GB2312" w:hAnsi="仿宋_GB2312" w:eastAsia="仿宋_GB2312"/>
          <w:sz w:val="32"/>
        </w:rPr>
        <w:t>疏勒县计划生育宣传技术指导站2024年度，实有人数14人，其中：在职人员12人，减少1人；离休人员0人，增加0人；退休人员2人,增加0人。</w:t>
      </w:r>
    </w:p>
    <w:p w14:paraId="5CB080AF">
      <w:pPr>
        <w:spacing w:line="580" w:lineRule="exact"/>
        <w:ind w:firstLine="640"/>
        <w:jc w:val="both"/>
      </w:pPr>
      <w:r>
        <w:rPr>
          <w:rFonts w:ascii="仿宋_GB2312" w:hAnsi="仿宋_GB2312" w:eastAsia="仿宋_GB2312"/>
          <w:sz w:val="32"/>
        </w:rPr>
        <w:t>疏勒县计划生育宣传技术指导站无下属预算单位，下设10个科室，分别是：党建办、医保办、财务科、人事科、妇幼科、儿保科、B超室、收费室、项目办、检验科。</w:t>
      </w:r>
    </w:p>
    <w:p w14:paraId="6F1B60F0">
      <w:r>
        <w:br w:type="page"/>
      </w:r>
    </w:p>
    <w:p w14:paraId="0D237EF6">
      <w:pPr>
        <w:spacing w:line="240" w:lineRule="auto"/>
        <w:jc w:val="center"/>
        <w:outlineLvl w:val="1"/>
      </w:pPr>
      <w:r>
        <w:rPr>
          <w:rFonts w:ascii="黑体" w:hAnsi="黑体" w:eastAsia="黑体"/>
          <w:sz w:val="32"/>
        </w:rPr>
        <w:t>第二部分 部门决算情况说明</w:t>
      </w:r>
    </w:p>
    <w:p w14:paraId="3F0215D1">
      <w:pPr>
        <w:spacing w:line="640" w:lineRule="exact"/>
        <w:ind w:firstLine="640"/>
        <w:jc w:val="both"/>
        <w:outlineLvl w:val="2"/>
      </w:pPr>
      <w:r>
        <w:rPr>
          <w:rFonts w:ascii="黑体" w:hAnsi="黑体" w:eastAsia="黑体"/>
          <w:sz w:val="32"/>
        </w:rPr>
        <w:t>一、收入支出决算总体情况说明</w:t>
      </w:r>
    </w:p>
    <w:p w14:paraId="06253E0D">
      <w:pPr>
        <w:spacing w:line="580" w:lineRule="exact"/>
        <w:ind w:firstLine="640"/>
        <w:jc w:val="both"/>
      </w:pPr>
      <w:r>
        <w:rPr>
          <w:rFonts w:ascii="仿宋_GB2312" w:hAnsi="仿宋_GB2312" w:eastAsia="仿宋_GB2312"/>
          <w:b/>
          <w:sz w:val="32"/>
        </w:rPr>
        <w:t>2024年度收入总计237.11万元，</w:t>
      </w:r>
      <w:r>
        <w:rPr>
          <w:rFonts w:ascii="仿宋_GB2312" w:hAnsi="仿宋_GB2312" w:eastAsia="仿宋_GB2312"/>
          <w:b w:val="0"/>
          <w:sz w:val="32"/>
        </w:rPr>
        <w:t>其中：本年收入合计237.11万元，使用非财政拨款结余（含专用结余）0.00万元，年初结转和结余0.00万元。</w:t>
      </w:r>
    </w:p>
    <w:p w14:paraId="68D5F903">
      <w:pPr>
        <w:spacing w:line="580" w:lineRule="exact"/>
        <w:ind w:firstLine="640"/>
        <w:jc w:val="both"/>
      </w:pPr>
      <w:r>
        <w:rPr>
          <w:rFonts w:ascii="仿宋_GB2312" w:hAnsi="仿宋_GB2312" w:eastAsia="仿宋_GB2312"/>
          <w:b/>
          <w:sz w:val="32"/>
        </w:rPr>
        <w:t>2024年度支出总计237.11万元，</w:t>
      </w:r>
      <w:r>
        <w:rPr>
          <w:rFonts w:ascii="仿宋_GB2312" w:hAnsi="仿宋_GB2312" w:eastAsia="仿宋_GB2312"/>
          <w:b w:val="0"/>
          <w:sz w:val="32"/>
        </w:rPr>
        <w:t>其中：本年支出合计237.11万元，结余分配0.00万元，年末结转和结余0.00万元。</w:t>
      </w:r>
    </w:p>
    <w:p w14:paraId="557AC8B2">
      <w:pPr>
        <w:spacing w:line="580" w:lineRule="exact"/>
        <w:ind w:firstLine="640"/>
        <w:jc w:val="both"/>
      </w:pPr>
      <w:r>
        <w:rPr>
          <w:rFonts w:ascii="仿宋_GB2312" w:hAnsi="仿宋_GB2312" w:eastAsia="仿宋_GB2312"/>
          <w:b w:val="0"/>
          <w:sz w:val="32"/>
        </w:rPr>
        <w:t>收入支出总体与上年相比，减少163.21万元，下降40.77%，主要原因是：机构合并，本年度事业收入支出并入妇幼保健站，导致本年度收入支出总体比上年减少。</w:t>
      </w:r>
    </w:p>
    <w:p w14:paraId="1BD2F0DC">
      <w:pPr>
        <w:spacing w:line="640" w:lineRule="exact"/>
        <w:ind w:firstLine="640"/>
        <w:jc w:val="both"/>
        <w:outlineLvl w:val="2"/>
      </w:pPr>
      <w:r>
        <w:rPr>
          <w:rFonts w:ascii="黑体" w:hAnsi="黑体" w:eastAsia="黑体"/>
          <w:sz w:val="32"/>
        </w:rPr>
        <w:t>二、收入决算情况说明</w:t>
      </w:r>
    </w:p>
    <w:p w14:paraId="7C2EF201">
      <w:pPr>
        <w:spacing w:line="580" w:lineRule="exact"/>
        <w:ind w:firstLine="640"/>
        <w:jc w:val="both"/>
      </w:pPr>
      <w:r>
        <w:rPr>
          <w:rFonts w:ascii="仿宋_GB2312" w:hAnsi="仿宋_GB2312" w:eastAsia="仿宋_GB2312"/>
          <w:b/>
          <w:sz w:val="32"/>
        </w:rPr>
        <w:t>本年收入237.11万元，</w:t>
      </w:r>
      <w:r>
        <w:rPr>
          <w:rFonts w:ascii="仿宋_GB2312" w:hAnsi="仿宋_GB2312" w:eastAsia="仿宋_GB2312"/>
          <w:b w:val="0"/>
          <w:sz w:val="32"/>
        </w:rPr>
        <w:t>其中：财政拨款收入235.00万元，占99.11%；上级补助收入0.00万元，占0.00%；事业收入2.11万元，占0.89%；经营收入0.00万元，占0.00%；附属单位上缴收入0.00万元，占0.00%；其他收入0.00万元，占0.00%。</w:t>
      </w:r>
    </w:p>
    <w:p w14:paraId="4C182A47">
      <w:pPr>
        <w:spacing w:line="640" w:lineRule="exact"/>
        <w:ind w:firstLine="640"/>
        <w:jc w:val="both"/>
        <w:outlineLvl w:val="2"/>
      </w:pPr>
      <w:r>
        <w:rPr>
          <w:rFonts w:ascii="黑体" w:hAnsi="黑体" w:eastAsia="黑体"/>
          <w:sz w:val="32"/>
        </w:rPr>
        <w:t>三、支出决算情况说明</w:t>
      </w:r>
    </w:p>
    <w:p w14:paraId="70F08C51">
      <w:pPr>
        <w:spacing w:line="580" w:lineRule="exact"/>
        <w:ind w:firstLine="640"/>
        <w:jc w:val="both"/>
      </w:pPr>
      <w:r>
        <w:rPr>
          <w:rFonts w:ascii="仿宋_GB2312" w:hAnsi="仿宋_GB2312" w:eastAsia="仿宋_GB2312"/>
          <w:b/>
          <w:sz w:val="32"/>
        </w:rPr>
        <w:t>本年支出237.11万元，</w:t>
      </w:r>
      <w:r>
        <w:rPr>
          <w:rFonts w:ascii="仿宋_GB2312" w:hAnsi="仿宋_GB2312" w:eastAsia="仿宋_GB2312"/>
          <w:b w:val="0"/>
          <w:sz w:val="32"/>
        </w:rPr>
        <w:t>其中：基本支出234.91万元，占99.07%；项目支出2.21万元，占0.93%；上缴上级支出0.00万元，占0.00%；经营支出0.00万元，占0.00%；对附属单位补助支出0.00万元，占0.00%。</w:t>
      </w:r>
    </w:p>
    <w:p w14:paraId="7DE225F6">
      <w:pPr>
        <w:spacing w:line="640" w:lineRule="exact"/>
        <w:ind w:firstLine="640"/>
        <w:jc w:val="both"/>
        <w:outlineLvl w:val="2"/>
      </w:pPr>
      <w:r>
        <w:rPr>
          <w:rFonts w:ascii="黑体" w:hAnsi="黑体" w:eastAsia="黑体"/>
          <w:sz w:val="32"/>
        </w:rPr>
        <w:t>四、财政拨款收入支出决算总体情况说明</w:t>
      </w:r>
    </w:p>
    <w:p w14:paraId="1780BE92">
      <w:pPr>
        <w:spacing w:line="580" w:lineRule="exact"/>
        <w:ind w:firstLine="640"/>
        <w:jc w:val="both"/>
      </w:pPr>
      <w:r>
        <w:rPr>
          <w:rFonts w:ascii="仿宋_GB2312" w:hAnsi="仿宋_GB2312" w:eastAsia="仿宋_GB2312"/>
          <w:b/>
          <w:sz w:val="32"/>
        </w:rPr>
        <w:t>2024年度财政拨款收入总计235.00万元，</w:t>
      </w:r>
      <w:r>
        <w:rPr>
          <w:rFonts w:ascii="仿宋_GB2312" w:hAnsi="仿宋_GB2312" w:eastAsia="仿宋_GB2312"/>
          <w:b w:val="0"/>
          <w:sz w:val="32"/>
        </w:rPr>
        <w:t>其中：年初财政拨款结转和结余0.00万元，本年财政拨款收入235.00万元。</w:t>
      </w:r>
      <w:r>
        <w:rPr>
          <w:rFonts w:ascii="仿宋_GB2312" w:hAnsi="仿宋_GB2312" w:eastAsia="仿宋_GB2312"/>
          <w:b/>
          <w:sz w:val="32"/>
        </w:rPr>
        <w:t>财政拨款支出总计235.00万元，</w:t>
      </w:r>
      <w:r>
        <w:rPr>
          <w:rFonts w:ascii="仿宋_GB2312" w:hAnsi="仿宋_GB2312" w:eastAsia="仿宋_GB2312"/>
          <w:b w:val="0"/>
          <w:sz w:val="32"/>
        </w:rPr>
        <w:t>其中：年末财政拨款结转和结余0.00万元，本年财政拨款支出235.00万元。</w:t>
      </w:r>
    </w:p>
    <w:p w14:paraId="3CF1AF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减少48.25万元，下降17.03%，主要原因是：2023年补发了人员绩效工资，本年无此支出，导致经费减少。</w:t>
      </w:r>
      <w:r>
        <w:rPr>
          <w:rFonts w:ascii="仿宋_GB2312" w:hAnsi="仿宋_GB2312" w:eastAsia="仿宋_GB2312"/>
          <w:b/>
          <w:sz w:val="32"/>
        </w:rPr>
        <w:t>与年初预算相比，</w:t>
      </w:r>
      <w:r>
        <w:rPr>
          <w:rFonts w:ascii="仿宋_GB2312" w:hAnsi="仿宋_GB2312" w:eastAsia="仿宋_GB2312"/>
          <w:b w:val="0"/>
          <w:sz w:val="32"/>
        </w:rPr>
        <w:t>年初预算数245.58万元，决算数235.00万元，预决算差异率-4.31%，主要原因是：本年在职人员减少，年中调减人员经费，导致预决算存在差异。</w:t>
      </w:r>
    </w:p>
    <w:p w14:paraId="0D5E64F3">
      <w:pPr>
        <w:spacing w:line="640" w:lineRule="exact"/>
        <w:ind w:firstLine="640"/>
        <w:jc w:val="both"/>
        <w:outlineLvl w:val="2"/>
      </w:pPr>
      <w:r>
        <w:rPr>
          <w:rFonts w:ascii="黑体" w:hAnsi="黑体" w:eastAsia="黑体"/>
          <w:sz w:val="32"/>
        </w:rPr>
        <w:t>五、一般公共预算财政拨款支出决算情况说明</w:t>
      </w:r>
    </w:p>
    <w:p w14:paraId="72795BF9">
      <w:pPr>
        <w:spacing w:line="640" w:lineRule="exact"/>
        <w:ind w:firstLine="640"/>
        <w:jc w:val="both"/>
        <w:outlineLvl w:val="3"/>
      </w:pPr>
      <w:r>
        <w:rPr>
          <w:rFonts w:ascii="楷体_GB2312" w:hAnsi="楷体_GB2312" w:eastAsia="楷体_GB2312"/>
          <w:b/>
          <w:sz w:val="32"/>
        </w:rPr>
        <w:t>（一）一般公共预算财政拨款支出决算总体情况</w:t>
      </w:r>
    </w:p>
    <w:p w14:paraId="09D133D3">
      <w:pPr>
        <w:spacing w:line="580" w:lineRule="exact"/>
        <w:ind w:firstLine="640"/>
        <w:jc w:val="both"/>
      </w:pPr>
      <w:r>
        <w:rPr>
          <w:rFonts w:ascii="仿宋_GB2312" w:hAnsi="仿宋_GB2312" w:eastAsia="仿宋_GB2312"/>
          <w:b/>
          <w:sz w:val="32"/>
        </w:rPr>
        <w:t>2024年度一般公共预算财政拨款支出235.00万元，</w:t>
      </w:r>
      <w:r>
        <w:rPr>
          <w:rFonts w:ascii="仿宋_GB2312" w:hAnsi="仿宋_GB2312" w:eastAsia="仿宋_GB2312"/>
          <w:b w:val="0"/>
          <w:sz w:val="32"/>
        </w:rPr>
        <w:t>占本年支出合计的99.11%。</w:t>
      </w:r>
      <w:r>
        <w:rPr>
          <w:rFonts w:ascii="仿宋_GB2312" w:hAnsi="仿宋_GB2312" w:eastAsia="仿宋_GB2312"/>
          <w:b/>
          <w:sz w:val="32"/>
        </w:rPr>
        <w:t>与上年相比，</w:t>
      </w:r>
      <w:r>
        <w:rPr>
          <w:rFonts w:ascii="仿宋_GB2312" w:hAnsi="仿宋_GB2312" w:eastAsia="仿宋_GB2312"/>
          <w:b w:val="0"/>
          <w:sz w:val="32"/>
        </w:rPr>
        <w:t>减少48.25万元，下降17.03%，主要原因是：2023年补发了人员绩效工资，本年无此支出，导致经费减少。</w:t>
      </w:r>
      <w:r>
        <w:rPr>
          <w:rFonts w:ascii="仿宋_GB2312" w:hAnsi="仿宋_GB2312" w:eastAsia="仿宋_GB2312"/>
          <w:b/>
          <w:sz w:val="32"/>
        </w:rPr>
        <w:t>与年初预算相比,</w:t>
      </w:r>
      <w:r>
        <w:rPr>
          <w:rFonts w:ascii="仿宋_GB2312" w:hAnsi="仿宋_GB2312" w:eastAsia="仿宋_GB2312"/>
          <w:b w:val="0"/>
          <w:sz w:val="32"/>
        </w:rPr>
        <w:t>年初预算数245.58万元，决算数235.00万元，预决算差异率-4.31%，主要原因是：本年在职人员减少，年中调减人员经费，导致预决算存在差异。</w:t>
      </w:r>
    </w:p>
    <w:p w14:paraId="727FE3DC">
      <w:pPr>
        <w:spacing w:line="640" w:lineRule="exact"/>
        <w:ind w:firstLine="640"/>
        <w:jc w:val="both"/>
        <w:outlineLvl w:val="3"/>
      </w:pPr>
      <w:r>
        <w:rPr>
          <w:rFonts w:ascii="楷体_GB2312" w:hAnsi="楷体_GB2312" w:eastAsia="楷体_GB2312"/>
          <w:b/>
          <w:sz w:val="32"/>
        </w:rPr>
        <w:t>（二）一般公共预算财政拨款支出决算结构情况</w:t>
      </w:r>
    </w:p>
    <w:p w14:paraId="631E7DA1">
      <w:pPr>
        <w:spacing w:line="580" w:lineRule="exact"/>
        <w:ind w:firstLine="640"/>
        <w:jc w:val="both"/>
      </w:pPr>
      <w:r>
        <w:rPr>
          <w:rFonts w:ascii="仿宋_GB2312" w:hAnsi="仿宋_GB2312" w:eastAsia="仿宋_GB2312"/>
          <w:b w:val="0"/>
          <w:sz w:val="32"/>
        </w:rPr>
        <w:t>1.社会保障和就业支出(类)25.63万元,占10.91%。</w:t>
      </w:r>
    </w:p>
    <w:p w14:paraId="67EA3456">
      <w:pPr>
        <w:spacing w:line="580" w:lineRule="exact"/>
        <w:ind w:firstLine="640"/>
        <w:jc w:val="both"/>
      </w:pPr>
      <w:r>
        <w:rPr>
          <w:rFonts w:ascii="仿宋_GB2312" w:hAnsi="仿宋_GB2312" w:eastAsia="仿宋_GB2312"/>
          <w:b w:val="0"/>
          <w:sz w:val="32"/>
        </w:rPr>
        <w:t>2.卫生健康支出(类)188.11万元,占80.05%。</w:t>
      </w:r>
    </w:p>
    <w:p w14:paraId="556F528E">
      <w:pPr>
        <w:spacing w:line="580" w:lineRule="exact"/>
        <w:ind w:firstLine="640"/>
        <w:jc w:val="both"/>
      </w:pPr>
      <w:r>
        <w:rPr>
          <w:rFonts w:ascii="仿宋_GB2312" w:hAnsi="仿宋_GB2312" w:eastAsia="仿宋_GB2312"/>
          <w:b w:val="0"/>
          <w:sz w:val="32"/>
        </w:rPr>
        <w:t>3.农林水支出(类)2.21万元,占0.94%。</w:t>
      </w:r>
    </w:p>
    <w:p w14:paraId="54E83AFD">
      <w:pPr>
        <w:spacing w:line="580" w:lineRule="exact"/>
        <w:ind w:firstLine="640"/>
        <w:jc w:val="both"/>
      </w:pPr>
      <w:r>
        <w:rPr>
          <w:rFonts w:ascii="仿宋_GB2312" w:hAnsi="仿宋_GB2312" w:eastAsia="仿宋_GB2312"/>
          <w:b w:val="0"/>
          <w:sz w:val="32"/>
        </w:rPr>
        <w:t>4.住房保障支出(类)19.06万元,占8.11%。</w:t>
      </w:r>
    </w:p>
    <w:p w14:paraId="2340705A">
      <w:pPr>
        <w:spacing w:line="640" w:lineRule="exact"/>
        <w:ind w:firstLine="640"/>
        <w:jc w:val="both"/>
        <w:outlineLvl w:val="3"/>
      </w:pPr>
      <w:r>
        <w:rPr>
          <w:rFonts w:ascii="楷体_GB2312" w:hAnsi="楷体_GB2312" w:eastAsia="楷体_GB2312"/>
          <w:b/>
          <w:sz w:val="32"/>
        </w:rPr>
        <w:t>（三）一般公共预算财政拨款支出决算具体情况</w:t>
      </w:r>
    </w:p>
    <w:p w14:paraId="06290E4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1.社会保障和就业支出(类)行政事业单位养老支出(款)事业单位离退休(项):支出决算数为1.95万元，比上年决算增加0.75万元，增长62.50%,主要原因是：本年增加退休人员基础绩效奖，退休费支出增加。</w:t>
      </w:r>
    </w:p>
    <w:p w14:paraId="0AD0C90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23.68万元，比上年决算增加1.14万元，增长5.06%,主要原因是：本年在职人员工资基数调增，养老缴费基数上涨，相应支出增加。</w:t>
      </w:r>
    </w:p>
    <w:p w14:paraId="636BA37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7.17万元，下降100.00%,主要原因是：本年新增退休人员较上年减少，职业年金缴费较上年减少。</w:t>
      </w:r>
    </w:p>
    <w:p w14:paraId="33BA52BB">
      <w:pPr>
        <w:spacing w:line="580" w:lineRule="exact"/>
        <w:ind w:firstLine="640"/>
        <w:jc w:val="both"/>
      </w:pPr>
      <w:r>
        <w:rPr>
          <w:rFonts w:ascii="仿宋_GB2312" w:hAnsi="仿宋_GB2312" w:eastAsia="仿宋_GB2312"/>
          <w:b w:val="0"/>
          <w:sz w:val="32"/>
        </w:rPr>
        <w:t>4.卫生健康支出(类)计划生育事务(款)计划生育服务(项):支出决算数为188.11万元，比上年决算减少37.94万元，下降16.78%,主要原因是：2023年补发了人员绩效工资，本年无此支出，导致经费减少。</w:t>
      </w:r>
    </w:p>
    <w:p w14:paraId="0E85397B">
      <w:pPr>
        <w:spacing w:line="580" w:lineRule="exact"/>
        <w:ind w:firstLine="640"/>
        <w:jc w:val="both"/>
      </w:pPr>
      <w:r>
        <w:rPr>
          <w:rFonts w:ascii="仿宋_GB2312" w:hAnsi="仿宋_GB2312" w:eastAsia="仿宋_GB2312"/>
          <w:b w:val="0"/>
          <w:sz w:val="32"/>
        </w:rPr>
        <w:t>5.农林水支出(类)农业农村(款)其他农业农村支出(项):支出决算数为2.21万元，比上年决算减少5.80万元，下降72.41%,主要原因是：本年度为民办实事好事项目资金减少。</w:t>
      </w:r>
    </w:p>
    <w:p w14:paraId="1AC6C852">
      <w:pPr>
        <w:spacing w:line="580" w:lineRule="exact"/>
        <w:ind w:firstLine="640"/>
        <w:jc w:val="both"/>
      </w:pPr>
      <w:r>
        <w:rPr>
          <w:rFonts w:ascii="仿宋_GB2312" w:hAnsi="仿宋_GB2312" w:eastAsia="仿宋_GB2312"/>
          <w:b w:val="0"/>
          <w:sz w:val="32"/>
        </w:rPr>
        <w:t>6.住房保障支出(类)住房改革支出(款)住房公积金(项):支出决算数为19.06万元，比上年决算增加0.77万元，增长4.21%,主要原因是：本年在职人员工资基数调增，公积金缴费基数上涨，相应支出增加。</w:t>
      </w:r>
    </w:p>
    <w:p w14:paraId="5F4447BB">
      <w:pPr>
        <w:spacing w:line="640" w:lineRule="exact"/>
        <w:ind w:firstLine="640"/>
        <w:jc w:val="both"/>
        <w:outlineLvl w:val="2"/>
      </w:pPr>
      <w:r>
        <w:rPr>
          <w:rFonts w:ascii="黑体" w:hAnsi="黑体" w:eastAsia="黑体"/>
          <w:sz w:val="32"/>
        </w:rPr>
        <w:t>六、一般公共预算财政拨款基本支出决算情况说明</w:t>
      </w:r>
    </w:p>
    <w:p w14:paraId="76D79294">
      <w:pPr>
        <w:spacing w:line="580" w:lineRule="exact"/>
        <w:ind w:firstLine="640"/>
        <w:jc w:val="both"/>
      </w:pPr>
      <w:r>
        <w:rPr>
          <w:rFonts w:ascii="仿宋_GB2312" w:hAnsi="仿宋_GB2312" w:eastAsia="仿宋_GB2312"/>
          <w:b w:val="0"/>
          <w:sz w:val="32"/>
        </w:rPr>
        <w:t>2024年度一般公共预算财政拨款基本支出232.79万元，其中：</w:t>
      </w:r>
      <w:r>
        <w:rPr>
          <w:rFonts w:ascii="仿宋_GB2312" w:hAnsi="仿宋_GB2312" w:eastAsia="仿宋_GB2312"/>
          <w:b/>
          <w:sz w:val="32"/>
        </w:rPr>
        <w:t>人员经费230.91万元，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25849393">
      <w:pPr>
        <w:spacing w:line="580" w:lineRule="exact"/>
        <w:ind w:firstLine="640"/>
        <w:jc w:val="both"/>
      </w:pPr>
      <w:r>
        <w:rPr>
          <w:rFonts w:ascii="仿宋_GB2312" w:hAnsi="仿宋_GB2312" w:eastAsia="仿宋_GB2312"/>
          <w:b/>
          <w:sz w:val="32"/>
        </w:rPr>
        <w:t>公用经费1.88万元，</w:t>
      </w:r>
      <w:r>
        <w:rPr>
          <w:rFonts w:ascii="仿宋_GB2312" w:hAnsi="仿宋_GB2312" w:eastAsia="仿宋_GB2312"/>
          <w:b w:val="0"/>
          <w:sz w:val="32"/>
        </w:rPr>
        <w:t>包括：办公费、水费、电费。</w:t>
      </w:r>
    </w:p>
    <w:p w14:paraId="3AF0E51D">
      <w:pPr>
        <w:spacing w:line="640" w:lineRule="exact"/>
        <w:ind w:firstLine="640"/>
        <w:jc w:val="both"/>
        <w:outlineLvl w:val="2"/>
      </w:pPr>
      <w:r>
        <w:rPr>
          <w:rFonts w:ascii="黑体" w:hAnsi="黑体" w:eastAsia="黑体"/>
          <w:sz w:val="32"/>
        </w:rPr>
        <w:t>七、政府性基金预算财政拨款收入支出决算情况说明</w:t>
      </w:r>
    </w:p>
    <w:p w14:paraId="73EDFCC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94F0E8E">
      <w:pPr>
        <w:spacing w:line="640" w:lineRule="exact"/>
        <w:ind w:firstLine="640"/>
        <w:jc w:val="both"/>
        <w:outlineLvl w:val="2"/>
      </w:pPr>
      <w:r>
        <w:rPr>
          <w:rFonts w:ascii="黑体" w:hAnsi="黑体" w:eastAsia="黑体"/>
          <w:sz w:val="32"/>
        </w:rPr>
        <w:t>八、国有资本经营预算财政拨款收入支出决算情况说明</w:t>
      </w:r>
    </w:p>
    <w:p w14:paraId="4504D98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4D8854">
      <w:pPr>
        <w:spacing w:line="640" w:lineRule="exact"/>
        <w:ind w:firstLine="640"/>
        <w:jc w:val="both"/>
        <w:outlineLvl w:val="2"/>
      </w:pPr>
      <w:r>
        <w:rPr>
          <w:rFonts w:ascii="黑体" w:hAnsi="黑体" w:eastAsia="黑体"/>
          <w:sz w:val="32"/>
        </w:rPr>
        <w:t>九、财政拨款“三公”经费支出决算情况说明</w:t>
      </w:r>
    </w:p>
    <w:p w14:paraId="038B46E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A482769">
      <w:pPr>
        <w:spacing w:line="580" w:lineRule="exact"/>
        <w:ind w:firstLine="640"/>
        <w:jc w:val="both"/>
      </w:pPr>
      <w:r>
        <w:rPr>
          <w:rFonts w:ascii="仿宋_GB2312" w:hAnsi="仿宋_GB2312" w:eastAsia="仿宋_GB2312"/>
          <w:b/>
          <w:sz w:val="32"/>
        </w:rPr>
        <w:t>具体情况如下：</w:t>
      </w:r>
    </w:p>
    <w:p w14:paraId="348BE5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F72B8A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差异车辆2辆，为单位业务用车，预算未安排公务用车运行维护费。</w:t>
      </w:r>
    </w:p>
    <w:p w14:paraId="5EF8389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9F7F1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0C35E20">
      <w:pPr>
        <w:spacing w:line="640" w:lineRule="exact"/>
        <w:ind w:firstLine="640"/>
        <w:jc w:val="both"/>
        <w:outlineLvl w:val="2"/>
      </w:pPr>
      <w:r>
        <w:rPr>
          <w:rFonts w:ascii="黑体" w:hAnsi="黑体" w:eastAsia="黑体"/>
          <w:sz w:val="32"/>
        </w:rPr>
        <w:t>十、其他重要事项的情况说明</w:t>
      </w:r>
    </w:p>
    <w:p w14:paraId="5943B06B">
      <w:pPr>
        <w:spacing w:line="640" w:lineRule="exact"/>
        <w:ind w:firstLine="640"/>
        <w:jc w:val="both"/>
        <w:outlineLvl w:val="3"/>
      </w:pPr>
      <w:r>
        <w:rPr>
          <w:rFonts w:ascii="楷体_GB2312" w:hAnsi="楷体_GB2312" w:eastAsia="楷体_GB2312"/>
          <w:b/>
          <w:sz w:val="32"/>
        </w:rPr>
        <w:t>（一）机关运行经费及公用经费支出情况</w:t>
      </w:r>
    </w:p>
    <w:p w14:paraId="70E6338C">
      <w:pPr>
        <w:spacing w:line="580" w:lineRule="exact"/>
        <w:ind w:firstLine="640"/>
        <w:jc w:val="both"/>
      </w:pPr>
      <w:r>
        <w:rPr>
          <w:rFonts w:ascii="仿宋_GB2312" w:hAnsi="仿宋_GB2312" w:eastAsia="仿宋_GB2312"/>
          <w:b w:val="0"/>
          <w:sz w:val="32"/>
        </w:rPr>
        <w:t>2024年度疏勒县计划生育宣传技术指导站（事业单位）公用经费支出1.88万元，比上年减少26.88万元，下降93.46%，主要原因是：本年减少办公费、维修维护费、专用材料费等，导致公用经费减少。</w:t>
      </w:r>
    </w:p>
    <w:p w14:paraId="31702B48">
      <w:pPr>
        <w:spacing w:line="640" w:lineRule="exact"/>
        <w:ind w:firstLine="640"/>
        <w:jc w:val="both"/>
        <w:outlineLvl w:val="3"/>
      </w:pPr>
      <w:r>
        <w:rPr>
          <w:rFonts w:ascii="楷体_GB2312" w:hAnsi="楷体_GB2312" w:eastAsia="楷体_GB2312"/>
          <w:b/>
          <w:sz w:val="32"/>
        </w:rPr>
        <w:t>（二）政府采购情况</w:t>
      </w:r>
    </w:p>
    <w:p w14:paraId="13B2B19C">
      <w:pPr>
        <w:spacing w:line="580" w:lineRule="exact"/>
        <w:ind w:firstLine="640"/>
        <w:jc w:val="both"/>
      </w:pPr>
      <w:r>
        <w:rPr>
          <w:rFonts w:ascii="仿宋_GB2312" w:hAnsi="仿宋_GB2312" w:eastAsia="仿宋_GB2312"/>
          <w:b w:val="0"/>
          <w:sz w:val="32"/>
        </w:rPr>
        <w:t>2024年度政府采购支出总额16.29万元，其中：政府采购货物支出0.13万元、政府采购工程支出7.51万元、政府采购服务支出8.65万元。</w:t>
      </w:r>
    </w:p>
    <w:p w14:paraId="4EE56E89">
      <w:pPr>
        <w:spacing w:line="580" w:lineRule="exact"/>
        <w:ind w:firstLine="640"/>
        <w:jc w:val="both"/>
      </w:pPr>
      <w:r>
        <w:rPr>
          <w:rFonts w:ascii="仿宋_GB2312" w:hAnsi="仿宋_GB2312" w:eastAsia="仿宋_GB2312"/>
          <w:b w:val="0"/>
          <w:sz w:val="32"/>
        </w:rPr>
        <w:t>授予中小企业合同金额16.29万元，占政府采购支出总额的100.00%，其中：授予小微企业合同金额16.29万元，占政府采购支出总额的100.00%。</w:t>
      </w:r>
    </w:p>
    <w:p w14:paraId="4B0A02A1">
      <w:pPr>
        <w:spacing w:line="640" w:lineRule="exact"/>
        <w:ind w:firstLine="640"/>
        <w:jc w:val="both"/>
        <w:outlineLvl w:val="3"/>
      </w:pPr>
      <w:r>
        <w:rPr>
          <w:rFonts w:ascii="楷体_GB2312" w:hAnsi="楷体_GB2312" w:eastAsia="楷体_GB2312"/>
          <w:b/>
          <w:sz w:val="32"/>
        </w:rPr>
        <w:t>（三）国有资产占用情况说明</w:t>
      </w:r>
    </w:p>
    <w:p w14:paraId="51ED22A6">
      <w:pPr>
        <w:spacing w:line="580" w:lineRule="exact"/>
        <w:ind w:firstLine="640"/>
        <w:jc w:val="both"/>
      </w:pPr>
      <w:r>
        <w:rPr>
          <w:rFonts w:ascii="仿宋_GB2312" w:hAnsi="仿宋_GB2312" w:eastAsia="仿宋_GB2312"/>
          <w:b w:val="0"/>
          <w:sz w:val="32"/>
        </w:rPr>
        <w:t>截至2024年12月31日，房屋4,887.52平方米，价值512.33万元。车辆2辆，价值44.86万元，其中：副部（省）级及以上领导用车0辆、主要负责人用车0辆、机要通信用车0辆、应急保障用车0辆、执法执勤用车0辆、特种专业技术用车0辆、离退休干部服务用车0辆、其他用车2辆，其他用车主要是：JHSY服务车辆。单价100万元（含）以上设备（不含车辆）0台（套）。</w:t>
      </w:r>
    </w:p>
    <w:p w14:paraId="6F079626">
      <w:pPr>
        <w:spacing w:line="640" w:lineRule="exact"/>
        <w:ind w:firstLine="640"/>
        <w:jc w:val="both"/>
        <w:outlineLvl w:val="2"/>
      </w:pPr>
      <w:r>
        <w:rPr>
          <w:rFonts w:ascii="黑体" w:hAnsi="黑体" w:eastAsia="黑体"/>
          <w:sz w:val="32"/>
        </w:rPr>
        <w:t>十一、预算绩效的情况说明</w:t>
      </w:r>
    </w:p>
    <w:p w14:paraId="0F1D637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237.11万元，实际执行总额237.11万元；预算绩效评价项目1个，全年预算数7.25万元，全年执行数7.25万元。预算绩效管理取得的成效：一是较好</w:t>
      </w:r>
      <w:r>
        <w:rPr>
          <w:rFonts w:hint="eastAsia" w:ascii="仿宋_GB2312" w:hAnsi="仿宋_GB2312" w:eastAsia="仿宋_GB2312"/>
          <w:b w:val="0"/>
          <w:sz w:val="32"/>
          <w:lang w:eastAsia="zh-CN"/>
        </w:rPr>
        <w:t>地</w:t>
      </w:r>
      <w:r>
        <w:rPr>
          <w:rFonts w:ascii="仿宋_GB2312" w:hAnsi="仿宋_GB2312" w:eastAsia="仿宋_GB2312"/>
          <w:b w:val="0"/>
          <w:sz w:val="32"/>
        </w:rPr>
        <w:t>完成了2024年初设定的工作任务，各</w:t>
      </w:r>
      <w:r>
        <w:rPr>
          <w:rFonts w:hint="eastAsia" w:ascii="仿宋_GB2312" w:hAnsi="仿宋_GB2312" w:eastAsia="仿宋_GB2312"/>
          <w:b w:val="0"/>
          <w:sz w:val="32"/>
          <w:lang w:eastAsia="zh-CN"/>
        </w:rPr>
        <w:t>项</w:t>
      </w:r>
      <w:r>
        <w:rPr>
          <w:rFonts w:ascii="仿宋_GB2312" w:hAnsi="仿宋_GB2312" w:eastAsia="仿宋_GB2312"/>
          <w:b w:val="0"/>
          <w:sz w:val="32"/>
        </w:rPr>
        <w:t>目得到有序开展；二是制定了专项资金管理工作制度，明确了资金拨付流程，层层审核，各项支出合法合规。发现的问题及原因：一是人才缺乏，项目负责人不固定，导致负责人对项目绩效跟踪和自评填报不熟悉；二是各项目工作任务均已完成，但项目资金支付进度较慢。下一步改进措施：一是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仿宋_GB2312" w:eastAsia="仿宋_GB2312"/>
          <w:b w:val="0"/>
          <w:sz w:val="32"/>
          <w:lang w:eastAsia="zh-CN"/>
        </w:rPr>
        <w:t>；</w:t>
      </w:r>
      <w:r>
        <w:rPr>
          <w:rFonts w:ascii="仿宋_GB2312" w:hAnsi="仿宋_GB2312" w:eastAsia="仿宋_GB2312"/>
          <w:b w:val="0"/>
          <w:sz w:val="32"/>
        </w:rPr>
        <w:t>二是借助第三方专业机构力量，贯彻落实全面预算绩效管理工作，建立全过程预算绩效管理链条，将绩效各个环节紧密贯通。具体附整体支出绩效自评表，项目支出绩效自评表。</w:t>
      </w:r>
    </w:p>
    <w:p w14:paraId="12280D2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8CD277">
        <w:tblPrEx>
          <w:tblCellMar>
            <w:top w:w="0" w:type="dxa"/>
            <w:left w:w="108" w:type="dxa"/>
            <w:bottom w:w="0" w:type="dxa"/>
            <w:right w:w="108" w:type="dxa"/>
          </w:tblCellMar>
        </w:tblPrEx>
        <w:tc>
          <w:tcPr>
            <w:tcW w:w="8847" w:type="dxa"/>
            <w:gridSpan w:val="9"/>
            <w:vAlign w:val="center"/>
          </w:tcPr>
          <w:p w14:paraId="18721759">
            <w:pPr>
              <w:jc w:val="center"/>
            </w:pPr>
            <w:r>
              <w:rPr>
                <w:rFonts w:ascii="宋体" w:hAnsi="宋体" w:eastAsia="宋体"/>
                <w:sz w:val="24"/>
              </w:rPr>
              <w:t>单位整体支出绩效自评表</w:t>
            </w:r>
          </w:p>
        </w:tc>
      </w:tr>
      <w:tr w14:paraId="571F152B">
        <w:tblPrEx>
          <w:tblCellMar>
            <w:top w:w="0" w:type="dxa"/>
            <w:left w:w="108" w:type="dxa"/>
            <w:bottom w:w="0" w:type="dxa"/>
            <w:right w:w="108" w:type="dxa"/>
          </w:tblCellMar>
        </w:tblPrEx>
        <w:tc>
          <w:tcPr>
            <w:tcW w:w="8847" w:type="dxa"/>
            <w:gridSpan w:val="9"/>
            <w:vAlign w:val="center"/>
          </w:tcPr>
          <w:p w14:paraId="162D3D4A">
            <w:pPr>
              <w:jc w:val="center"/>
            </w:pPr>
            <w:r>
              <w:rPr>
                <w:rFonts w:ascii="宋体" w:hAnsi="宋体" w:eastAsia="宋体"/>
                <w:sz w:val="24"/>
              </w:rPr>
              <w:t>（2024年度）</w:t>
            </w:r>
          </w:p>
        </w:tc>
      </w:tr>
      <w:tr w14:paraId="2DDCB4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7057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32427B">
            <w:pPr>
              <w:jc w:val="center"/>
            </w:pPr>
            <w:r>
              <w:rPr>
                <w:rFonts w:ascii="宋体" w:hAnsi="宋体" w:eastAsia="宋体"/>
                <w:sz w:val="16"/>
              </w:rPr>
              <w:t>疏勒县计划生育宣传技术指导站</w:t>
            </w:r>
          </w:p>
        </w:tc>
      </w:tr>
      <w:tr w14:paraId="0E00CE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0D4E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5FEE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70BC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43E9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373E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6C71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B774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A65E9">
            <w:pPr>
              <w:jc w:val="center"/>
            </w:pPr>
            <w:r>
              <w:rPr>
                <w:rFonts w:ascii="宋体" w:hAnsi="宋体" w:eastAsia="宋体"/>
                <w:sz w:val="16"/>
              </w:rPr>
              <w:t>得分</w:t>
            </w:r>
          </w:p>
        </w:tc>
      </w:tr>
      <w:tr w14:paraId="0487D0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133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258F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F8C69">
            <w:pPr>
              <w:jc w:val="center"/>
            </w:pPr>
            <w:r>
              <w:rPr>
                <w:rFonts w:ascii="宋体" w:hAnsi="宋体" w:eastAsia="宋体"/>
                <w:sz w:val="16"/>
              </w:rPr>
              <w:t>245.58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1723F">
            <w:pPr>
              <w:jc w:val="center"/>
            </w:pPr>
            <w:r>
              <w:rPr>
                <w:rFonts w:ascii="宋体" w:hAnsi="宋体" w:eastAsia="宋体"/>
                <w:sz w:val="16"/>
              </w:rPr>
              <w:t>237.11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B6DE6">
            <w:pPr>
              <w:jc w:val="center"/>
            </w:pPr>
            <w:r>
              <w:rPr>
                <w:rFonts w:ascii="宋体" w:hAnsi="宋体" w:eastAsia="宋体"/>
                <w:sz w:val="16"/>
              </w:rPr>
              <w:t>237.11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256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9A776">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11F2D">
            <w:pPr>
              <w:jc w:val="center"/>
            </w:pPr>
            <w:r>
              <w:rPr>
                <w:rFonts w:ascii="宋体" w:hAnsi="宋体" w:eastAsia="宋体"/>
                <w:sz w:val="16"/>
              </w:rPr>
              <w:t>10</w:t>
            </w:r>
          </w:p>
        </w:tc>
      </w:tr>
      <w:tr w14:paraId="0A2CAA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C92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979C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D26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B67E5">
            <w:pPr>
              <w:jc w:val="center"/>
            </w:pPr>
            <w:r>
              <w:rPr>
                <w:rFonts w:ascii="宋体" w:hAnsi="宋体" w:eastAsia="宋体"/>
                <w:sz w:val="16"/>
              </w:rPr>
              <w:t>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F0BE9">
            <w:pPr>
              <w:jc w:val="center"/>
            </w:pPr>
            <w:r>
              <w:rPr>
                <w:rFonts w:ascii="宋体" w:hAnsi="宋体" w:eastAsia="宋体"/>
                <w:sz w:val="16"/>
              </w:rPr>
              <w:t>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0A4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CEA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147EB">
            <w:pPr>
              <w:jc w:val="center"/>
            </w:pPr>
            <w:r>
              <w:rPr>
                <w:rFonts w:ascii="宋体" w:hAnsi="宋体" w:eastAsia="宋体"/>
                <w:sz w:val="16"/>
              </w:rPr>
              <w:t>—</w:t>
            </w:r>
          </w:p>
        </w:tc>
      </w:tr>
      <w:tr w14:paraId="6252C6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308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295F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442BD">
            <w:pPr>
              <w:jc w:val="center"/>
            </w:pPr>
            <w:r>
              <w:rPr>
                <w:rFonts w:ascii="宋体" w:hAnsi="宋体" w:eastAsia="宋体"/>
                <w:sz w:val="16"/>
              </w:rPr>
              <w:t>245.58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C0613">
            <w:pPr>
              <w:jc w:val="center"/>
            </w:pPr>
            <w:r>
              <w:rPr>
                <w:rFonts w:ascii="宋体" w:hAnsi="宋体" w:eastAsia="宋体"/>
                <w:sz w:val="16"/>
              </w:rPr>
              <w:t>230.66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08E8A">
            <w:pPr>
              <w:jc w:val="center"/>
            </w:pPr>
            <w:r>
              <w:rPr>
                <w:rFonts w:ascii="宋体" w:hAnsi="宋体" w:eastAsia="宋体"/>
                <w:sz w:val="16"/>
              </w:rPr>
              <w:t>230.66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FB1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6953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281D8">
            <w:pPr>
              <w:jc w:val="center"/>
            </w:pPr>
            <w:r>
              <w:rPr>
                <w:rFonts w:ascii="宋体" w:hAnsi="宋体" w:eastAsia="宋体"/>
                <w:sz w:val="16"/>
              </w:rPr>
              <w:t>—</w:t>
            </w:r>
          </w:p>
        </w:tc>
      </w:tr>
      <w:tr w14:paraId="510123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E4D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2F5A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A12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DCC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1DF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B3E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E969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9381">
            <w:pPr>
              <w:jc w:val="center"/>
            </w:pPr>
            <w:r>
              <w:rPr>
                <w:rFonts w:ascii="宋体" w:hAnsi="宋体" w:eastAsia="宋体"/>
                <w:sz w:val="16"/>
              </w:rPr>
              <w:t>—</w:t>
            </w:r>
          </w:p>
        </w:tc>
      </w:tr>
      <w:tr w14:paraId="790D95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F69C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62BE5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28C559">
            <w:pPr>
              <w:jc w:val="center"/>
            </w:pPr>
            <w:r>
              <w:rPr>
                <w:rFonts w:ascii="宋体" w:hAnsi="宋体" w:eastAsia="宋体"/>
                <w:sz w:val="16"/>
              </w:rPr>
              <w:t>实际完成情况</w:t>
            </w:r>
          </w:p>
        </w:tc>
      </w:tr>
      <w:tr w14:paraId="6B4B42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020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69CEB2">
            <w:pPr>
              <w:jc w:val="both"/>
            </w:pPr>
            <w:r>
              <w:rPr>
                <w:rFonts w:ascii="宋体" w:hAnsi="宋体" w:eastAsia="宋体"/>
                <w:sz w:val="16"/>
              </w:rPr>
              <w:t>强力推进妇科病的普查普治和生殖道感染干预工程，提高育龄群众生殖健康水平。每个季度组织人员，开展下乡普查妇科病和查环查孕工作，为群众提供方便，减少计划外生育。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积极开展国家免费孕前优生健康检查项目工作，做好项目宣传，认真摸清底数，尽可能</w:t>
            </w:r>
            <w:r>
              <w:rPr>
                <w:rFonts w:hint="eastAsia" w:ascii="宋体" w:hAnsi="宋体"/>
                <w:sz w:val="16"/>
                <w:lang w:eastAsia="zh-CN"/>
              </w:rPr>
              <w:t>地</w:t>
            </w:r>
            <w:r>
              <w:rPr>
                <w:rFonts w:ascii="宋体" w:hAnsi="宋体" w:eastAsia="宋体"/>
                <w:sz w:val="16"/>
              </w:rPr>
              <w:t>让每一对子女的夫妇都能进入免费优生检查项目之内，做到优生优育，降低出生缺陷，提高人口素质。让每一对计划怀孕夫妇都能享受</w:t>
            </w:r>
            <w:r>
              <w:rPr>
                <w:rFonts w:hint="eastAsia" w:ascii="宋体" w:hAnsi="宋体"/>
                <w:sz w:val="16"/>
                <w:lang w:eastAsia="zh-CN"/>
              </w:rPr>
              <w:t>到</w:t>
            </w:r>
            <w:r>
              <w:rPr>
                <w:rFonts w:ascii="宋体" w:hAnsi="宋体" w:eastAsia="宋体"/>
                <w:sz w:val="16"/>
              </w:rPr>
              <w:t>孕前优生健康检查服务以及每位育龄妇女享受1年四次的免费生殖健康检查服务，有效降低出生缺陷发生风险率，做到妇科病早发现早诊疗，减轻群众经济负担。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D1A601">
            <w:pPr>
              <w:jc w:val="both"/>
            </w:pPr>
            <w:r>
              <w:rPr>
                <w:rFonts w:ascii="宋体" w:hAnsi="宋体" w:eastAsia="宋体"/>
                <w:sz w:val="16"/>
              </w:rPr>
              <w:t>强力推进妇科病的普查普治和生殖道感染干预工程，提高育龄群众生殖健康水平。每个季度组织人员，开展下乡普查妇科病和查环查孕工作，为群众提供方便，减少计划外生育。开展2次药具管理人员药具管理培训，健康教育培训；药局信息化管理覆盖率</w:t>
            </w:r>
            <w:r>
              <w:rPr>
                <w:rFonts w:hint="eastAsia" w:ascii="宋体" w:hAnsi="宋体"/>
                <w:sz w:val="16"/>
                <w:lang w:eastAsia="zh-CN"/>
              </w:rPr>
              <w:t>达到</w:t>
            </w:r>
            <w:r>
              <w:rPr>
                <w:rFonts w:ascii="宋体" w:hAnsi="宋体" w:eastAsia="宋体"/>
                <w:sz w:val="16"/>
              </w:rPr>
              <w:t>100%；定期指导育龄群众避孕节育知识100%；避孕知识随访率达到100%；完成17.71万人免费技术服务；积极开展国家免费孕前优生健康检查项目工作，做好项目宣传，认真摸清底数，尽可能</w:t>
            </w:r>
            <w:r>
              <w:rPr>
                <w:rFonts w:hint="eastAsia" w:ascii="宋体" w:hAnsi="宋体"/>
                <w:sz w:val="16"/>
                <w:lang w:eastAsia="zh-CN"/>
              </w:rPr>
              <w:t>地</w:t>
            </w:r>
            <w:r>
              <w:rPr>
                <w:rFonts w:ascii="宋体" w:hAnsi="宋体" w:eastAsia="宋体"/>
                <w:sz w:val="16"/>
              </w:rPr>
              <w:t>让每一对子女的夫妇都能进入免费优生检查项目之内，做到优生优育，降低出生缺陷，提高人口素质，开展健康教育知识讲座次数2次。让每一对计划怀孕夫妇都能享受</w:t>
            </w:r>
            <w:r>
              <w:rPr>
                <w:rFonts w:hint="eastAsia" w:ascii="宋体" w:hAnsi="宋体"/>
                <w:sz w:val="16"/>
                <w:lang w:eastAsia="zh-CN"/>
              </w:rPr>
              <w:t>到</w:t>
            </w:r>
            <w:r>
              <w:rPr>
                <w:rFonts w:ascii="宋体" w:hAnsi="宋体" w:eastAsia="宋体"/>
                <w:sz w:val="16"/>
              </w:rPr>
              <w:t>孕前优生健康检查服务以及每位育龄妇女享受1年四次的免费生殖健康检查服务，有效降低出生缺陷发生风险率，做到妇科病早发现早诊疗，减轻群众经济负担。</w:t>
            </w:r>
          </w:p>
        </w:tc>
      </w:tr>
      <w:tr w14:paraId="52F74D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ADAB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0E9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285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1970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44EB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CB41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0961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39BF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4161C">
            <w:pPr>
              <w:jc w:val="center"/>
            </w:pPr>
            <w:r>
              <w:rPr>
                <w:rFonts w:ascii="宋体" w:hAnsi="宋体" w:eastAsia="宋体"/>
                <w:sz w:val="16"/>
              </w:rPr>
              <w:t>得分</w:t>
            </w:r>
          </w:p>
        </w:tc>
      </w:tr>
      <w:tr w14:paraId="61BC07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4E71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2416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64761">
            <w:pPr>
              <w:jc w:val="center"/>
            </w:pPr>
            <w:r>
              <w:rPr>
                <w:rFonts w:ascii="宋体" w:hAnsi="宋体" w:eastAsia="宋体"/>
                <w:sz w:val="16"/>
              </w:rPr>
              <w:t>药具管理人员药具培训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53988">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47C45">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F5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7803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6AD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AC4F0">
            <w:pPr>
              <w:jc w:val="center"/>
            </w:pPr>
            <w:r>
              <w:rPr>
                <w:rFonts w:ascii="宋体" w:hAnsi="宋体" w:eastAsia="宋体"/>
                <w:sz w:val="16"/>
              </w:rPr>
              <w:t>15</w:t>
            </w:r>
          </w:p>
        </w:tc>
      </w:tr>
      <w:tr w14:paraId="683537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7C7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3FE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CDCB0">
            <w:pPr>
              <w:jc w:val="center"/>
            </w:pPr>
            <w:r>
              <w:rPr>
                <w:rFonts w:ascii="宋体" w:hAnsi="宋体" w:eastAsia="宋体"/>
                <w:sz w:val="16"/>
              </w:rPr>
              <w:t>药具信息化管理覆盖率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290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F1A2A">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A961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2DE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742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E251A">
            <w:pPr>
              <w:jc w:val="center"/>
            </w:pPr>
            <w:r>
              <w:rPr>
                <w:rFonts w:ascii="宋体" w:hAnsi="宋体" w:eastAsia="宋体"/>
                <w:sz w:val="16"/>
              </w:rPr>
              <w:t>15</w:t>
            </w:r>
          </w:p>
        </w:tc>
      </w:tr>
      <w:tr w14:paraId="604B8E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5EA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4DD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3460E">
            <w:pPr>
              <w:jc w:val="center"/>
            </w:pPr>
            <w:r>
              <w:rPr>
                <w:rFonts w:ascii="宋体" w:hAnsi="宋体" w:eastAsia="宋体"/>
                <w:sz w:val="16"/>
              </w:rPr>
              <w:t>育龄群众避孕节育知识宣传指导次数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6D3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2B031">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DF47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99C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DBF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2CF22">
            <w:pPr>
              <w:jc w:val="center"/>
            </w:pPr>
            <w:r>
              <w:rPr>
                <w:rFonts w:ascii="宋体" w:hAnsi="宋体" w:eastAsia="宋体"/>
                <w:sz w:val="16"/>
              </w:rPr>
              <w:t>15</w:t>
            </w:r>
          </w:p>
        </w:tc>
      </w:tr>
      <w:tr w14:paraId="530F62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1E0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9BBC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2328D">
            <w:pPr>
              <w:jc w:val="center"/>
            </w:pPr>
            <w:r>
              <w:rPr>
                <w:rFonts w:ascii="宋体" w:hAnsi="宋体" w:eastAsia="宋体"/>
                <w:sz w:val="16"/>
              </w:rPr>
              <w:t>育龄群众避孕技术随访率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1AB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58369">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6668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C0C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18A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19A11">
            <w:pPr>
              <w:jc w:val="center"/>
            </w:pPr>
            <w:r>
              <w:rPr>
                <w:rFonts w:ascii="宋体" w:hAnsi="宋体" w:eastAsia="宋体"/>
                <w:sz w:val="16"/>
              </w:rPr>
              <w:t>15</w:t>
            </w:r>
          </w:p>
        </w:tc>
      </w:tr>
      <w:tr w14:paraId="750F8C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D7F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5E2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5B69E">
            <w:pPr>
              <w:jc w:val="center"/>
            </w:pPr>
            <w:r>
              <w:rPr>
                <w:rFonts w:ascii="宋体" w:hAnsi="宋体" w:eastAsia="宋体"/>
                <w:sz w:val="16"/>
              </w:rPr>
              <w:t>免费技术服务人数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B5C7E">
            <w:pPr>
              <w:jc w:val="center"/>
            </w:pPr>
            <w:r>
              <w:rPr>
                <w:rFonts w:ascii="宋体" w:hAnsi="宋体" w:eastAsia="宋体"/>
                <w:sz w:val="16"/>
              </w:rPr>
              <w:t>&gt;=17.71万人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50900">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2EC3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6FC28">
            <w:pPr>
              <w:jc w:val="center"/>
            </w:pPr>
            <w:r>
              <w:rPr>
                <w:rFonts w:ascii="宋体" w:hAnsi="宋体" w:eastAsia="宋体"/>
                <w:sz w:val="16"/>
              </w:rPr>
              <w:t>17.71万人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8E8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AC635">
            <w:pPr>
              <w:jc w:val="center"/>
            </w:pPr>
            <w:r>
              <w:rPr>
                <w:rFonts w:ascii="宋体" w:hAnsi="宋体" w:eastAsia="宋体"/>
                <w:sz w:val="16"/>
              </w:rPr>
              <w:t>15</w:t>
            </w:r>
          </w:p>
        </w:tc>
      </w:tr>
      <w:tr w14:paraId="7BB1CF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B7FF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0D4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FF1A6">
            <w:pPr>
              <w:jc w:val="center"/>
            </w:pPr>
            <w:r>
              <w:rPr>
                <w:rFonts w:ascii="宋体" w:hAnsi="宋体" w:eastAsia="宋体"/>
                <w:sz w:val="16"/>
              </w:rPr>
              <w:t>健康教育知识讲座次数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060B7">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63771">
            <w:pPr>
              <w:jc w:val="center"/>
            </w:pPr>
            <w:r>
              <w:rPr>
                <w:rFonts w:ascii="宋体" w:hAnsi="宋体" w:eastAsia="宋体"/>
                <w:sz w:val="16"/>
              </w:rPr>
              <w:t>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9C6F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53D74">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1B7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B03EE">
            <w:pPr>
              <w:jc w:val="center"/>
            </w:pPr>
            <w:r>
              <w:rPr>
                <w:rFonts w:ascii="宋体" w:hAnsi="宋体" w:eastAsia="宋体"/>
                <w:sz w:val="16"/>
              </w:rPr>
              <w:t>15</w:t>
            </w:r>
          </w:p>
        </w:tc>
      </w:tr>
    </w:tbl>
    <w:p w14:paraId="03B4EB3C">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08"/>
        <w:gridCol w:w="616"/>
        <w:gridCol w:w="608"/>
        <w:gridCol w:w="616"/>
        <w:gridCol w:w="856"/>
        <w:gridCol w:w="632"/>
        <w:gridCol w:w="581"/>
        <w:gridCol w:w="632"/>
      </w:tblGrid>
      <w:tr w14:paraId="289F3B51">
        <w:tblPrEx>
          <w:tblCellMar>
            <w:top w:w="0" w:type="dxa"/>
            <w:left w:w="108" w:type="dxa"/>
            <w:bottom w:w="0" w:type="dxa"/>
            <w:right w:w="108" w:type="dxa"/>
          </w:tblCellMar>
        </w:tblPrEx>
        <w:tc>
          <w:tcPr>
            <w:tcW w:w="8848" w:type="dxa"/>
            <w:gridSpan w:val="14"/>
            <w:vAlign w:val="center"/>
          </w:tcPr>
          <w:p w14:paraId="49901D78">
            <w:pPr>
              <w:jc w:val="center"/>
            </w:pPr>
            <w:r>
              <w:rPr>
                <w:rFonts w:ascii="宋体" w:hAnsi="宋体" w:eastAsia="宋体"/>
                <w:sz w:val="24"/>
              </w:rPr>
              <w:t>项目支出绩效自评表</w:t>
            </w:r>
          </w:p>
        </w:tc>
      </w:tr>
      <w:tr w14:paraId="438B5C43">
        <w:tblPrEx>
          <w:tblCellMar>
            <w:top w:w="0" w:type="dxa"/>
            <w:left w:w="108" w:type="dxa"/>
            <w:bottom w:w="0" w:type="dxa"/>
            <w:right w:w="108" w:type="dxa"/>
          </w:tblCellMar>
        </w:tblPrEx>
        <w:tc>
          <w:tcPr>
            <w:tcW w:w="8848" w:type="dxa"/>
            <w:gridSpan w:val="14"/>
            <w:vAlign w:val="center"/>
          </w:tcPr>
          <w:p w14:paraId="27853EA8">
            <w:pPr>
              <w:jc w:val="center"/>
            </w:pPr>
            <w:r>
              <w:rPr>
                <w:rFonts w:ascii="宋体" w:hAnsi="宋体" w:eastAsia="宋体"/>
                <w:sz w:val="24"/>
              </w:rPr>
              <w:t>(2024年度)</w:t>
            </w:r>
          </w:p>
        </w:tc>
      </w:tr>
      <w:tr w14:paraId="60EC77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16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D2C6D4">
            <w:pPr>
              <w:jc w:val="center"/>
            </w:pPr>
            <w:r>
              <w:rPr>
                <w:rFonts w:ascii="宋体" w:hAnsi="宋体" w:eastAsia="宋体"/>
                <w:sz w:val="16"/>
              </w:rPr>
              <w:t>2023年度疏勒县计生协优生优育指导服务项目</w:t>
            </w:r>
          </w:p>
        </w:tc>
      </w:tr>
      <w:tr w14:paraId="3FD20D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18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690F4">
            <w:pPr>
              <w:jc w:val="center"/>
            </w:pPr>
            <w:r>
              <w:rPr>
                <w:rFonts w:ascii="宋体" w:hAnsi="宋体" w:eastAsia="宋体"/>
                <w:sz w:val="16"/>
              </w:rPr>
              <w:t>疏勒县卫生健康委员会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4E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089C70">
            <w:pPr>
              <w:jc w:val="center"/>
            </w:pPr>
            <w:r>
              <w:rPr>
                <w:rFonts w:ascii="宋体" w:hAnsi="宋体" w:eastAsia="宋体"/>
                <w:sz w:val="16"/>
              </w:rPr>
              <w:t>疏勒县计划生育宣传技术指导站</w:t>
            </w:r>
          </w:p>
        </w:tc>
      </w:tr>
      <w:tr w14:paraId="5934BD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70B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F1F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98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2AB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3AA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AF6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637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B57C">
            <w:pPr>
              <w:jc w:val="center"/>
            </w:pPr>
            <w:r>
              <w:rPr>
                <w:rFonts w:ascii="宋体" w:hAnsi="宋体" w:eastAsia="宋体"/>
                <w:sz w:val="16"/>
              </w:rPr>
              <w:t>得分</w:t>
            </w:r>
          </w:p>
        </w:tc>
      </w:tr>
      <w:tr w14:paraId="57141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A8E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365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BF0D">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D0083">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CF4EC">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546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66B9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722D">
            <w:pPr>
              <w:jc w:val="center"/>
            </w:pPr>
            <w:r>
              <w:rPr>
                <w:rFonts w:ascii="宋体" w:hAnsi="宋体" w:eastAsia="宋体"/>
                <w:sz w:val="16"/>
              </w:rPr>
              <w:t>10.00分</w:t>
            </w:r>
          </w:p>
        </w:tc>
      </w:tr>
      <w:tr w14:paraId="48347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77E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A0F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2EBD4">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BC991">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F8F6A">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7B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FD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CAF5">
            <w:pPr>
              <w:jc w:val="center"/>
            </w:pPr>
            <w:r>
              <w:rPr>
                <w:rFonts w:ascii="宋体" w:hAnsi="宋体" w:eastAsia="宋体"/>
                <w:sz w:val="16"/>
              </w:rPr>
              <w:t>—</w:t>
            </w:r>
          </w:p>
        </w:tc>
      </w:tr>
      <w:tr w14:paraId="54319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C3F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E30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642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3E7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FA5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0DD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B7D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8756">
            <w:pPr>
              <w:jc w:val="center"/>
            </w:pPr>
            <w:r>
              <w:rPr>
                <w:rFonts w:ascii="宋体" w:hAnsi="宋体" w:eastAsia="宋体"/>
                <w:sz w:val="16"/>
              </w:rPr>
              <w:t>—</w:t>
            </w:r>
          </w:p>
        </w:tc>
      </w:tr>
      <w:tr w14:paraId="41F293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9235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BE1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8E43E">
            <w:pPr>
              <w:jc w:val="center"/>
            </w:pPr>
            <w:r>
              <w:rPr>
                <w:rFonts w:ascii="宋体" w:hAnsi="宋体" w:eastAsia="宋体"/>
                <w:sz w:val="16"/>
              </w:rPr>
              <w:t>实际完成情况</w:t>
            </w:r>
          </w:p>
        </w:tc>
      </w:tr>
      <w:tr w14:paraId="18F13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01B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B37B9">
            <w:pPr>
              <w:jc w:val="both"/>
            </w:pPr>
            <w:r>
              <w:rPr>
                <w:rFonts w:ascii="宋体" w:hAnsi="宋体" w:eastAsia="宋体"/>
                <w:sz w:val="16"/>
              </w:rPr>
              <w:t>项目计划投资7.25万元，用于采购宣传品2批次，发放给15个乡镇及本单位，通过实施项目依托优生优育指导中心，向育龄妇女和孕产妇提供优生优育咨询、宣传教育指导，提高孕产妇孕前保健知识，提高人口素质为重点，坚持以“保健为中心，临床为依托”，降低孕产妇死亡率，减少出生缺陷等工作目标等服务，促进育龄妇女优生优育意识和能力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4E16B4">
            <w:pPr>
              <w:jc w:val="both"/>
            </w:pPr>
            <w:r>
              <w:rPr>
                <w:rFonts w:ascii="宋体" w:hAnsi="宋体" w:eastAsia="宋体"/>
                <w:sz w:val="16"/>
              </w:rPr>
              <w:t>截至自评节点，项目实际支出7.25万元，用于采购宣传品2批次，发放给15个乡镇及本单位，通过实施项目依托优生优育指导中心，向育龄妇女和孕产妇提供优生优育咨询、宣传教育指导，提高孕产妇孕前保健知识，提高人口素质为重点，坚持以“保健为中心，临床为依托”，降低孕产妇死亡率，减少出生缺陷等工作目标等服务，促进育龄妇女优生优育意识和能力提升。</w:t>
            </w:r>
          </w:p>
        </w:tc>
      </w:tr>
      <w:tr w14:paraId="5A19C0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512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33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F9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35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46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4E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67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3D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E1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65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5A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45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BD0F0">
            <w:pPr>
              <w:jc w:val="center"/>
            </w:pPr>
            <w:r>
              <w:rPr>
                <w:rFonts w:ascii="宋体" w:hAnsi="宋体" w:eastAsia="宋体"/>
                <w:sz w:val="16"/>
              </w:rPr>
              <w:t>偏差原因分析及改进措施</w:t>
            </w:r>
          </w:p>
        </w:tc>
      </w:tr>
      <w:tr w14:paraId="6780B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805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A59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C15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67CB">
            <w:pPr>
              <w:jc w:val="center"/>
            </w:pPr>
            <w:r>
              <w:rPr>
                <w:rFonts w:ascii="宋体" w:hAnsi="宋体" w:eastAsia="宋体"/>
                <w:sz w:val="16"/>
              </w:rPr>
              <w:t>涉及单位及乡镇数量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9596">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42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77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E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92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08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C7BD">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80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204C1">
            <w:pPr>
              <w:jc w:val="center"/>
            </w:pPr>
          </w:p>
        </w:tc>
      </w:tr>
      <w:tr w14:paraId="6D8D4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CC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2A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64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3709">
            <w:pPr>
              <w:jc w:val="center"/>
            </w:pPr>
            <w:r>
              <w:rPr>
                <w:rFonts w:ascii="宋体" w:hAnsi="宋体" w:eastAsia="宋体"/>
                <w:sz w:val="16"/>
              </w:rPr>
              <w:t>采购宣传品批次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7F5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0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C5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A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73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29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ADD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79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7D2C1">
            <w:pPr>
              <w:jc w:val="center"/>
            </w:pPr>
          </w:p>
        </w:tc>
      </w:tr>
      <w:tr w14:paraId="70473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F1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635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AB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BE8D">
            <w:pPr>
              <w:jc w:val="center"/>
            </w:pPr>
            <w:r>
              <w:rPr>
                <w:rFonts w:ascii="宋体" w:hAnsi="宋体" w:eastAsia="宋体"/>
                <w:sz w:val="16"/>
              </w:rPr>
              <w:t>宣传品验收合格率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9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4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A6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F8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C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0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DB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46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4E7C6">
            <w:pPr>
              <w:jc w:val="center"/>
            </w:pPr>
          </w:p>
        </w:tc>
      </w:tr>
      <w:tr w14:paraId="0F39D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5D3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9C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1D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ED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8C10">
            <w:pPr>
              <w:jc w:val="center"/>
            </w:pPr>
            <w:r>
              <w:rPr>
                <w:rFonts w:ascii="宋体" w:hAnsi="宋体" w:eastAsia="宋体"/>
                <w:sz w:val="16"/>
              </w:rPr>
              <w:t>=2024年10月底前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6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13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E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0F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4C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8003">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93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BCAA">
            <w:pPr>
              <w:jc w:val="center"/>
            </w:pPr>
          </w:p>
        </w:tc>
      </w:tr>
      <w:tr w14:paraId="6ECBF6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17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72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45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743B">
            <w:pPr>
              <w:jc w:val="center"/>
            </w:pPr>
            <w:r>
              <w:rPr>
                <w:rFonts w:ascii="宋体" w:hAnsi="宋体" w:eastAsia="宋体"/>
                <w:sz w:val="16"/>
              </w:rPr>
              <w:t>计生协优生优育培训宣传费用单位成本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4167">
            <w:pPr>
              <w:jc w:val="center"/>
            </w:pPr>
            <w:r>
              <w:rPr>
                <w:rFonts w:ascii="宋体" w:hAnsi="宋体" w:eastAsia="宋体"/>
                <w:sz w:val="16"/>
              </w:rPr>
              <w:t>=4833.33元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BC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2D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30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0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158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5E24">
            <w:pPr>
              <w:jc w:val="center"/>
            </w:pPr>
            <w:r>
              <w:rPr>
                <w:rFonts w:ascii="宋体" w:hAnsi="宋体" w:eastAsia="宋体"/>
                <w:sz w:val="16"/>
              </w:rPr>
              <w:t>=4833.33元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71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2442F">
            <w:pPr>
              <w:jc w:val="center"/>
            </w:pPr>
          </w:p>
        </w:tc>
      </w:tr>
      <w:tr w14:paraId="337E3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C2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5F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B1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B4B7">
            <w:pPr>
              <w:jc w:val="center"/>
            </w:pPr>
            <w:r>
              <w:rPr>
                <w:rFonts w:ascii="宋体" w:hAnsi="宋体" w:eastAsia="宋体"/>
                <w:sz w:val="16"/>
              </w:rPr>
              <w:t>提高孕产妇孕前保健知识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6B49">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C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5A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98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11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33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80B4">
            <w:pPr>
              <w:jc w:val="center"/>
            </w:pPr>
            <w:r>
              <w:rPr>
                <w:rFonts w:ascii="宋体" w:hAnsi="宋体" w:eastAsia="宋体"/>
                <w:sz w:val="16"/>
              </w:rPr>
              <w:t>不断提高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D5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7078F">
            <w:pPr>
              <w:jc w:val="center"/>
            </w:pPr>
          </w:p>
        </w:tc>
      </w:tr>
      <w:tr w14:paraId="1F450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24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63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51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2CFB">
            <w:pPr>
              <w:jc w:val="center"/>
            </w:pPr>
            <w:r>
              <w:rPr>
                <w:rFonts w:ascii="宋体" w:hAnsi="宋体" w:eastAsia="宋体"/>
                <w:sz w:val="16"/>
              </w:rPr>
              <w:t>受益妇女满意度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146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5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9B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0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5E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B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87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FC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86BD">
            <w:pPr>
              <w:jc w:val="center"/>
            </w:pPr>
            <w:r>
              <w:rPr>
                <w:rFonts w:ascii="宋体" w:hAnsi="宋体" w:eastAsia="宋体"/>
                <w:sz w:val="16"/>
              </w:rPr>
              <w:t>受益妇女满意度100%,故存在2%偏差</w:t>
            </w:r>
          </w:p>
        </w:tc>
      </w:tr>
      <w:tr w14:paraId="69DB97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956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7D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1A7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9E0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B3ED35"/>
        </w:tc>
      </w:tr>
    </w:tbl>
    <w:p w14:paraId="1F5B7B7D">
      <w:r>
        <w:br w:type="page"/>
      </w:r>
    </w:p>
    <w:p w14:paraId="1112DA25">
      <w:pPr>
        <w:spacing w:line="640" w:lineRule="exact"/>
        <w:ind w:firstLine="640"/>
        <w:jc w:val="both"/>
        <w:outlineLvl w:val="2"/>
      </w:pPr>
      <w:r>
        <w:rPr>
          <w:rFonts w:ascii="黑体" w:hAnsi="黑体" w:eastAsia="黑体"/>
          <w:sz w:val="32"/>
        </w:rPr>
        <w:t>十二、其他需说明的事项</w:t>
      </w:r>
    </w:p>
    <w:p w14:paraId="0789D32F">
      <w:pPr>
        <w:spacing w:line="580" w:lineRule="exact"/>
        <w:ind w:firstLine="640"/>
        <w:jc w:val="both"/>
        <w:rPr>
          <w:rFonts w:hint="eastAsia" w:eastAsia="仿宋_GB2312"/>
          <w:lang w:val="en-US" w:eastAsia="zh-CN"/>
        </w:rPr>
      </w:pPr>
      <w:r>
        <w:rPr>
          <w:rFonts w:ascii="仿宋_GB2312" w:hAnsi="仿宋_GB2312" w:eastAsia="仿宋_GB2312"/>
          <w:b w:val="0"/>
          <w:sz w:val="32"/>
        </w:rPr>
        <w:t>本单位无其他需说明的事项。</w:t>
      </w:r>
      <w:bookmarkStart w:id="0" w:name="_GoBack"/>
      <w:bookmarkEnd w:id="0"/>
    </w:p>
    <w:p w14:paraId="3FF90DBA">
      <w:r>
        <w:br w:type="page"/>
      </w:r>
    </w:p>
    <w:p w14:paraId="54045A12">
      <w:pPr>
        <w:spacing w:line="240" w:lineRule="auto"/>
        <w:jc w:val="center"/>
        <w:outlineLvl w:val="1"/>
      </w:pPr>
      <w:r>
        <w:rPr>
          <w:rFonts w:ascii="黑体" w:hAnsi="黑体" w:eastAsia="黑体"/>
          <w:sz w:val="32"/>
        </w:rPr>
        <w:t>第三部分 专业名词解释</w:t>
      </w:r>
    </w:p>
    <w:p w14:paraId="64864F1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8B1A1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A3579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8144FD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AB51B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99032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CB467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20CF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77141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EE57D5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E44B8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EEDCA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794DF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06B36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4DA066">
      <w:r>
        <w:br w:type="page"/>
      </w:r>
    </w:p>
    <w:p w14:paraId="07EB8492">
      <w:pPr>
        <w:spacing w:line="240" w:lineRule="auto"/>
        <w:jc w:val="center"/>
        <w:outlineLvl w:val="1"/>
      </w:pPr>
      <w:r>
        <w:rPr>
          <w:rFonts w:ascii="黑体" w:hAnsi="黑体" w:eastAsia="黑体"/>
          <w:sz w:val="32"/>
        </w:rPr>
        <w:t>第四部分 部门决算报表（见附表）</w:t>
      </w:r>
    </w:p>
    <w:p w14:paraId="29A308B0">
      <w:pPr>
        <w:spacing w:line="240" w:lineRule="auto"/>
        <w:ind w:firstLine="640"/>
        <w:jc w:val="both"/>
      </w:pPr>
      <w:r>
        <w:rPr>
          <w:rFonts w:ascii="仿宋_GB2312" w:hAnsi="仿宋_GB2312" w:eastAsia="仿宋_GB2312"/>
          <w:b w:val="0"/>
          <w:sz w:val="32"/>
        </w:rPr>
        <w:t>一、《收入支出决算总表》</w:t>
      </w:r>
    </w:p>
    <w:p w14:paraId="24BD2DC0">
      <w:pPr>
        <w:spacing w:line="240" w:lineRule="auto"/>
        <w:ind w:firstLine="640"/>
        <w:jc w:val="both"/>
      </w:pPr>
      <w:r>
        <w:rPr>
          <w:rFonts w:ascii="仿宋_GB2312" w:hAnsi="仿宋_GB2312" w:eastAsia="仿宋_GB2312"/>
          <w:b w:val="0"/>
          <w:sz w:val="32"/>
        </w:rPr>
        <w:t>二、《收入决算表》</w:t>
      </w:r>
    </w:p>
    <w:p w14:paraId="6ED3E4AD">
      <w:pPr>
        <w:spacing w:line="240" w:lineRule="auto"/>
        <w:ind w:firstLine="640"/>
        <w:jc w:val="both"/>
      </w:pPr>
      <w:r>
        <w:rPr>
          <w:rFonts w:ascii="仿宋_GB2312" w:hAnsi="仿宋_GB2312" w:eastAsia="仿宋_GB2312"/>
          <w:b w:val="0"/>
          <w:sz w:val="32"/>
        </w:rPr>
        <w:t>三、《支出决算表》</w:t>
      </w:r>
    </w:p>
    <w:p w14:paraId="0E85CC13">
      <w:pPr>
        <w:spacing w:line="240" w:lineRule="auto"/>
        <w:ind w:firstLine="640"/>
        <w:jc w:val="both"/>
      </w:pPr>
      <w:r>
        <w:rPr>
          <w:rFonts w:ascii="仿宋_GB2312" w:hAnsi="仿宋_GB2312" w:eastAsia="仿宋_GB2312"/>
          <w:b w:val="0"/>
          <w:sz w:val="32"/>
        </w:rPr>
        <w:t>四、《财政拨款收入支出决算总表》</w:t>
      </w:r>
    </w:p>
    <w:p w14:paraId="3273F361">
      <w:pPr>
        <w:spacing w:line="240" w:lineRule="auto"/>
        <w:ind w:firstLine="640"/>
        <w:jc w:val="both"/>
      </w:pPr>
      <w:r>
        <w:rPr>
          <w:rFonts w:ascii="仿宋_GB2312" w:hAnsi="仿宋_GB2312" w:eastAsia="仿宋_GB2312"/>
          <w:b w:val="0"/>
          <w:sz w:val="32"/>
        </w:rPr>
        <w:t>五、《一般公共预算财政拨款支出决算表》</w:t>
      </w:r>
    </w:p>
    <w:p w14:paraId="24490B7A">
      <w:pPr>
        <w:spacing w:line="240" w:lineRule="auto"/>
        <w:ind w:firstLine="640"/>
        <w:jc w:val="both"/>
      </w:pPr>
      <w:r>
        <w:rPr>
          <w:rFonts w:ascii="仿宋_GB2312" w:hAnsi="仿宋_GB2312" w:eastAsia="仿宋_GB2312"/>
          <w:b w:val="0"/>
          <w:sz w:val="32"/>
        </w:rPr>
        <w:t>六、《一般公共预算财政拨款基本支出决算表》</w:t>
      </w:r>
    </w:p>
    <w:p w14:paraId="6E4A5045">
      <w:pPr>
        <w:spacing w:line="240" w:lineRule="auto"/>
        <w:ind w:firstLine="640"/>
        <w:jc w:val="both"/>
      </w:pPr>
      <w:r>
        <w:rPr>
          <w:rFonts w:ascii="仿宋_GB2312" w:hAnsi="仿宋_GB2312" w:eastAsia="仿宋_GB2312"/>
          <w:b w:val="0"/>
          <w:sz w:val="32"/>
        </w:rPr>
        <w:t>七、《政府性基金预算财政拨款收入支出决算表》</w:t>
      </w:r>
    </w:p>
    <w:p w14:paraId="5E97E08D">
      <w:pPr>
        <w:spacing w:line="240" w:lineRule="auto"/>
        <w:ind w:firstLine="640"/>
        <w:jc w:val="both"/>
      </w:pPr>
      <w:r>
        <w:rPr>
          <w:rFonts w:ascii="仿宋_GB2312" w:hAnsi="仿宋_GB2312" w:eastAsia="仿宋_GB2312"/>
          <w:b w:val="0"/>
          <w:sz w:val="32"/>
        </w:rPr>
        <w:t>八、《国有资本经营预算财政拨款收入支出决算表》</w:t>
      </w:r>
    </w:p>
    <w:p w14:paraId="73F6A0CA">
      <w:pPr>
        <w:spacing w:line="240" w:lineRule="auto"/>
        <w:ind w:firstLine="640"/>
        <w:jc w:val="both"/>
      </w:pPr>
      <w:r>
        <w:rPr>
          <w:rFonts w:ascii="仿宋_GB2312" w:hAnsi="仿宋_GB2312" w:eastAsia="仿宋_GB2312"/>
          <w:b w:val="0"/>
          <w:sz w:val="32"/>
        </w:rPr>
        <w:t>九、《财政拨款“三公”经费支出决算表》</w:t>
      </w:r>
    </w:p>
    <w:p w14:paraId="0389E3D6">
      <w:pPr>
        <w:spacing w:line="240" w:lineRule="auto"/>
        <w:ind w:firstLine="640"/>
        <w:jc w:val="both"/>
      </w:pPr>
    </w:p>
    <w:p w14:paraId="31A452CD">
      <w:pPr>
        <w:spacing w:line="240" w:lineRule="auto"/>
        <w:ind w:firstLine="640"/>
        <w:jc w:val="both"/>
      </w:pPr>
    </w:p>
    <w:p w14:paraId="38D8E3B4">
      <w:pPr>
        <w:spacing w:line="240" w:lineRule="auto"/>
        <w:ind w:firstLine="640"/>
        <w:jc w:val="both"/>
      </w:pPr>
    </w:p>
    <w:p w14:paraId="41022549">
      <w:pPr>
        <w:spacing w:line="240" w:lineRule="auto"/>
        <w:ind w:firstLine="640"/>
        <w:jc w:val="both"/>
      </w:pPr>
    </w:p>
    <w:p w14:paraId="45E1348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2B541A-1868-4A23-8867-E2F3FBD737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5D69D89-9705-495D-B225-4F25C5250698}"/>
  </w:font>
  <w:font w:name="仿宋_GB2312">
    <w:panose1 w:val="02010609030101010101"/>
    <w:charset w:val="86"/>
    <w:family w:val="auto"/>
    <w:pitch w:val="default"/>
    <w:sig w:usb0="00000001" w:usb1="080E0000" w:usb2="00000000" w:usb3="00000000" w:csb0="00040000" w:csb1="00000000"/>
    <w:embedRegular r:id="rId3" w:fontKey="{88699AE0-A7EB-46BA-A4B1-ACB99048F3D0}"/>
  </w:font>
  <w:font w:name="楷体_GB2312">
    <w:panose1 w:val="02010609030101010101"/>
    <w:charset w:val="86"/>
    <w:family w:val="auto"/>
    <w:pitch w:val="default"/>
    <w:sig w:usb0="00000001" w:usb1="080E0000" w:usb2="00000000" w:usb3="00000000" w:csb0="00040000" w:csb1="00000000"/>
    <w:embedRegular r:id="rId4" w:fontKey="{8FC597FC-6895-409B-BE55-F2830917BC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41314A"/>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FB517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4317</Words>
  <Characters>4968</Characters>
  <Lines>0</Lines>
  <Paragraphs>0</Paragraphs>
  <TotalTime>4</TotalTime>
  <ScaleCrop>false</ScaleCrop>
  <LinksUpToDate>false</LinksUpToDate>
  <CharactersWithSpaces>4976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2025-09-26T08:21:47Z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