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疏勒县亚曼牙乡人民政府2024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9408CC">
      <w:r>
        <w:br w:type="page"/>
      </w:r>
    </w:p>
    <w:p w14:paraId="49BC42DE">
      <w:pPr>
        <w:spacing w:line="640" w:lineRule="exact"/>
        <w:jc w:val="center"/>
        <w:outlineLvl w:val="1"/>
      </w:pPr>
      <w:r>
        <w:rPr>
          <w:rFonts w:ascii="黑体" w:hAnsi="黑体" w:eastAsia="黑体"/>
          <w:sz w:val="32"/>
        </w:rPr>
        <w:t>第一部分 单位概况</w:t>
      </w:r>
    </w:p>
    <w:p w14:paraId="6062B3BA">
      <w:pPr>
        <w:spacing w:line="640" w:lineRule="exact"/>
        <w:ind w:firstLine="640"/>
        <w:jc w:val="both"/>
        <w:outlineLvl w:val="2"/>
      </w:pPr>
      <w:r>
        <w:rPr>
          <w:rFonts w:ascii="黑体" w:hAnsi="黑体" w:eastAsia="黑体"/>
          <w:sz w:val="32"/>
        </w:rPr>
        <w:t>一、主要职能</w:t>
      </w:r>
    </w:p>
    <w:p w14:paraId="010F5FB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贯彻执行党的路线、方针、政策和国家的法律法规，落实上级党委、政府决策部署和县委、县政府相关工作安排，执行本级人民代表大会决议,在履行职责过程中坚持和加强党的集中统一领导。</w:t>
      </w:r>
    </w:p>
    <w:p w14:paraId="5B7BA45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根据自治区党委、地委相关决策部署和县委相关工作安排，讨论和决定本行政区域内经济建设、政治建设、文化建设、社会建设、生态文明建设和党的建设以及乡村振兴中的重大问题。</w:t>
      </w:r>
    </w:p>
    <w:p w14:paraId="738B6B7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负责做好人大、政协等事务工作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14:paraId="2B352B4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负责社会稳定、综合治理、扫黑除恶等工作。落实社会矛盾纠纷排查调处机制，实施社会综合治理，依法严厉打击黑恶势力、宗族恶势力、</w:t>
      </w:r>
      <w:r>
        <w:rPr>
          <w:rFonts w:hint="eastAsia" w:ascii="仿宋_GB2312" w:hAnsi="仿宋_GB2312" w:eastAsia="仿宋_GB2312"/>
          <w:sz w:val="32"/>
          <w:lang w:val="en-US" w:eastAsia="zh-CN"/>
        </w:rPr>
        <w:t>ZJ</w:t>
      </w:r>
      <w:r>
        <w:rPr>
          <w:rFonts w:ascii="仿宋_GB2312" w:hAnsi="仿宋_GB2312" w:eastAsia="仿宋_GB2312"/>
          <w:sz w:val="32"/>
        </w:rPr>
        <w:t>极端势力、“村霸”，严防其侵蚀基层干部和基层政权。</w:t>
      </w:r>
    </w:p>
    <w:p w14:paraId="77FDA82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根据相关规定，负责组织实施与群众生活密切相关的各项公共服务，负责做好民政、社会保障、教育体育、科技文化、卫生健康、劳动就业、</w:t>
      </w:r>
      <w:r>
        <w:rPr>
          <w:rFonts w:hint="eastAsia" w:ascii="仿宋_GB2312" w:hAnsi="仿宋_GB2312" w:eastAsia="仿宋_GB2312"/>
          <w:sz w:val="32"/>
          <w:lang w:val="en-US" w:eastAsia="zh-CN"/>
        </w:rPr>
        <w:t>JHSY</w:t>
      </w:r>
      <w:r>
        <w:rPr>
          <w:rFonts w:ascii="仿宋_GB2312" w:hAnsi="仿宋_GB2312" w:eastAsia="仿宋_GB2312"/>
          <w:sz w:val="32"/>
        </w:rPr>
        <w:t>、拥军优属、助残、统计等方面工作。以“最多跑一次”改革为引导，强化基层便民服务。</w:t>
      </w:r>
    </w:p>
    <w:p w14:paraId="3EBF7B95">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w:t>
      </w:r>
      <w:r>
        <w:rPr>
          <w:rFonts w:hint="eastAsia" w:ascii="仿宋_GB2312" w:hAnsi="仿宋_GB2312" w:eastAsia="仿宋_GB2312"/>
          <w:sz w:val="32"/>
          <w:lang w:val="en-US" w:eastAsia="zh-CN"/>
        </w:rPr>
        <w:t>ZJ</w:t>
      </w:r>
      <w:r>
        <w:rPr>
          <w:rFonts w:ascii="仿宋_GB2312" w:hAnsi="仿宋_GB2312" w:eastAsia="仿宋_GB2312"/>
          <w:sz w:val="32"/>
        </w:rPr>
        <w:t>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14:paraId="3BF75ACB">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负责巩固拓展脱贫攻坚成果、产业规划发展、美丽乡村建设、生态环境、人居环境整治等工作。</w:t>
      </w:r>
    </w:p>
    <w:p w14:paraId="528D9691">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eastAsia="zh-CN"/>
        </w:rPr>
        <w:t>YQ</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14:paraId="7949EA2F">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7CA0C83D">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负责综合协调辖区内镇容镇貌、环境卫生、小区物业、公共设施管理等工作。</w:t>
      </w:r>
    </w:p>
    <w:p w14:paraId="46C76818">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负责村(社区)管理和指导工作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14:paraId="6E38691B">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根据自治区党委、政府赋予乡镇行政权力事项清单，与县相关执法队伍和部门协调配合行使行政许可、行政确认、行政处罚等相关权力。</w:t>
      </w:r>
    </w:p>
    <w:p w14:paraId="793C7350">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负责本辖区社会领域、生态环境领域、党的建设领域等重大风险的防范、排查、化解，保密机要、意识形态、信访等工作。</w:t>
      </w:r>
    </w:p>
    <w:p w14:paraId="527C9EEF">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完成县委、县政府交办的其他工作。</w:t>
      </w:r>
    </w:p>
    <w:p w14:paraId="2546A022">
      <w:pPr>
        <w:spacing w:line="640" w:lineRule="exact"/>
        <w:ind w:firstLine="640"/>
        <w:jc w:val="both"/>
        <w:outlineLvl w:val="2"/>
      </w:pPr>
      <w:r>
        <w:rPr>
          <w:rFonts w:ascii="黑体" w:hAnsi="黑体" w:eastAsia="黑体"/>
          <w:sz w:val="32"/>
        </w:rPr>
        <w:t>二、机构设置及人员情况</w:t>
      </w:r>
    </w:p>
    <w:p w14:paraId="3B1C86BD">
      <w:pPr>
        <w:spacing w:line="580" w:lineRule="exact"/>
        <w:ind w:firstLine="640"/>
        <w:jc w:val="both"/>
      </w:pPr>
      <w:r>
        <w:rPr>
          <w:rFonts w:ascii="仿宋_GB2312" w:hAnsi="仿宋_GB2312" w:eastAsia="仿宋_GB2312"/>
          <w:sz w:val="32"/>
        </w:rPr>
        <w:t>疏勒县亚曼牙乡人民政府2024年度，实有人数117人，其中：在职人员102人，减少9人；离休人员0人，增加0人；退休人员15人,减少1人。</w:t>
      </w:r>
    </w:p>
    <w:p w14:paraId="1FD4A3FC">
      <w:pPr>
        <w:spacing w:line="580" w:lineRule="exact"/>
        <w:ind w:firstLine="640"/>
        <w:jc w:val="both"/>
      </w:pPr>
      <w:r>
        <w:rPr>
          <w:rFonts w:ascii="仿宋_GB2312" w:hAnsi="仿宋_GB2312" w:eastAsia="仿宋_GB2312"/>
          <w:sz w:val="32"/>
        </w:rPr>
        <w:t>疏勒县亚曼牙乡人民政府无下属预算单位，下设10个科室，分别是：党政综合办公室、党建工作办公室、经济发展和财务办公室、社会事务办公室、综合执法办公室、农业发展服务中心、公共文化服务中心、村镇建设发展服务中心、便民服务中心、综治和网格化服务中心。</w:t>
      </w:r>
    </w:p>
    <w:p w14:paraId="6BB4B41E">
      <w:r>
        <w:br w:type="page"/>
      </w:r>
    </w:p>
    <w:p w14:paraId="4AF16A11">
      <w:pPr>
        <w:spacing w:line="240" w:lineRule="auto"/>
        <w:jc w:val="center"/>
        <w:outlineLvl w:val="1"/>
      </w:pPr>
      <w:r>
        <w:rPr>
          <w:rFonts w:ascii="黑体" w:hAnsi="黑体" w:eastAsia="黑体"/>
          <w:sz w:val="32"/>
        </w:rPr>
        <w:t>第二部分 部门决算情况说明</w:t>
      </w:r>
    </w:p>
    <w:p w14:paraId="679F9281">
      <w:pPr>
        <w:spacing w:line="640" w:lineRule="exact"/>
        <w:ind w:firstLine="640"/>
        <w:jc w:val="both"/>
        <w:outlineLvl w:val="2"/>
      </w:pPr>
      <w:r>
        <w:rPr>
          <w:rFonts w:ascii="黑体" w:hAnsi="黑体" w:eastAsia="黑体"/>
          <w:sz w:val="32"/>
        </w:rPr>
        <w:t>一、收入支出决算总体情况说明</w:t>
      </w:r>
    </w:p>
    <w:p w14:paraId="51E56AC5">
      <w:pPr>
        <w:spacing w:line="580" w:lineRule="exact"/>
        <w:ind w:firstLine="640"/>
        <w:jc w:val="both"/>
      </w:pPr>
      <w:r>
        <w:rPr>
          <w:rFonts w:ascii="仿宋_GB2312" w:hAnsi="仿宋_GB2312" w:eastAsia="仿宋_GB2312"/>
          <w:b/>
          <w:sz w:val="32"/>
        </w:rPr>
        <w:t>2024年度收入总计10,537.43万元，</w:t>
      </w:r>
      <w:r>
        <w:rPr>
          <w:rFonts w:ascii="仿宋_GB2312" w:hAnsi="仿宋_GB2312" w:eastAsia="仿宋_GB2312"/>
          <w:b w:val="0"/>
          <w:sz w:val="32"/>
        </w:rPr>
        <w:t>其中：本年收入合计10,514.78万元，使用非财政拨款结余（含专用结余）0.00万元，年初结转和结余22.65万元。</w:t>
      </w:r>
    </w:p>
    <w:p w14:paraId="22E31B64">
      <w:pPr>
        <w:spacing w:line="580" w:lineRule="exact"/>
        <w:ind w:firstLine="640"/>
        <w:jc w:val="both"/>
      </w:pPr>
      <w:r>
        <w:rPr>
          <w:rFonts w:ascii="仿宋_GB2312" w:hAnsi="仿宋_GB2312" w:eastAsia="仿宋_GB2312"/>
          <w:b/>
          <w:sz w:val="32"/>
        </w:rPr>
        <w:t>2024年度支出总计10,537.43万元，</w:t>
      </w:r>
      <w:r>
        <w:rPr>
          <w:rFonts w:ascii="仿宋_GB2312" w:hAnsi="仿宋_GB2312" w:eastAsia="仿宋_GB2312"/>
          <w:b w:val="0"/>
          <w:sz w:val="32"/>
        </w:rPr>
        <w:t>其中：本年支出合计10,516.22万元，结余分配0.00万元，年末结转和结余21.22万元。</w:t>
      </w:r>
    </w:p>
    <w:p w14:paraId="4CA89AAE">
      <w:pPr>
        <w:spacing w:line="580" w:lineRule="exact"/>
        <w:ind w:firstLine="640"/>
        <w:jc w:val="both"/>
      </w:pPr>
      <w:r>
        <w:rPr>
          <w:rFonts w:ascii="仿宋_GB2312" w:hAnsi="仿宋_GB2312" w:eastAsia="仿宋_GB2312"/>
          <w:b w:val="0"/>
          <w:sz w:val="32"/>
        </w:rPr>
        <w:t>收入支出总体与上年相比，减少1,551.16万元，下降12.83%，主要原因是：本年减少疏勒县2023年乡镇小微产业园建设项目、疏勒县2023年亚曼牙乡易地搬迁安置区棚圈水电配套项目、疏勒县2023年疏勒县亚曼牙乡现代农业产业园建设项目、疏勒县2023年牲畜养殖（羊）项目、疏勒县2023年垃圾处理站建设项目、疏勒县2021年示范村建设项目，2024年碎片化土地整理项目、2024年亚曼牙乡果蔬汁车间建设项目、2024年亚曼牙乡就业商铺建设项目、亚曼牙乡速冻果蔬加工建设项目资金较上年减少。</w:t>
      </w:r>
    </w:p>
    <w:p w14:paraId="1D371083">
      <w:pPr>
        <w:spacing w:line="640" w:lineRule="exact"/>
        <w:ind w:firstLine="640"/>
        <w:jc w:val="both"/>
        <w:outlineLvl w:val="2"/>
      </w:pPr>
      <w:r>
        <w:rPr>
          <w:rFonts w:ascii="黑体" w:hAnsi="黑体" w:eastAsia="黑体"/>
          <w:sz w:val="32"/>
        </w:rPr>
        <w:t>二、收入决算情况说明</w:t>
      </w:r>
    </w:p>
    <w:p w14:paraId="2B4BDA86">
      <w:pPr>
        <w:spacing w:line="580" w:lineRule="exact"/>
        <w:ind w:firstLine="640"/>
        <w:jc w:val="both"/>
      </w:pPr>
      <w:r>
        <w:rPr>
          <w:rFonts w:ascii="仿宋_GB2312" w:hAnsi="仿宋_GB2312" w:eastAsia="仿宋_GB2312"/>
          <w:b/>
          <w:sz w:val="32"/>
        </w:rPr>
        <w:t>本年收入10,514.78万元，</w:t>
      </w:r>
      <w:r>
        <w:rPr>
          <w:rFonts w:ascii="仿宋_GB2312" w:hAnsi="仿宋_GB2312" w:eastAsia="仿宋_GB2312"/>
          <w:b w:val="0"/>
          <w:sz w:val="32"/>
        </w:rPr>
        <w:t>其中：财政拨款收入10,410.63万元，占99.01%；上级补助收入0.00万元，占0.00%；事业收入0.00万元，占0.00%；经营收入0.00万元，占0.00%；附属单位上缴收入0.00万元，占0.00%；其他收入104.15万元，占0.99%。</w:t>
      </w:r>
    </w:p>
    <w:p w14:paraId="7D16E784">
      <w:pPr>
        <w:spacing w:line="640" w:lineRule="exact"/>
        <w:ind w:firstLine="640"/>
        <w:jc w:val="both"/>
        <w:outlineLvl w:val="2"/>
      </w:pPr>
      <w:r>
        <w:rPr>
          <w:rFonts w:ascii="黑体" w:hAnsi="黑体" w:eastAsia="黑体"/>
          <w:sz w:val="32"/>
        </w:rPr>
        <w:t>三、支出决算情况说明</w:t>
      </w:r>
    </w:p>
    <w:p w14:paraId="6796F433">
      <w:pPr>
        <w:spacing w:line="580" w:lineRule="exact"/>
        <w:ind w:firstLine="640"/>
        <w:jc w:val="both"/>
      </w:pPr>
      <w:r>
        <w:rPr>
          <w:rFonts w:ascii="仿宋_GB2312" w:hAnsi="仿宋_GB2312" w:eastAsia="仿宋_GB2312"/>
          <w:b/>
          <w:sz w:val="32"/>
        </w:rPr>
        <w:t>本年支出10,516.22万元，</w:t>
      </w:r>
      <w:r>
        <w:rPr>
          <w:rFonts w:ascii="仿宋_GB2312" w:hAnsi="仿宋_GB2312" w:eastAsia="仿宋_GB2312"/>
          <w:b w:val="0"/>
          <w:sz w:val="32"/>
        </w:rPr>
        <w:t>其中：基本支出1,929.35万元，占18.35%；项目支出8,586.87万元，占81.65%；上缴上级支出0.00万元，占0.00%；经营支出0.00万元，占0.00%；对附属单位补助支出0.00万元，占0.00%。</w:t>
      </w:r>
    </w:p>
    <w:p w14:paraId="152449FA">
      <w:pPr>
        <w:spacing w:line="640" w:lineRule="exact"/>
        <w:ind w:firstLine="640"/>
        <w:jc w:val="both"/>
        <w:outlineLvl w:val="2"/>
      </w:pPr>
      <w:r>
        <w:rPr>
          <w:rFonts w:ascii="黑体" w:hAnsi="黑体" w:eastAsia="黑体"/>
          <w:sz w:val="32"/>
        </w:rPr>
        <w:t>四、财政拨款收入支出决算总体情况说明</w:t>
      </w:r>
    </w:p>
    <w:p w14:paraId="7559D603">
      <w:pPr>
        <w:spacing w:line="580" w:lineRule="exact"/>
        <w:ind w:firstLine="640"/>
        <w:jc w:val="both"/>
      </w:pPr>
      <w:r>
        <w:rPr>
          <w:rFonts w:ascii="仿宋_GB2312" w:hAnsi="仿宋_GB2312" w:eastAsia="仿宋_GB2312"/>
          <w:b/>
          <w:sz w:val="32"/>
        </w:rPr>
        <w:t>2024年度财政拨款收入总计10,410.63万元，</w:t>
      </w:r>
      <w:r>
        <w:rPr>
          <w:rFonts w:ascii="仿宋_GB2312" w:hAnsi="仿宋_GB2312" w:eastAsia="仿宋_GB2312"/>
          <w:b w:val="0"/>
          <w:sz w:val="32"/>
        </w:rPr>
        <w:t>其中：年初财政拨款结转和结余0.00万元，本年财政拨款收入10,410.63万元。</w:t>
      </w:r>
      <w:r>
        <w:rPr>
          <w:rFonts w:ascii="仿宋_GB2312" w:hAnsi="仿宋_GB2312" w:eastAsia="仿宋_GB2312"/>
          <w:b/>
          <w:sz w:val="32"/>
        </w:rPr>
        <w:t>财政拨款支出总计10,410.63万元，</w:t>
      </w:r>
      <w:r>
        <w:rPr>
          <w:rFonts w:ascii="仿宋_GB2312" w:hAnsi="仿宋_GB2312" w:eastAsia="仿宋_GB2312"/>
          <w:b w:val="0"/>
          <w:sz w:val="32"/>
        </w:rPr>
        <w:t>其中：年末财政拨款结转和结余0.00万元，本年财政拨款支出10,410.63万元。</w:t>
      </w:r>
    </w:p>
    <w:p w14:paraId="22B28E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1,473.01万元，下降12.40%，主要原因是：本年减少疏勒县2023年乡镇小微产业园建设项目、疏勒县2023年亚曼牙乡易地搬迁安置区棚圈水电配套项目、疏勒县2023年疏勒县亚曼牙乡现代农业产业园建设项目、疏勒县2023年牲畜养殖（羊）项目、疏勒县2023年垃圾处理站建设项目、疏勒县2021年示范村建设项目，2024年碎片化土地整理项目、2024年亚曼牙乡果蔬汁车间建设项目、2024年亚曼牙乡就业商铺建设项目、亚曼牙乡速冻果蔬加工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3,106.54万元，决算数10,410.63万元，预决算差异率235.12%，主要原因是：本年年中追加2024年碎片化土地整理项目、2024年亚曼牙乡果蔬汁车间建设项目、2024年亚曼牙乡就业商铺建设项目、亚曼牙乡速冻果蔬加工建设项目等项目资金，导致预决算有差异。</w:t>
      </w:r>
    </w:p>
    <w:p w14:paraId="53BE97B9">
      <w:pPr>
        <w:spacing w:line="640" w:lineRule="exact"/>
        <w:ind w:firstLine="640"/>
        <w:jc w:val="both"/>
        <w:outlineLvl w:val="2"/>
      </w:pPr>
      <w:r>
        <w:rPr>
          <w:rFonts w:ascii="黑体" w:hAnsi="黑体" w:eastAsia="黑体"/>
          <w:sz w:val="32"/>
        </w:rPr>
        <w:t>五、一般公共预算财政拨款支出决算情况说明</w:t>
      </w:r>
    </w:p>
    <w:p w14:paraId="48F59B57">
      <w:pPr>
        <w:spacing w:line="640" w:lineRule="exact"/>
        <w:ind w:firstLine="640"/>
        <w:jc w:val="both"/>
        <w:outlineLvl w:val="3"/>
      </w:pPr>
      <w:r>
        <w:rPr>
          <w:rFonts w:ascii="楷体_GB2312" w:hAnsi="楷体_GB2312" w:eastAsia="楷体_GB2312"/>
          <w:b/>
          <w:sz w:val="32"/>
        </w:rPr>
        <w:t>（一）一般公共预算财政拨款支出决算总体情况</w:t>
      </w:r>
    </w:p>
    <w:p w14:paraId="5D7C712E">
      <w:pPr>
        <w:spacing w:line="580" w:lineRule="exact"/>
        <w:ind w:firstLine="640"/>
        <w:jc w:val="both"/>
      </w:pPr>
      <w:r>
        <w:rPr>
          <w:rFonts w:ascii="仿宋_GB2312" w:hAnsi="仿宋_GB2312" w:eastAsia="仿宋_GB2312"/>
          <w:b/>
          <w:sz w:val="32"/>
        </w:rPr>
        <w:t>2024年度一般公共预算财政拨款支出10,410.63万元，</w:t>
      </w:r>
      <w:r>
        <w:rPr>
          <w:rFonts w:ascii="仿宋_GB2312" w:hAnsi="仿宋_GB2312" w:eastAsia="仿宋_GB2312"/>
          <w:b w:val="0"/>
          <w:sz w:val="32"/>
        </w:rPr>
        <w:t>占本年支出合计的99.00%。</w:t>
      </w:r>
      <w:r>
        <w:rPr>
          <w:rFonts w:ascii="仿宋_GB2312" w:hAnsi="仿宋_GB2312" w:eastAsia="仿宋_GB2312"/>
          <w:b/>
          <w:sz w:val="32"/>
        </w:rPr>
        <w:t>与上年相比，</w:t>
      </w:r>
      <w:r>
        <w:rPr>
          <w:rFonts w:ascii="仿宋_GB2312" w:hAnsi="仿宋_GB2312" w:eastAsia="仿宋_GB2312"/>
          <w:b w:val="0"/>
          <w:sz w:val="32"/>
        </w:rPr>
        <w:t>减少1,393.95万元，下降11.81%，主要原因是：本年减少疏勒县2023年乡镇小微产业园建设项目、疏勒县2023年亚曼牙乡易地搬迁安置区棚圈水电配套项目、疏勒县2023年疏勒县亚曼牙乡现代农业产业园建设项目、疏勒县2023年牲畜养殖（羊）项目、疏勒县2023年垃圾处理站建设项目、疏勒县2021年示范村建设项目，2024年碎片化土地整理项目、2024年亚曼牙乡果蔬汁车间建设项目、2024年亚曼牙乡就业商铺建设项目、亚曼牙乡速冻果蔬加工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3,076.04万元，决算数10,410.63万元，预决算差异率238.44%，主要原因是：本年年中追加2024年碎片化土地整理项目、2024年亚曼牙乡果蔬汁车间建设项目、2024年亚曼牙乡就业商铺建设项目、亚曼牙乡速冻果蔬加工建设项目等项目资金，导致预决算有差异。</w:t>
      </w:r>
    </w:p>
    <w:p w14:paraId="15F06E3A">
      <w:pPr>
        <w:spacing w:line="640" w:lineRule="exact"/>
        <w:ind w:firstLine="640"/>
        <w:jc w:val="both"/>
        <w:outlineLvl w:val="3"/>
      </w:pPr>
      <w:r>
        <w:rPr>
          <w:rFonts w:ascii="楷体_GB2312" w:hAnsi="楷体_GB2312" w:eastAsia="楷体_GB2312"/>
          <w:b/>
          <w:sz w:val="32"/>
        </w:rPr>
        <w:t>（二）一般公共预算财政拨款支出决算结构情况</w:t>
      </w:r>
    </w:p>
    <w:p w14:paraId="70F06BEE">
      <w:pPr>
        <w:spacing w:line="580" w:lineRule="exact"/>
        <w:ind w:firstLine="640"/>
        <w:jc w:val="both"/>
      </w:pPr>
      <w:r>
        <w:rPr>
          <w:rFonts w:ascii="仿宋_GB2312" w:hAnsi="仿宋_GB2312" w:eastAsia="仿宋_GB2312"/>
          <w:b w:val="0"/>
          <w:sz w:val="32"/>
        </w:rPr>
        <w:t>1.一般公共服务支出(类)1,111.68万元,占10.68%。</w:t>
      </w:r>
    </w:p>
    <w:p w14:paraId="17522D8E">
      <w:pPr>
        <w:spacing w:line="580" w:lineRule="exact"/>
        <w:ind w:firstLine="640"/>
        <w:jc w:val="both"/>
      </w:pPr>
      <w:r>
        <w:rPr>
          <w:rFonts w:ascii="仿宋_GB2312" w:hAnsi="仿宋_GB2312" w:eastAsia="仿宋_GB2312"/>
          <w:b w:val="0"/>
          <w:sz w:val="32"/>
        </w:rPr>
        <w:t>2.社会保障和就业支出(类)215.08万元,占2.07%。</w:t>
      </w:r>
    </w:p>
    <w:p w14:paraId="031B0298">
      <w:pPr>
        <w:spacing w:line="580" w:lineRule="exact"/>
        <w:ind w:firstLine="640"/>
        <w:jc w:val="both"/>
      </w:pPr>
      <w:r>
        <w:rPr>
          <w:rFonts w:ascii="仿宋_GB2312" w:hAnsi="仿宋_GB2312" w:eastAsia="仿宋_GB2312"/>
          <w:b w:val="0"/>
          <w:sz w:val="32"/>
        </w:rPr>
        <w:t>3.卫生健康支出(类)92.78万元,占0.89%。</w:t>
      </w:r>
    </w:p>
    <w:p w14:paraId="6A1CFFCD">
      <w:pPr>
        <w:spacing w:line="580" w:lineRule="exact"/>
        <w:ind w:firstLine="640"/>
        <w:jc w:val="both"/>
      </w:pPr>
      <w:r>
        <w:rPr>
          <w:rFonts w:ascii="仿宋_GB2312" w:hAnsi="仿宋_GB2312" w:eastAsia="仿宋_GB2312"/>
          <w:b w:val="0"/>
          <w:sz w:val="32"/>
        </w:rPr>
        <w:t>4.节能环保支出(类)130.03万元,占1.25%。</w:t>
      </w:r>
    </w:p>
    <w:p w14:paraId="172F1BC3">
      <w:pPr>
        <w:spacing w:line="580" w:lineRule="exact"/>
        <w:ind w:firstLine="640"/>
        <w:jc w:val="both"/>
      </w:pPr>
      <w:r>
        <w:rPr>
          <w:rFonts w:ascii="仿宋_GB2312" w:hAnsi="仿宋_GB2312" w:eastAsia="仿宋_GB2312"/>
          <w:b w:val="0"/>
          <w:sz w:val="32"/>
        </w:rPr>
        <w:t>5.农林水支出(类)8,710.76万元,占83.67%。</w:t>
      </w:r>
    </w:p>
    <w:p w14:paraId="2AB4BEFC">
      <w:pPr>
        <w:spacing w:line="580" w:lineRule="exact"/>
        <w:ind w:firstLine="640"/>
        <w:jc w:val="both"/>
      </w:pPr>
      <w:r>
        <w:rPr>
          <w:rFonts w:ascii="仿宋_GB2312" w:hAnsi="仿宋_GB2312" w:eastAsia="仿宋_GB2312"/>
          <w:b w:val="0"/>
          <w:sz w:val="32"/>
        </w:rPr>
        <w:t>6.住房保障支出(类)147.45万元,占1.42%。</w:t>
      </w:r>
    </w:p>
    <w:p w14:paraId="7AAFECF6">
      <w:pPr>
        <w:spacing w:line="580" w:lineRule="exact"/>
        <w:ind w:firstLine="640"/>
        <w:jc w:val="both"/>
      </w:pPr>
      <w:r>
        <w:rPr>
          <w:rFonts w:ascii="仿宋_GB2312" w:hAnsi="仿宋_GB2312" w:eastAsia="仿宋_GB2312"/>
          <w:b w:val="0"/>
          <w:sz w:val="32"/>
        </w:rPr>
        <w:t>7.其他支出(类)2.85万元,占0.03%。</w:t>
      </w:r>
    </w:p>
    <w:p w14:paraId="75827268">
      <w:pPr>
        <w:spacing w:line="640" w:lineRule="exact"/>
        <w:ind w:firstLine="640"/>
        <w:jc w:val="both"/>
        <w:outlineLvl w:val="3"/>
      </w:pPr>
      <w:r>
        <w:rPr>
          <w:rFonts w:ascii="楷体_GB2312" w:hAnsi="楷体_GB2312" w:eastAsia="楷体_GB2312"/>
          <w:b/>
          <w:sz w:val="32"/>
        </w:rPr>
        <w:t>（三）一般公共预算财政拨款支出决算具体情况</w:t>
      </w:r>
    </w:p>
    <w:p w14:paraId="339A755B">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1.一般公共服务支出(类)人大事务(款)代表工作(项):支出决算数为0.00万元，比上年决算减少0.33万元，下降100.00%,主要原因是：本单位2024年自治区基层人大补助资金较上年减少。</w:t>
      </w:r>
    </w:p>
    <w:p w14:paraId="08EE0FF6">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1,097.68万元，比上年决算减少362.14万元，下降24.81%,主要原因是：本年在职人员减少，人员经费支出减少，本年功能科目调整，事业人员经费上年度在本科目列支，本年调整至事业运行科目列支，相应支出减少。</w:t>
      </w:r>
    </w:p>
    <w:p w14:paraId="351E066C">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79.64万元，下降100.00%,主要原因是：本年减少疏勒县乡镇工作资金项目及消化暂付款项目，相应支出减少。</w:t>
      </w:r>
    </w:p>
    <w:p w14:paraId="048D75C8">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4.一般公共服务支出(类)纪检监察事务(款)其他纪检监察事务支出(项):支出决算数为2.00万元，比上年决算增加0.50万元，增长33.33%,主要原因是：本年中央政法纪检监察转移支付项目资金较上年增加。</w:t>
      </w:r>
    </w:p>
    <w:p w14:paraId="42E6527B">
      <w:pPr>
        <w:spacing w:line="580" w:lineRule="exact"/>
        <w:ind w:firstLine="640"/>
        <w:jc w:val="both"/>
      </w:pPr>
      <w:r>
        <w:rPr>
          <w:rFonts w:ascii="仿宋_GB2312" w:hAnsi="仿宋_GB2312" w:eastAsia="仿宋_GB2312"/>
          <w:b w:val="0"/>
          <w:sz w:val="32"/>
        </w:rPr>
        <w:t>5.一般公共服务支出(类)组织事务(款)其他组织事务支出(项):支出决算数为12.00万元，比上年决算减少1.30万元，下降9.77%,主要原因是：本年减少疏勒县招录选调生到村工作补助资金项目，相应支出减少。</w:t>
      </w:r>
    </w:p>
    <w:p w14:paraId="39EDD679">
      <w:pPr>
        <w:spacing w:line="580" w:lineRule="exact"/>
        <w:ind w:firstLine="640"/>
        <w:jc w:val="both"/>
      </w:pPr>
      <w:r>
        <w:rPr>
          <w:rFonts w:ascii="仿宋_GB2312" w:hAnsi="仿宋_GB2312" w:eastAsia="仿宋_GB2312"/>
          <w:b w:val="0"/>
          <w:sz w:val="32"/>
        </w:rPr>
        <w:t>6.公共安全支出(类)其他公共安全支出(款)其他公共安全支出(项):支出决算数为0.00万元，比上年决算减少24.96万元，下降100.00%,主要原因是：本年减少疏勒县亚曼牙乡乡村两级聘用人员工资项目。</w:t>
      </w:r>
    </w:p>
    <w:p w14:paraId="6A15C73B">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3.42万元，下降100.00%,主要原因是：本年减少2023年中央补助地方美术馆、公共图书馆、文化馆（站）免费开放补助资金项目。</w:t>
      </w:r>
    </w:p>
    <w:p w14:paraId="2176B814">
      <w:pPr>
        <w:spacing w:line="580" w:lineRule="exact"/>
        <w:ind w:firstLine="640"/>
        <w:jc w:val="both"/>
      </w:pPr>
      <w:r>
        <w:rPr>
          <w:rFonts w:ascii="仿宋_GB2312" w:hAnsi="仿宋_GB2312" w:eastAsia="仿宋_GB2312"/>
          <w:b w:val="0"/>
          <w:sz w:val="32"/>
        </w:rPr>
        <w:t>8.社会保障和就业支出(类)民政管理事务(款)其他民政管理事务支出(项):支出决算数为12.82万元，比上年决算增加7.82万元，增长156.40%,主要原因是：本年功能科目调整，困难群众救助补助项目（县级配套）经费上年度在其他社会保障和就业支出科目列支，本年调整至本科目列支，相应支出增加。</w:t>
      </w:r>
    </w:p>
    <w:p w14:paraId="7FD26D8D">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9.社会保障和就业支出(类)行政事业单位养老支出(款)行政单位离退休(项):支出决算数为19.56万元，比上年决算增加3.91万元，增长24.98%,主要原因是：本年增加退休人员基础绩效奖，退休费支出增加。</w:t>
      </w:r>
    </w:p>
    <w:p w14:paraId="40D0502B">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181.74万元，比上年决算增加23.91万元，增长15.15%,主要原因是：本年在职人员工资基数调增，养老缴费基数上涨，相应支出增加。</w:t>
      </w:r>
    </w:p>
    <w:p w14:paraId="76320AFE">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0.00万元，比上年决算减少19.34万元，下降100.00%,主要原因是：本年功能科目调整，机关事业单位职业年金缴费上年度单独列支，本年调整至主科目列支，导致经费较上年减少。</w:t>
      </w:r>
    </w:p>
    <w:p w14:paraId="1971FE3D">
      <w:pPr>
        <w:spacing w:line="580" w:lineRule="exact"/>
        <w:ind w:firstLine="640"/>
        <w:jc w:val="both"/>
      </w:pPr>
      <w:r>
        <w:rPr>
          <w:rFonts w:ascii="仿宋_GB2312" w:hAnsi="仿宋_GB2312" w:eastAsia="仿宋_GB2312"/>
          <w:b w:val="0"/>
          <w:sz w:val="32"/>
        </w:rPr>
        <w:t>12.社会保障和就业支出(类)就业补助(款)其他就业补助支出(项):支出决算数为0.97万元，比上年决算增加0.97万元，增长100.00%,主要原因是：本年新增2023年自治区就业补助项目资金。</w:t>
      </w:r>
    </w:p>
    <w:p w14:paraId="0BBB9586">
      <w:pPr>
        <w:spacing w:line="580" w:lineRule="exact"/>
        <w:ind w:firstLine="640"/>
        <w:jc w:val="both"/>
      </w:pPr>
      <w:r>
        <w:rPr>
          <w:rFonts w:ascii="仿宋_GB2312" w:hAnsi="仿宋_GB2312" w:eastAsia="仿宋_GB2312"/>
          <w:b w:val="0"/>
          <w:sz w:val="32"/>
        </w:rPr>
        <w:t>13.社会保障和就业支出(类)其他社会保障和就业支出(款)其他社会保障和就业支出(项):支出决算数为0.00万元，比上年决算减少4.00万元，下降100.00%,主要原因是：本年功能科目调整，困难群众救助补助项目（县级配套）经费上年度在本科目列支，本年调整至其他民政事务管理科目列支，相应支出减少。</w:t>
      </w:r>
    </w:p>
    <w:p w14:paraId="29F96909">
      <w:pPr>
        <w:spacing w:line="580" w:lineRule="exact"/>
        <w:ind w:firstLine="640"/>
        <w:jc w:val="both"/>
      </w:pPr>
      <w:r>
        <w:rPr>
          <w:rFonts w:ascii="仿宋_GB2312" w:hAnsi="仿宋_GB2312" w:eastAsia="仿宋_GB2312"/>
          <w:b w:val="0"/>
          <w:sz w:val="32"/>
        </w:rPr>
        <w:t>14.卫生健康支出(类)行政事业单位医疗(款)行政单位医疗(项):支出决算数为76.53万元，比上年决算增加9.01万元，增长13.34%,主要原因是：本年在职人员工资基数调增，医疗缴费基数上涨，相应支出增加。</w:t>
      </w:r>
    </w:p>
    <w:p w14:paraId="6E76AF77">
      <w:pPr>
        <w:spacing w:line="580" w:lineRule="exact"/>
        <w:ind w:firstLine="640"/>
        <w:jc w:val="both"/>
      </w:pPr>
      <w:r>
        <w:rPr>
          <w:rFonts w:ascii="仿宋_GB2312" w:hAnsi="仿宋_GB2312" w:eastAsia="仿宋_GB2312"/>
          <w:b w:val="0"/>
          <w:sz w:val="32"/>
        </w:rPr>
        <w:t>15.卫生健康支出(类)行政事业单位医疗(款)公务员医疗补助(项):支出决算数为16.26万元，比上年决算增加1.69万元，增长11.60%,主要原因是：本年在职人员工资基数调增，医疗缴费基数上涨，相应支出增加。</w:t>
      </w:r>
    </w:p>
    <w:p w14:paraId="2F54011D">
      <w:pPr>
        <w:spacing w:line="580" w:lineRule="exact"/>
        <w:ind w:firstLine="640"/>
        <w:jc w:val="both"/>
      </w:pPr>
      <w:r>
        <w:rPr>
          <w:rFonts w:ascii="仿宋_GB2312" w:hAnsi="仿宋_GB2312" w:eastAsia="仿宋_GB2312"/>
          <w:b w:val="0"/>
          <w:sz w:val="32"/>
        </w:rPr>
        <w:t>16.节能环保支出(类)能源节约利用(款)能源节约利用(项):支出决算数为130.03万元，比上年决算增加130.03万元，增长100.00%,主要原因是：本年新增2024年新疆煤改电二期工程（自治区财政补助）项目资金。</w:t>
      </w:r>
    </w:p>
    <w:p w14:paraId="3A5A24E3">
      <w:pPr>
        <w:spacing w:line="580" w:lineRule="exact"/>
        <w:ind w:firstLine="640"/>
        <w:jc w:val="both"/>
      </w:pPr>
      <w:r>
        <w:rPr>
          <w:rFonts w:ascii="仿宋_GB2312" w:hAnsi="仿宋_GB2312" w:eastAsia="仿宋_GB2312"/>
          <w:b w:val="0"/>
          <w:sz w:val="32"/>
        </w:rPr>
        <w:t>17.农林水支出(类)农业农村(款)事业运行(项):支出决算数为390.14万元，比上年决算增加390.14万元，增长100.00%,主要原因是：本年功能科目调整，事业人员经费上年度在行政运行科目，本年调整至本科目列支，相应支出增加。</w:t>
      </w:r>
    </w:p>
    <w:p w14:paraId="7FE63446">
      <w:pPr>
        <w:spacing w:line="580" w:lineRule="exact"/>
        <w:ind w:firstLine="640"/>
        <w:jc w:val="both"/>
      </w:pPr>
      <w:r>
        <w:rPr>
          <w:rFonts w:ascii="仿宋_GB2312" w:hAnsi="仿宋_GB2312" w:eastAsia="仿宋_GB2312"/>
          <w:b w:val="0"/>
          <w:sz w:val="32"/>
        </w:rPr>
        <w:t>18.农林水支出(类)农业农村(款)其他农业农村支出(项):支出决算数为59.04万元，比上年决算增加55.68万元，增长1,657.14%,主要原因是：本年增加乡镇工作经费项目、为民办实事工作经费项目资金，相应支出增加。</w:t>
      </w:r>
    </w:p>
    <w:p w14:paraId="664304C7">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19.农林水支出(类)巩固脱贫攻坚成果衔接乡村振兴(款)农村基础设施建设(项):支出决算数为491.90万元，比上年决算增加491.90万元，增长100.00%,主要原因是：本年新增疏勒县亚曼牙乡农牧产业配套圈舍建设项目资金。</w:t>
      </w:r>
    </w:p>
    <w:p w14:paraId="0E58B914">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7,769.68万元，比上年决算减少2,032.46万元，下降20.73%,主要原因是：本年减少疏勒县2021年示范村建设项目、疏勒县2023年垃圾处理站建设项目、疏勒县2023年牲畜养殖（羊）项目、疏勒县2023年疏勒县亚曼牙乡现代农业产业园建设项目、疏勒县2023年乡镇小微产业园建设项目、疏勒县2023年亚曼牙乡易地搬迁安置区棚圈水电配套项目2023年疏勒县亚曼牙乡现代农业产业园建设项目等项目，导致较上年相对减少。</w:t>
      </w:r>
    </w:p>
    <w:p w14:paraId="6D98A44F">
      <w:pPr>
        <w:spacing w:line="580" w:lineRule="exact"/>
        <w:ind w:firstLine="640"/>
        <w:jc w:val="both"/>
      </w:pPr>
      <w:r>
        <w:rPr>
          <w:rFonts w:ascii="仿宋_GB2312" w:hAnsi="仿宋_GB2312" w:eastAsia="仿宋_GB2312"/>
          <w:b w:val="0"/>
          <w:sz w:val="32"/>
        </w:rPr>
        <w:t>21.住房保障支出(类)住房改革支出(款)住房公积金(项):支出决算数为147.45万元，比上年决算增加15.25万元，增长11.54%,主要原因是：本年在职人员工资基数调增，公积金缴费基数上涨，相应支出增加。</w:t>
      </w:r>
    </w:p>
    <w:p w14:paraId="3DB20E5E">
      <w:pPr>
        <w:spacing w:line="580" w:lineRule="exact"/>
        <w:ind w:firstLine="640"/>
        <w:jc w:val="both"/>
      </w:pPr>
      <w:r>
        <w:rPr>
          <w:rFonts w:ascii="仿宋_GB2312" w:hAnsi="仿宋_GB2312" w:eastAsia="仿宋_GB2312"/>
          <w:b w:val="0"/>
          <w:sz w:val="32"/>
        </w:rPr>
        <w:t>22.其他支出(类)其他支出(款)其他支出(项):支出决算数为2.85万元，比上年决算增加2.85万元，增长100.00%,主要原因是：本年新增工作队为民办实事经费项目资金。</w:t>
      </w:r>
    </w:p>
    <w:p w14:paraId="6C848F69">
      <w:pPr>
        <w:spacing w:line="640" w:lineRule="exact"/>
        <w:ind w:firstLine="640"/>
        <w:jc w:val="both"/>
        <w:outlineLvl w:val="2"/>
      </w:pPr>
      <w:r>
        <w:rPr>
          <w:rFonts w:ascii="黑体" w:hAnsi="黑体" w:eastAsia="黑体"/>
          <w:sz w:val="32"/>
        </w:rPr>
        <w:t>六、一般公共预算财政拨款基本支出决算情况说明</w:t>
      </w:r>
    </w:p>
    <w:p w14:paraId="7ABD1765">
      <w:pPr>
        <w:spacing w:line="580" w:lineRule="exact"/>
        <w:ind w:firstLine="640"/>
        <w:jc w:val="both"/>
      </w:pPr>
      <w:r>
        <w:rPr>
          <w:rFonts w:ascii="仿宋_GB2312" w:hAnsi="仿宋_GB2312" w:eastAsia="仿宋_GB2312"/>
          <w:b w:val="0"/>
          <w:sz w:val="32"/>
        </w:rPr>
        <w:t>2024年度一般公共预算财政拨款基本支出1,929.35万元，其中：</w:t>
      </w:r>
      <w:r>
        <w:rPr>
          <w:rFonts w:ascii="仿宋_GB2312" w:hAnsi="仿宋_GB2312" w:eastAsia="仿宋_GB2312"/>
          <w:b/>
          <w:sz w:val="32"/>
        </w:rPr>
        <w:t>人员经费1,888.67万元，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67E11B19">
      <w:pPr>
        <w:spacing w:line="580" w:lineRule="exact"/>
        <w:ind w:firstLine="640"/>
        <w:jc w:val="both"/>
      </w:pPr>
      <w:r>
        <w:rPr>
          <w:rFonts w:ascii="仿宋_GB2312" w:hAnsi="仿宋_GB2312" w:eastAsia="仿宋_GB2312"/>
          <w:b/>
          <w:sz w:val="32"/>
        </w:rPr>
        <w:t>公用经费40.67万元，</w:t>
      </w:r>
      <w:r>
        <w:rPr>
          <w:rFonts w:ascii="仿宋_GB2312" w:hAnsi="仿宋_GB2312" w:eastAsia="仿宋_GB2312"/>
          <w:b w:val="0"/>
          <w:sz w:val="32"/>
        </w:rPr>
        <w:t>包括：办公费、水费、电费、差旅费、维修（护）费、劳务费、公务用车运行维护费、其他交通费用、其他商品和服务支出。</w:t>
      </w:r>
    </w:p>
    <w:p w14:paraId="4421B0DD">
      <w:pPr>
        <w:spacing w:line="640" w:lineRule="exact"/>
        <w:ind w:firstLine="640"/>
        <w:jc w:val="both"/>
        <w:outlineLvl w:val="2"/>
      </w:pPr>
      <w:r>
        <w:rPr>
          <w:rFonts w:ascii="黑体" w:hAnsi="黑体" w:eastAsia="黑体"/>
          <w:sz w:val="32"/>
        </w:rPr>
        <w:t>七、政府性基金预算财政拨款收入支出决算情况说明</w:t>
      </w:r>
    </w:p>
    <w:p w14:paraId="524C375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305754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减少79.06万元，下降100.00%，主要原因是：本年减少疏勒县2021年示范村建设（二期）项目，导致经费较上年减少。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年初预算数30.50万元，决算数0.00万元，预决算差异率-100.00%，主要原因是：年中调减专项债券（化解</w:t>
      </w:r>
      <w:r>
        <w:rPr>
          <w:rFonts w:hint="eastAsia" w:ascii="仿宋_GB2312" w:hAnsi="仿宋_GB2312" w:eastAsia="仿宋_GB2312"/>
          <w:b w:val="0"/>
          <w:sz w:val="32"/>
          <w:lang w:eastAsia="zh-CN"/>
        </w:rPr>
        <w:t>隐性</w:t>
      </w:r>
      <w:r>
        <w:rPr>
          <w:rFonts w:ascii="仿宋_GB2312" w:hAnsi="仿宋_GB2312" w:eastAsia="仿宋_GB2312"/>
          <w:b w:val="0"/>
          <w:sz w:val="32"/>
        </w:rPr>
        <w:t>债务）项目资金，导致预决算存在差异。</w:t>
      </w:r>
    </w:p>
    <w:p w14:paraId="39447F14">
      <w:pPr>
        <w:spacing w:line="580" w:lineRule="exact"/>
        <w:ind w:firstLine="640"/>
        <w:jc w:val="both"/>
      </w:pPr>
      <w:r>
        <w:rPr>
          <w:rFonts w:ascii="仿宋_GB2312" w:hAnsi="仿宋_GB2312" w:eastAsia="仿宋_GB2312"/>
          <w:b w:val="0"/>
          <w:sz w:val="32"/>
        </w:rPr>
        <w:t>政府性基金预算财政拨款支出0.00万元。</w:t>
      </w:r>
    </w:p>
    <w:p w14:paraId="5AB65934">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79.06万元，下降100.00%,主要原因是：本年减少疏勒县2021年示范村建设（二期）项目，导致经费较上年减少。</w:t>
      </w:r>
    </w:p>
    <w:p w14:paraId="3BCB96FE">
      <w:pPr>
        <w:spacing w:line="640" w:lineRule="exact"/>
        <w:ind w:firstLine="640"/>
        <w:jc w:val="both"/>
        <w:outlineLvl w:val="2"/>
      </w:pPr>
      <w:r>
        <w:rPr>
          <w:rFonts w:ascii="黑体" w:hAnsi="黑体" w:eastAsia="黑体"/>
          <w:sz w:val="32"/>
        </w:rPr>
        <w:t>八、国有资本经营预算财政拨款收入支出决算情况说明</w:t>
      </w:r>
    </w:p>
    <w:p w14:paraId="21AFC06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518C9C">
      <w:pPr>
        <w:spacing w:line="640" w:lineRule="exact"/>
        <w:ind w:firstLine="640"/>
        <w:jc w:val="both"/>
        <w:outlineLvl w:val="2"/>
      </w:pPr>
      <w:r>
        <w:rPr>
          <w:rFonts w:ascii="黑体" w:hAnsi="黑体" w:eastAsia="黑体"/>
          <w:sz w:val="32"/>
        </w:rPr>
        <w:t>九、财政拨款“三公”经费支出决算情况说明</w:t>
      </w:r>
    </w:p>
    <w:p w14:paraId="2B3E0EF6">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1.00万元，增长181.82%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1.55万元，占100.00%，比上年增加1.00万元，增长181.82%，主要原因是：本年因业务需求，用车次数增加，燃油费增加，导致公务用车运行维护费较上年增加。公务接待费支出0.00万元，占0.00%，比上年增加0.00万元，增长0.00%，主要原因是：2023年与2024年均未安排公务接待费支出。</w:t>
      </w:r>
    </w:p>
    <w:p w14:paraId="15EDC025">
      <w:pPr>
        <w:spacing w:line="580" w:lineRule="exact"/>
        <w:ind w:firstLine="640"/>
        <w:jc w:val="both"/>
      </w:pPr>
      <w:r>
        <w:rPr>
          <w:rFonts w:ascii="仿宋_GB2312" w:hAnsi="仿宋_GB2312" w:eastAsia="仿宋_GB2312"/>
          <w:b/>
          <w:sz w:val="32"/>
        </w:rPr>
        <w:t>具体情况如下：</w:t>
      </w:r>
    </w:p>
    <w:p w14:paraId="7448977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FCC7EF">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燃油费。公务用车购置数0辆，公务用车保有量2辆。国有资产占用情况中固定资产车辆6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差异车辆4辆，为其他业务用车，预算未安排公务用车运行维护费。</w:t>
      </w:r>
    </w:p>
    <w:p w14:paraId="4CD1BF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D15F25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33C7606D">
      <w:pPr>
        <w:spacing w:line="640" w:lineRule="exact"/>
        <w:ind w:firstLine="640"/>
        <w:jc w:val="both"/>
        <w:outlineLvl w:val="2"/>
      </w:pPr>
      <w:r>
        <w:rPr>
          <w:rFonts w:ascii="黑体" w:hAnsi="黑体" w:eastAsia="黑体"/>
          <w:sz w:val="32"/>
        </w:rPr>
        <w:t>十、其他重要事项的情况说明</w:t>
      </w:r>
    </w:p>
    <w:p w14:paraId="6970E750">
      <w:pPr>
        <w:spacing w:line="640" w:lineRule="exact"/>
        <w:ind w:firstLine="640"/>
        <w:jc w:val="both"/>
        <w:outlineLvl w:val="3"/>
      </w:pPr>
      <w:r>
        <w:rPr>
          <w:rFonts w:ascii="楷体_GB2312" w:hAnsi="楷体_GB2312" w:eastAsia="楷体_GB2312"/>
          <w:b/>
          <w:sz w:val="32"/>
        </w:rPr>
        <w:t>（一）机关运行经费及公用经费支出情况</w:t>
      </w:r>
    </w:p>
    <w:p w14:paraId="3755EA2E">
      <w:pPr>
        <w:spacing w:line="580" w:lineRule="exact"/>
        <w:ind w:firstLine="640"/>
        <w:jc w:val="both"/>
      </w:pPr>
      <w:r>
        <w:rPr>
          <w:rFonts w:ascii="仿宋_GB2312" w:hAnsi="仿宋_GB2312" w:eastAsia="仿宋_GB2312"/>
          <w:b w:val="0"/>
          <w:sz w:val="32"/>
        </w:rPr>
        <w:t>2024年度疏勒县亚曼牙乡人民政府（行政单位和参照公务员法管理事业单位）机关运行经费支出40.67万元，比上年增加2.61万元，增长6.86%，主要原因是：本单位2024年更新、维护补充办公用品，办公费用增加，导致机关运行经费支出增加。</w:t>
      </w:r>
    </w:p>
    <w:p w14:paraId="672263BC">
      <w:pPr>
        <w:spacing w:line="640" w:lineRule="exact"/>
        <w:ind w:firstLine="640"/>
        <w:jc w:val="both"/>
        <w:outlineLvl w:val="3"/>
      </w:pPr>
      <w:r>
        <w:rPr>
          <w:rFonts w:ascii="楷体_GB2312" w:hAnsi="楷体_GB2312" w:eastAsia="楷体_GB2312"/>
          <w:b/>
          <w:sz w:val="32"/>
        </w:rPr>
        <w:t>（二）政府采购情况</w:t>
      </w:r>
    </w:p>
    <w:p w14:paraId="0404538E">
      <w:pPr>
        <w:spacing w:line="580" w:lineRule="exact"/>
        <w:ind w:firstLine="640"/>
        <w:jc w:val="both"/>
      </w:pPr>
      <w:r>
        <w:rPr>
          <w:rFonts w:ascii="仿宋_GB2312" w:hAnsi="仿宋_GB2312" w:eastAsia="仿宋_GB2312"/>
          <w:b w:val="0"/>
          <w:sz w:val="32"/>
        </w:rPr>
        <w:t>2024年度政府采购支出总额176.38万元，其中：政府采购货物支出41.65万元、政府采购工程支出127.88万元、政府采购服务支出6.85万元。</w:t>
      </w:r>
    </w:p>
    <w:p w14:paraId="672B8459">
      <w:pPr>
        <w:spacing w:line="580" w:lineRule="exact"/>
        <w:ind w:firstLine="640"/>
        <w:jc w:val="both"/>
      </w:pPr>
      <w:r>
        <w:rPr>
          <w:rFonts w:ascii="仿宋_GB2312" w:hAnsi="仿宋_GB2312" w:eastAsia="仿宋_GB2312"/>
          <w:b w:val="0"/>
          <w:sz w:val="32"/>
        </w:rPr>
        <w:t>授予中小企业合同金额176.38万元，占政府采购支出总额的100.00%，其中：授予小微企业合同金额176.38万元，占政府采购支出总额的100.00%。</w:t>
      </w:r>
    </w:p>
    <w:p w14:paraId="791BB83A">
      <w:pPr>
        <w:spacing w:line="640" w:lineRule="exact"/>
        <w:ind w:firstLine="640"/>
        <w:jc w:val="both"/>
        <w:outlineLvl w:val="3"/>
      </w:pPr>
      <w:r>
        <w:rPr>
          <w:rFonts w:ascii="楷体_GB2312" w:hAnsi="楷体_GB2312" w:eastAsia="楷体_GB2312"/>
          <w:b/>
          <w:sz w:val="32"/>
        </w:rPr>
        <w:t>（三）国有资产占用情况说明</w:t>
      </w:r>
    </w:p>
    <w:p w14:paraId="2F515EE1">
      <w:pPr>
        <w:spacing w:line="580" w:lineRule="exact"/>
        <w:ind w:firstLine="640"/>
        <w:jc w:val="both"/>
      </w:pPr>
      <w:r>
        <w:rPr>
          <w:rFonts w:ascii="仿宋_GB2312" w:hAnsi="仿宋_GB2312" w:eastAsia="仿宋_GB2312"/>
          <w:b w:val="0"/>
          <w:sz w:val="32"/>
        </w:rPr>
        <w:t>截至2024年12月31日，房屋35,692.41平方米，价值5,584.65万元。车辆6辆，价值57.51万元，其中：副部（省）级及以上领导用车0辆、主要负责人用车0辆、机要通信用车0辆、应急保障用车0辆、执法执勤用车0辆、特种专业技术用车0辆、离退休干部服务用车0辆、其他用车6辆，其他用车主要是：2辆公务用车，4辆业务用车。单价100万元（含）以上设备（不含车辆）5台（套）。</w:t>
      </w:r>
    </w:p>
    <w:p w14:paraId="4AB69702">
      <w:pPr>
        <w:spacing w:line="640" w:lineRule="exact"/>
        <w:ind w:firstLine="640"/>
        <w:jc w:val="both"/>
        <w:outlineLvl w:val="2"/>
      </w:pPr>
      <w:r>
        <w:rPr>
          <w:rFonts w:ascii="黑体" w:hAnsi="黑体" w:eastAsia="黑体"/>
          <w:sz w:val="32"/>
        </w:rPr>
        <w:t>十一、预算绩效的情况说明</w:t>
      </w:r>
    </w:p>
    <w:p w14:paraId="5A1DA3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根据预算绩效管理要求，本单位2024年度预算绩效管理形成整体支出绩效自评表1个，全年预算总额10,537.43万元，实际执行总额10,516.22万元；预算绩效评价项目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022.59</w:t>
      </w:r>
      <w:r>
        <w:rPr>
          <w:rFonts w:ascii="仿宋_GB2312" w:hAnsi="仿宋_GB2312" w:eastAsia="仿宋_GB2312"/>
          <w:b w:val="0"/>
          <w:sz w:val="32"/>
        </w:rPr>
        <w:t>万元，全年执行数</w:t>
      </w:r>
      <w:r>
        <w:rPr>
          <w:rFonts w:hint="eastAsia" w:ascii="仿宋_GB2312" w:hAnsi="仿宋_GB2312" w:eastAsia="仿宋_GB2312"/>
          <w:b w:val="0"/>
          <w:sz w:val="32"/>
        </w:rPr>
        <w:t>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184.3</w:t>
      </w:r>
      <w:r>
        <w:rPr>
          <w:rFonts w:hint="eastAsia" w:ascii="仿宋_GB2312" w:hAnsi="仿宋_GB2312" w:eastAsia="仿宋_GB2312"/>
          <w:b w:val="0"/>
          <w:sz w:val="32"/>
          <w:lang w:val="en-US" w:eastAsia="zh-CN"/>
        </w:rPr>
        <w:t>6</w:t>
      </w:r>
      <w:r>
        <w:rPr>
          <w:rFonts w:ascii="仿宋_GB2312" w:hAnsi="仿宋_GB2312" w:eastAsia="仿宋_GB2312"/>
          <w:b w:val="0"/>
          <w:sz w:val="32"/>
        </w:rPr>
        <w:t>万元。预算绩效管理取得的成效：一是预算绩效管理制度逐步建立，组织机构不断健全，增强了预算绩效管理的工作保障；二是绩效目标管理日益加强，绩效评价范围不断扩大，促进了财政资金使用效益的提高；三是绩效评价结果探索应用，增强了结果导向的管理理念和部门支出责任意识；四是全过程预算绩效管理框架逐渐清晰，推动了相关工作的有序开展。发现的问题及原因：一是对绩效目标偏差问题缺乏有效分析，从而导致填报的内容相对简单。二是在部门整体支出的资金安排和使用上仍有不可预见性，在经费支出科学化精细化管理上还有待加强。下一步改进措施：高度重视，加强领导，精心组织，逐步推开，实现编制预算绩效目标全覆盖。积极开展绩效跟踪，及时纠偏，确保绩效目标实现；财政管理部门对各部门绩效自评工作进行指导、监督、检查，积极运用评价结果，提高资金使用效率。具体附整体支出绩效自评表，项目支出绩效自评表和评价报告。</w:t>
      </w:r>
    </w:p>
    <w:p w14:paraId="1377119E">
      <w:r>
        <w:br w:type="page"/>
      </w:r>
    </w:p>
    <w:tbl>
      <w:tblPr>
        <w:tblStyle w:val="9"/>
        <w:tblW w:w="0" w:type="auto"/>
        <w:tblInd w:w="0" w:type="dxa"/>
        <w:tblLayout w:type="fixed"/>
        <w:tblCellMar>
          <w:top w:w="0" w:type="dxa"/>
          <w:left w:w="108" w:type="dxa"/>
          <w:bottom w:w="0" w:type="dxa"/>
          <w:right w:w="108" w:type="dxa"/>
        </w:tblCellMar>
      </w:tblPr>
      <w:tblGrid>
        <w:gridCol w:w="983"/>
        <w:gridCol w:w="983"/>
        <w:gridCol w:w="1282"/>
        <w:gridCol w:w="982"/>
        <w:gridCol w:w="1069"/>
        <w:gridCol w:w="599"/>
        <w:gridCol w:w="983"/>
        <w:gridCol w:w="983"/>
        <w:gridCol w:w="983"/>
      </w:tblGrid>
      <w:tr w14:paraId="401E389A">
        <w:tblPrEx>
          <w:tblCellMar>
            <w:top w:w="0" w:type="dxa"/>
            <w:left w:w="108" w:type="dxa"/>
            <w:bottom w:w="0" w:type="dxa"/>
            <w:right w:w="108" w:type="dxa"/>
          </w:tblCellMar>
        </w:tblPrEx>
        <w:tc>
          <w:tcPr>
            <w:tcW w:w="8847" w:type="dxa"/>
            <w:gridSpan w:val="9"/>
            <w:vAlign w:val="center"/>
          </w:tcPr>
          <w:p w14:paraId="14304ADF">
            <w:pPr>
              <w:jc w:val="center"/>
            </w:pPr>
            <w:r>
              <w:rPr>
                <w:rFonts w:ascii="宋体" w:hAnsi="宋体" w:eastAsia="宋体"/>
                <w:sz w:val="24"/>
              </w:rPr>
              <w:t>单位整体支出绩效自评表</w:t>
            </w:r>
          </w:p>
        </w:tc>
      </w:tr>
      <w:tr w14:paraId="07DF9F29">
        <w:tblPrEx>
          <w:tblCellMar>
            <w:top w:w="0" w:type="dxa"/>
            <w:left w:w="108" w:type="dxa"/>
            <w:bottom w:w="0" w:type="dxa"/>
            <w:right w:w="108" w:type="dxa"/>
          </w:tblCellMar>
        </w:tblPrEx>
        <w:tc>
          <w:tcPr>
            <w:tcW w:w="8847" w:type="dxa"/>
            <w:gridSpan w:val="9"/>
            <w:vAlign w:val="center"/>
          </w:tcPr>
          <w:p w14:paraId="49A6246C">
            <w:pPr>
              <w:jc w:val="center"/>
            </w:pPr>
            <w:r>
              <w:rPr>
                <w:rFonts w:ascii="宋体" w:hAnsi="宋体" w:eastAsia="宋体"/>
                <w:sz w:val="24"/>
              </w:rPr>
              <w:t>（2024年度）</w:t>
            </w:r>
          </w:p>
        </w:tc>
      </w:tr>
      <w:tr w14:paraId="6CB512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6423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6928A5">
            <w:pPr>
              <w:jc w:val="center"/>
            </w:pPr>
            <w:r>
              <w:rPr>
                <w:rFonts w:ascii="宋体" w:hAnsi="宋体" w:eastAsia="宋体"/>
                <w:sz w:val="16"/>
              </w:rPr>
              <w:t>疏勒县亚曼牙乡人民政府</w:t>
            </w:r>
          </w:p>
        </w:tc>
      </w:tr>
      <w:tr w14:paraId="2F3B47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04D2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7A90F">
            <w:pPr>
              <w:jc w:val="center"/>
            </w:pPr>
            <w:r>
              <w:rPr>
                <w:rFonts w:ascii="宋体" w:hAnsi="宋体" w:eastAsia="宋体"/>
                <w:sz w:val="16"/>
              </w:rPr>
              <w:t>资金来源</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506B61A8">
            <w:pPr>
              <w:jc w:val="center"/>
            </w:pPr>
            <w:r>
              <w:rPr>
                <w:rFonts w:ascii="宋体" w:hAnsi="宋体" w:eastAsia="宋体"/>
                <w:sz w:val="16"/>
              </w:rPr>
              <w:t>年初预算数</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5FD84DD1">
            <w:pPr>
              <w:jc w:val="center"/>
            </w:pPr>
            <w:r>
              <w:rPr>
                <w:rFonts w:ascii="宋体" w:hAnsi="宋体" w:eastAsia="宋体"/>
                <w:sz w:val="16"/>
              </w:rPr>
              <w:t>预算数（调整后）</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C7FFC1D">
            <w:pPr>
              <w:jc w:val="center"/>
            </w:pPr>
            <w:r>
              <w:rPr>
                <w:rFonts w:ascii="宋体" w:hAnsi="宋体" w:eastAsia="宋体"/>
                <w:sz w:val="16"/>
              </w:rPr>
              <w:t>执行数</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453254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1FEC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B9E53">
            <w:pPr>
              <w:jc w:val="center"/>
            </w:pPr>
            <w:r>
              <w:rPr>
                <w:rFonts w:ascii="宋体" w:hAnsi="宋体" w:eastAsia="宋体"/>
                <w:sz w:val="16"/>
              </w:rPr>
              <w:t>得分</w:t>
            </w:r>
          </w:p>
        </w:tc>
      </w:tr>
      <w:tr w14:paraId="2B53A1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E08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44C03">
            <w:pPr>
              <w:jc w:val="center"/>
            </w:pPr>
            <w:r>
              <w:rPr>
                <w:rFonts w:ascii="宋体" w:hAnsi="宋体" w:eastAsia="宋体"/>
                <w:sz w:val="16"/>
              </w:rPr>
              <w:t>年度总资金：</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56A2AB74">
            <w:pPr>
              <w:jc w:val="center"/>
            </w:pPr>
            <w:r>
              <w:rPr>
                <w:rFonts w:ascii="宋体" w:hAnsi="宋体" w:eastAsia="宋体"/>
                <w:sz w:val="16"/>
              </w:rPr>
              <w:t>3,106.54</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705C036B">
            <w:pPr>
              <w:jc w:val="center"/>
            </w:pPr>
            <w:r>
              <w:rPr>
                <w:rFonts w:ascii="宋体" w:hAnsi="宋体" w:eastAsia="宋体"/>
                <w:sz w:val="16"/>
              </w:rPr>
              <w:t>10,537.43</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B4E3B32">
            <w:pPr>
              <w:jc w:val="center"/>
            </w:pPr>
            <w:r>
              <w:rPr>
                <w:rFonts w:ascii="宋体" w:hAnsi="宋体" w:eastAsia="宋体"/>
                <w:sz w:val="16"/>
              </w:rPr>
              <w:t>10,516.22</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81FF7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3D2C0">
            <w:pPr>
              <w:jc w:val="center"/>
            </w:pPr>
            <w:r>
              <w:rPr>
                <w:rFonts w:ascii="宋体" w:hAnsi="宋体" w:eastAsia="宋体"/>
                <w:sz w:val="16"/>
              </w:rPr>
              <w:t>99.80%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5160C">
            <w:pPr>
              <w:jc w:val="center"/>
            </w:pPr>
            <w:r>
              <w:rPr>
                <w:rFonts w:ascii="宋体" w:hAnsi="宋体" w:eastAsia="宋体"/>
                <w:sz w:val="16"/>
              </w:rPr>
              <w:t>9.98</w:t>
            </w:r>
          </w:p>
        </w:tc>
      </w:tr>
      <w:tr w14:paraId="0A7D10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07C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F72A9">
            <w:pPr>
              <w:jc w:val="center"/>
            </w:pPr>
            <w:r>
              <w:rPr>
                <w:rFonts w:ascii="宋体" w:hAnsi="宋体" w:eastAsia="宋体"/>
                <w:sz w:val="16"/>
              </w:rPr>
              <w:t>上级资金：</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1A589EED">
            <w:pPr>
              <w:jc w:val="center"/>
            </w:pPr>
            <w:r>
              <w:rPr>
                <w:rFonts w:ascii="宋体" w:hAnsi="宋体" w:eastAsia="宋体"/>
                <w:sz w:val="16"/>
              </w:rPr>
              <w:t>425.58</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690EAD80">
            <w:pPr>
              <w:jc w:val="center"/>
            </w:pPr>
            <w:r>
              <w:rPr>
                <w:rFonts w:ascii="宋体" w:hAnsi="宋体" w:eastAsia="宋体"/>
                <w:sz w:val="16"/>
              </w:rPr>
              <w:t>676.73</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E3D3B64">
            <w:pPr>
              <w:jc w:val="center"/>
            </w:pPr>
            <w:r>
              <w:rPr>
                <w:rFonts w:ascii="宋体" w:hAnsi="宋体" w:eastAsia="宋体"/>
                <w:sz w:val="16"/>
              </w:rPr>
              <w:t>670.53</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A10F3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9438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48D0C">
            <w:pPr>
              <w:jc w:val="center"/>
            </w:pPr>
            <w:r>
              <w:rPr>
                <w:rFonts w:ascii="宋体" w:hAnsi="宋体" w:eastAsia="宋体"/>
                <w:sz w:val="16"/>
              </w:rPr>
              <w:t>—</w:t>
            </w:r>
          </w:p>
        </w:tc>
      </w:tr>
      <w:tr w14:paraId="01796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A3E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05D00">
            <w:pPr>
              <w:jc w:val="center"/>
            </w:pPr>
            <w:r>
              <w:rPr>
                <w:rFonts w:ascii="宋体" w:hAnsi="宋体" w:eastAsia="宋体"/>
                <w:sz w:val="16"/>
              </w:rPr>
              <w:t>本级资金：</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6AC13A21">
            <w:pPr>
              <w:jc w:val="center"/>
            </w:pPr>
            <w:r>
              <w:rPr>
                <w:rFonts w:ascii="宋体" w:hAnsi="宋体" w:eastAsia="宋体"/>
                <w:sz w:val="16"/>
              </w:rPr>
              <w:t>2,680.96</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0CCF7FED">
            <w:pPr>
              <w:jc w:val="center"/>
            </w:pPr>
            <w:r>
              <w:rPr>
                <w:rFonts w:ascii="宋体" w:hAnsi="宋体" w:eastAsia="宋体"/>
                <w:sz w:val="16"/>
              </w:rPr>
              <w:t>9,657.70</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70E9CE9D">
            <w:pPr>
              <w:jc w:val="center"/>
            </w:pPr>
            <w:r>
              <w:rPr>
                <w:rFonts w:ascii="宋体" w:hAnsi="宋体" w:eastAsia="宋体"/>
                <w:sz w:val="16"/>
              </w:rPr>
              <w:t>9,649.21</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BCADF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4C38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D79E">
            <w:pPr>
              <w:jc w:val="center"/>
            </w:pPr>
            <w:r>
              <w:rPr>
                <w:rFonts w:ascii="宋体" w:hAnsi="宋体" w:eastAsia="宋体"/>
                <w:sz w:val="16"/>
              </w:rPr>
              <w:t>—</w:t>
            </w:r>
          </w:p>
        </w:tc>
      </w:tr>
      <w:tr w14:paraId="56DAC6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6CB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0D3B">
            <w:pPr>
              <w:jc w:val="center"/>
            </w:pPr>
            <w:r>
              <w:rPr>
                <w:rFonts w:ascii="宋体" w:hAnsi="宋体" w:eastAsia="宋体"/>
                <w:sz w:val="16"/>
              </w:rPr>
              <w:t>其他资金：</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5FDCE50C">
            <w:pPr>
              <w:jc w:val="center"/>
            </w:pPr>
            <w:r>
              <w:rPr>
                <w:rFonts w:ascii="宋体" w:hAnsi="宋体" w:eastAsia="宋体"/>
                <w:sz w:val="16"/>
              </w:rPr>
              <w:t>0.00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03601C19">
            <w:pPr>
              <w:jc w:val="center"/>
            </w:pPr>
            <w:r>
              <w:rPr>
                <w:rFonts w:ascii="宋体" w:hAnsi="宋体" w:eastAsia="宋体"/>
                <w:sz w:val="16"/>
              </w:rPr>
              <w:t>203.00</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5A3D1927">
            <w:pPr>
              <w:jc w:val="center"/>
            </w:pPr>
            <w:r>
              <w:rPr>
                <w:rFonts w:ascii="宋体" w:hAnsi="宋体" w:eastAsia="宋体"/>
                <w:sz w:val="16"/>
              </w:rPr>
              <w:t>196.48</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F0FA9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578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46C4">
            <w:pPr>
              <w:jc w:val="center"/>
            </w:pPr>
            <w:r>
              <w:rPr>
                <w:rFonts w:ascii="宋体" w:hAnsi="宋体" w:eastAsia="宋体"/>
                <w:sz w:val="16"/>
              </w:rPr>
              <w:t>—</w:t>
            </w:r>
          </w:p>
        </w:tc>
      </w:tr>
      <w:tr w14:paraId="3CB37A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C0B68">
            <w:pPr>
              <w:jc w:val="center"/>
            </w:pPr>
            <w:r>
              <w:rPr>
                <w:rFonts w:ascii="宋体" w:hAnsi="宋体" w:eastAsia="宋体"/>
                <w:sz w:val="16"/>
              </w:rPr>
              <w:t>年度总体目标</w:t>
            </w:r>
          </w:p>
        </w:tc>
        <w:tc>
          <w:tcPr>
            <w:tcW w:w="3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A7D482">
            <w:pPr>
              <w:jc w:val="center"/>
            </w:pPr>
            <w:r>
              <w:rPr>
                <w:rFonts w:ascii="宋体" w:hAnsi="宋体" w:eastAsia="宋体"/>
                <w:sz w:val="16"/>
              </w:rPr>
              <w:t>预期目标</w:t>
            </w:r>
          </w:p>
        </w:tc>
        <w:tc>
          <w:tcPr>
            <w:tcW w:w="46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F65536">
            <w:pPr>
              <w:jc w:val="center"/>
            </w:pPr>
            <w:r>
              <w:rPr>
                <w:rFonts w:ascii="宋体" w:hAnsi="宋体" w:eastAsia="宋体"/>
                <w:sz w:val="16"/>
              </w:rPr>
              <w:t>实际完成情况</w:t>
            </w:r>
          </w:p>
        </w:tc>
      </w:tr>
      <w:tr w14:paraId="61A3E6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9FE1A"/>
        </w:tc>
        <w:tc>
          <w:tcPr>
            <w:tcW w:w="32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29320">
            <w:pPr>
              <w:jc w:val="both"/>
            </w:pPr>
            <w:r>
              <w:rPr>
                <w:rFonts w:ascii="宋体" w:hAnsi="宋体" w:eastAsia="宋体"/>
                <w:sz w:val="16"/>
              </w:rPr>
              <w:t>坚决贯彻落实自治区党委、地委和县委系列决策部署，进一步全面落实党的二十大精神，紧密结合学习贯彻习近平总书记对新疆系列重要讲话重要指示精神，完整准确贯彻新时代党的治疆方略，深刻领悟“两个确立”的决定性意义，增强“四个意识”、坚定“四个自信”、做到“两个维护”，紧紧围绕社会稳定、安全生产、信访、舆情、</w:t>
            </w:r>
            <w:r>
              <w:rPr>
                <w:rFonts w:hint="eastAsia" w:ascii="宋体" w:hAnsi="宋体"/>
                <w:sz w:val="16"/>
                <w:lang w:val="en-US" w:eastAsia="zh-CN"/>
              </w:rPr>
              <w:t>ZJ</w:t>
            </w:r>
            <w:r>
              <w:rPr>
                <w:rFonts w:ascii="宋体" w:hAnsi="宋体" w:eastAsia="宋体"/>
                <w:sz w:val="16"/>
              </w:rPr>
              <w:t>、基层组织建设等重点工作，持续抓好工作落实。</w:t>
            </w:r>
          </w:p>
        </w:tc>
        <w:tc>
          <w:tcPr>
            <w:tcW w:w="46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039AB1">
            <w:pPr>
              <w:jc w:val="both"/>
            </w:pPr>
            <w:r>
              <w:rPr>
                <w:rFonts w:ascii="宋体" w:hAnsi="宋体" w:eastAsia="宋体"/>
                <w:sz w:val="16"/>
              </w:rPr>
              <w:t>2024年度部门整体支出绩效自评综合得分100分，评价结果为“优”。</w:t>
            </w:r>
            <w:r>
              <w:rPr>
                <w:rFonts w:hint="eastAsia" w:ascii="宋体" w:hAnsi="宋体"/>
                <w:sz w:val="16"/>
                <w:lang w:eastAsia="zh-CN"/>
              </w:rPr>
              <w:t>本单位</w:t>
            </w:r>
            <w:r>
              <w:rPr>
                <w:rFonts w:ascii="宋体" w:hAnsi="宋体" w:eastAsia="宋体"/>
                <w:sz w:val="16"/>
              </w:rPr>
              <w:t>按照地委、行署、自治区相关要求，坚决贯彻落实自治区党委、地委和县委系列决策部署，进一步全面落实党的二十大精神，紧密结合学习贯彻习近平总书记对新疆系列重要讲话重要指示精神，完整准确贯彻新时代党的治疆方略，深刻领悟“两个确立”的决定性意义，增强“四个意识”、坚定“四个自信”、做到“两个维护”，紧紧围绕社会稳定、安全生产、信访、舆情、</w:t>
            </w:r>
            <w:r>
              <w:rPr>
                <w:rFonts w:hint="eastAsia" w:ascii="宋体" w:hAnsi="宋体"/>
                <w:sz w:val="16"/>
                <w:lang w:val="en-US" w:eastAsia="zh-CN"/>
              </w:rPr>
              <w:t>ZJ</w:t>
            </w:r>
            <w:r>
              <w:rPr>
                <w:rFonts w:ascii="宋体" w:hAnsi="宋体" w:eastAsia="宋体"/>
                <w:sz w:val="16"/>
              </w:rPr>
              <w:t>、基层组织建设等重点工作，持续抓好工作落实。完成全年预算要求，种植2.1248万亩蔬菜，保障了群众的生活需求；保证15个村民活动室，15个新时代文明实践站，15个百姓大舞台，1个婚姻登记处的正常运转，以及保障349名公益性岗位人员就业。</w:t>
            </w:r>
          </w:p>
        </w:tc>
      </w:tr>
      <w:tr w14:paraId="0A481D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45A0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4ADA8">
            <w:pPr>
              <w:jc w:val="center"/>
            </w:pPr>
            <w:r>
              <w:rPr>
                <w:rFonts w:ascii="宋体" w:hAnsi="宋体" w:eastAsia="宋体"/>
                <w:sz w:val="16"/>
              </w:rPr>
              <w:t>二级指标</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476D5C12">
            <w:pPr>
              <w:jc w:val="center"/>
            </w:pPr>
            <w:r>
              <w:rPr>
                <w:rFonts w:ascii="宋体" w:hAnsi="宋体" w:eastAsia="宋体"/>
                <w:sz w:val="16"/>
              </w:rPr>
              <w:t>三级指标</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29B66A04">
            <w:pPr>
              <w:jc w:val="center"/>
            </w:pPr>
            <w:r>
              <w:rPr>
                <w:rFonts w:ascii="宋体" w:hAnsi="宋体" w:eastAsia="宋体"/>
                <w:sz w:val="16"/>
              </w:rPr>
              <w:t>指标值</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A2CB495">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AF2B5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824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871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7DA73">
            <w:pPr>
              <w:jc w:val="center"/>
            </w:pPr>
            <w:r>
              <w:rPr>
                <w:rFonts w:ascii="宋体" w:hAnsi="宋体" w:eastAsia="宋体"/>
                <w:sz w:val="16"/>
              </w:rPr>
              <w:t>得分</w:t>
            </w:r>
          </w:p>
        </w:tc>
      </w:tr>
      <w:tr w14:paraId="3A573A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87CA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E73B6">
            <w:pPr>
              <w:jc w:val="center"/>
            </w:pPr>
            <w:r>
              <w:rPr>
                <w:rFonts w:ascii="宋体" w:hAnsi="宋体" w:eastAsia="宋体"/>
                <w:sz w:val="16"/>
              </w:rPr>
              <w:t>数量指标</w:t>
            </w:r>
          </w:p>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7BE15F3F">
            <w:pPr>
              <w:jc w:val="center"/>
            </w:pPr>
            <w:r>
              <w:rPr>
                <w:rFonts w:ascii="宋体" w:hAnsi="宋体" w:eastAsia="宋体"/>
                <w:sz w:val="16"/>
              </w:rPr>
              <w:t>种植蔬菜面积</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4F666183">
            <w:pPr>
              <w:jc w:val="center"/>
            </w:pPr>
            <w:r>
              <w:rPr>
                <w:rFonts w:ascii="宋体" w:hAnsi="宋体" w:eastAsia="宋体"/>
                <w:sz w:val="16"/>
              </w:rPr>
              <w:t>&gt;=2.1248万亩</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7E76D051">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B13D6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0FA9">
            <w:pPr>
              <w:jc w:val="center"/>
            </w:pPr>
            <w:r>
              <w:rPr>
                <w:rFonts w:ascii="宋体" w:hAnsi="宋体" w:eastAsia="宋体"/>
                <w:sz w:val="16"/>
              </w:rPr>
              <w:t>2.1248万亩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87E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8C9D9">
            <w:pPr>
              <w:jc w:val="center"/>
            </w:pPr>
            <w:r>
              <w:rPr>
                <w:rFonts w:ascii="宋体" w:hAnsi="宋体" w:eastAsia="宋体"/>
                <w:sz w:val="16"/>
              </w:rPr>
              <w:t>15</w:t>
            </w:r>
          </w:p>
        </w:tc>
      </w:tr>
      <w:tr w14:paraId="1D9507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979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E17D4"/>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442A1290">
            <w:pPr>
              <w:jc w:val="center"/>
            </w:pPr>
            <w:r>
              <w:rPr>
                <w:rFonts w:ascii="宋体" w:hAnsi="宋体" w:eastAsia="宋体"/>
                <w:sz w:val="16"/>
              </w:rPr>
              <w:t>保障村民活动室数量</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2AA6C5A6">
            <w:pPr>
              <w:jc w:val="center"/>
            </w:pPr>
            <w:r>
              <w:rPr>
                <w:rFonts w:ascii="宋体" w:hAnsi="宋体" w:eastAsia="宋体"/>
                <w:sz w:val="16"/>
              </w:rPr>
              <w:t>&gt;=15个</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31F66FE">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D2036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A2ACD">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43D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0E8F6">
            <w:pPr>
              <w:jc w:val="center"/>
            </w:pPr>
            <w:r>
              <w:rPr>
                <w:rFonts w:ascii="宋体" w:hAnsi="宋体" w:eastAsia="宋体"/>
                <w:sz w:val="16"/>
              </w:rPr>
              <w:t>15</w:t>
            </w:r>
          </w:p>
        </w:tc>
      </w:tr>
      <w:tr w14:paraId="655080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11A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32279"/>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7D1B6F09">
            <w:pPr>
              <w:jc w:val="center"/>
            </w:pPr>
            <w:r>
              <w:rPr>
                <w:rFonts w:ascii="宋体" w:hAnsi="宋体" w:eastAsia="宋体"/>
                <w:sz w:val="16"/>
              </w:rPr>
              <w:t>保障公益性岗位就业人数</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6B0CA956">
            <w:pPr>
              <w:jc w:val="center"/>
            </w:pPr>
            <w:r>
              <w:rPr>
                <w:rFonts w:ascii="宋体" w:hAnsi="宋体" w:eastAsia="宋体"/>
                <w:sz w:val="16"/>
              </w:rPr>
              <w:t>&gt;=349人</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5AE32EB">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0F2960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92C19">
            <w:pPr>
              <w:jc w:val="center"/>
            </w:pPr>
            <w:r>
              <w:rPr>
                <w:rFonts w:ascii="宋体" w:hAnsi="宋体" w:eastAsia="宋体"/>
                <w:sz w:val="16"/>
              </w:rPr>
              <w:t>349人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ACC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AB87">
            <w:pPr>
              <w:jc w:val="center"/>
            </w:pPr>
            <w:r>
              <w:rPr>
                <w:rFonts w:ascii="宋体" w:hAnsi="宋体" w:eastAsia="宋体"/>
                <w:sz w:val="16"/>
              </w:rPr>
              <w:t>15</w:t>
            </w:r>
          </w:p>
        </w:tc>
      </w:tr>
      <w:tr w14:paraId="15ACC5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F83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50D00"/>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1770A6BA">
            <w:pPr>
              <w:jc w:val="center"/>
            </w:pPr>
            <w:r>
              <w:rPr>
                <w:rFonts w:ascii="宋体" w:hAnsi="宋体" w:eastAsia="宋体"/>
                <w:sz w:val="16"/>
              </w:rPr>
              <w:t>保障新时代文明实践站数量</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45EB8D4E">
            <w:pPr>
              <w:jc w:val="center"/>
            </w:pPr>
            <w:r>
              <w:rPr>
                <w:rFonts w:ascii="宋体" w:hAnsi="宋体" w:eastAsia="宋体"/>
                <w:sz w:val="16"/>
              </w:rPr>
              <w:t>&gt;=15个</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8F6DC54">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58AE36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6294D">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C9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183EF">
            <w:pPr>
              <w:jc w:val="center"/>
            </w:pPr>
            <w:r>
              <w:rPr>
                <w:rFonts w:ascii="宋体" w:hAnsi="宋体" w:eastAsia="宋体"/>
                <w:sz w:val="16"/>
              </w:rPr>
              <w:t>15</w:t>
            </w:r>
          </w:p>
        </w:tc>
      </w:tr>
      <w:tr w14:paraId="63F07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189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6763AC"/>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47E317A8">
            <w:pPr>
              <w:jc w:val="center"/>
            </w:pPr>
            <w:r>
              <w:rPr>
                <w:rFonts w:ascii="宋体" w:hAnsi="宋体" w:eastAsia="宋体"/>
                <w:sz w:val="16"/>
              </w:rPr>
              <w:t>保障百姓大舞台数量</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0066F3E5">
            <w:pPr>
              <w:jc w:val="center"/>
            </w:pPr>
            <w:r>
              <w:rPr>
                <w:rFonts w:ascii="宋体" w:hAnsi="宋体" w:eastAsia="宋体"/>
                <w:sz w:val="16"/>
              </w:rPr>
              <w:t>&gt;=15个</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AD15B27">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D02F11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9BCA">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6B7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CBAB2">
            <w:pPr>
              <w:jc w:val="center"/>
            </w:pPr>
            <w:r>
              <w:rPr>
                <w:rFonts w:ascii="宋体" w:hAnsi="宋体" w:eastAsia="宋体"/>
                <w:sz w:val="16"/>
              </w:rPr>
              <w:t>15</w:t>
            </w:r>
          </w:p>
        </w:tc>
      </w:tr>
      <w:tr w14:paraId="53EDAE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B9D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5E78D"/>
        </w:tc>
        <w:tc>
          <w:tcPr>
            <w:tcW w:w="1282" w:type="dxa"/>
            <w:tcBorders>
              <w:top w:val="single" w:color="auto" w:sz="10" w:space="0"/>
              <w:left w:val="single" w:color="auto" w:sz="10" w:space="0"/>
              <w:bottom w:val="single" w:color="auto" w:sz="10" w:space="0"/>
              <w:right w:val="single" w:color="auto" w:sz="10" w:space="0"/>
              <w:insideV w:val="single" w:sz="10" w:space="0"/>
            </w:tcBorders>
            <w:vAlign w:val="center"/>
          </w:tcPr>
          <w:p w14:paraId="2A5A0ED6">
            <w:pPr>
              <w:jc w:val="center"/>
            </w:pPr>
            <w:r>
              <w:rPr>
                <w:rFonts w:ascii="宋体" w:hAnsi="宋体" w:eastAsia="宋体"/>
                <w:sz w:val="16"/>
              </w:rPr>
              <w:t>保障“疏勒之恋”婚姻登记点数量</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7FB8F9B4">
            <w:pPr>
              <w:jc w:val="center"/>
            </w:pPr>
            <w:r>
              <w:rPr>
                <w:rFonts w:ascii="宋体" w:hAnsi="宋体" w:eastAsia="宋体"/>
                <w:sz w:val="16"/>
              </w:rPr>
              <w:t>&gt;=1个</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0C54EC9">
            <w:pPr>
              <w:jc w:val="center"/>
            </w:pPr>
            <w:r>
              <w:rPr>
                <w:rFonts w:ascii="宋体" w:hAnsi="宋体" w:eastAsia="宋体"/>
                <w:sz w:val="16"/>
              </w:rPr>
              <w:t>2024年工作计划</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5C6E7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420A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65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7AC1C">
            <w:pPr>
              <w:jc w:val="center"/>
            </w:pPr>
            <w:r>
              <w:rPr>
                <w:rFonts w:ascii="宋体" w:hAnsi="宋体" w:eastAsia="宋体"/>
                <w:sz w:val="16"/>
              </w:rPr>
              <w:t>15</w:t>
            </w:r>
          </w:p>
        </w:tc>
      </w:tr>
    </w:tbl>
    <w:p w14:paraId="17B04957">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6"/>
        <w:gridCol w:w="631"/>
        <w:gridCol w:w="565"/>
        <w:gridCol w:w="632"/>
      </w:tblGrid>
      <w:tr w14:paraId="4EC14BE0">
        <w:tblPrEx>
          <w:tblCellMar>
            <w:top w:w="0" w:type="dxa"/>
            <w:left w:w="108" w:type="dxa"/>
            <w:bottom w:w="0" w:type="dxa"/>
            <w:right w:w="108" w:type="dxa"/>
          </w:tblCellMar>
        </w:tblPrEx>
        <w:tc>
          <w:tcPr>
            <w:tcW w:w="8848" w:type="dxa"/>
            <w:gridSpan w:val="14"/>
            <w:vAlign w:val="center"/>
          </w:tcPr>
          <w:p w14:paraId="6803F32C">
            <w:pPr>
              <w:jc w:val="center"/>
            </w:pPr>
            <w:r>
              <w:rPr>
                <w:rFonts w:ascii="宋体" w:hAnsi="宋体" w:eastAsia="宋体"/>
                <w:sz w:val="24"/>
              </w:rPr>
              <w:t>项目支出绩效自评表</w:t>
            </w:r>
          </w:p>
        </w:tc>
      </w:tr>
      <w:tr w14:paraId="5FE5AB83">
        <w:tblPrEx>
          <w:tblCellMar>
            <w:top w:w="0" w:type="dxa"/>
            <w:left w:w="108" w:type="dxa"/>
            <w:bottom w:w="0" w:type="dxa"/>
            <w:right w:w="108" w:type="dxa"/>
          </w:tblCellMar>
        </w:tblPrEx>
        <w:tc>
          <w:tcPr>
            <w:tcW w:w="8848" w:type="dxa"/>
            <w:gridSpan w:val="14"/>
            <w:vAlign w:val="center"/>
          </w:tcPr>
          <w:p w14:paraId="0C14C629">
            <w:pPr>
              <w:jc w:val="center"/>
            </w:pPr>
            <w:r>
              <w:rPr>
                <w:rFonts w:ascii="宋体" w:hAnsi="宋体" w:eastAsia="宋体"/>
                <w:sz w:val="24"/>
              </w:rPr>
              <w:t>(2024年度)</w:t>
            </w:r>
          </w:p>
        </w:tc>
      </w:tr>
      <w:tr w14:paraId="3B7A7E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71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DD28C">
            <w:pPr>
              <w:jc w:val="center"/>
            </w:pPr>
            <w:r>
              <w:rPr>
                <w:rFonts w:ascii="宋体" w:hAnsi="宋体" w:eastAsia="宋体"/>
                <w:sz w:val="16"/>
              </w:rPr>
              <w:t>2023年度疏勒县亚曼牙乡农牧产业配套圈舍建设项目</w:t>
            </w:r>
          </w:p>
        </w:tc>
      </w:tr>
      <w:tr w14:paraId="34505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C3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69D6F">
            <w:pPr>
              <w:jc w:val="center"/>
            </w:pPr>
            <w:r>
              <w:rPr>
                <w:rFonts w:ascii="宋体" w:hAnsi="宋体" w:eastAsia="宋体"/>
                <w:sz w:val="16"/>
              </w:rPr>
              <w:t>疏勒县亚曼牙乡人民政府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25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57C960">
            <w:pPr>
              <w:jc w:val="center"/>
            </w:pPr>
            <w:r>
              <w:rPr>
                <w:rFonts w:ascii="宋体" w:hAnsi="宋体" w:eastAsia="宋体"/>
                <w:sz w:val="16"/>
              </w:rPr>
              <w:t>疏勒县亚曼牙乡人民政府</w:t>
            </w:r>
          </w:p>
        </w:tc>
      </w:tr>
      <w:tr w14:paraId="0EC2CB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BA3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C4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09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340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4F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74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7FF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BDF6">
            <w:pPr>
              <w:jc w:val="center"/>
            </w:pPr>
            <w:r>
              <w:rPr>
                <w:rFonts w:ascii="宋体" w:hAnsi="宋体" w:eastAsia="宋体"/>
                <w:sz w:val="16"/>
              </w:rPr>
              <w:t>得分</w:t>
            </w:r>
          </w:p>
        </w:tc>
      </w:tr>
      <w:tr w14:paraId="3DA4C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F9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97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3C81">
            <w:pPr>
              <w:jc w:val="center"/>
            </w:pPr>
            <w:r>
              <w:rPr>
                <w:rFonts w:ascii="宋体" w:hAnsi="宋体" w:eastAsia="宋体"/>
                <w:sz w:val="16"/>
              </w:rPr>
              <w:t>449.70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931C">
            <w:pPr>
              <w:jc w:val="center"/>
            </w:pPr>
            <w:r>
              <w:rPr>
                <w:rFonts w:ascii="宋体" w:hAnsi="宋体" w:eastAsia="宋体"/>
                <w:sz w:val="16"/>
              </w:rPr>
              <w:t>790.00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11FF1">
            <w:pPr>
              <w:jc w:val="center"/>
            </w:pPr>
            <w:r>
              <w:rPr>
                <w:rFonts w:ascii="宋体" w:hAnsi="宋体" w:eastAsia="宋体"/>
                <w:sz w:val="16"/>
              </w:rPr>
              <w:t>491.90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1E9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96517">
            <w:pPr>
              <w:jc w:val="center"/>
            </w:pPr>
            <w:r>
              <w:rPr>
                <w:rFonts w:ascii="宋体" w:hAnsi="宋体" w:eastAsia="宋体"/>
                <w:sz w:val="16"/>
              </w:rPr>
              <w:t>62.3%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85FF">
            <w:pPr>
              <w:jc w:val="center"/>
            </w:pPr>
            <w:r>
              <w:rPr>
                <w:rFonts w:ascii="宋体" w:hAnsi="宋体" w:eastAsia="宋体"/>
                <w:sz w:val="16"/>
              </w:rPr>
              <w:t>0.57分</w:t>
            </w:r>
          </w:p>
        </w:tc>
      </w:tr>
      <w:tr w14:paraId="03CF6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EE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F1A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E249">
            <w:pPr>
              <w:jc w:val="center"/>
            </w:pPr>
            <w:r>
              <w:rPr>
                <w:rFonts w:ascii="宋体" w:hAnsi="宋体" w:eastAsia="宋体"/>
                <w:sz w:val="16"/>
              </w:rPr>
              <w:t>449.70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1414">
            <w:pPr>
              <w:jc w:val="center"/>
            </w:pPr>
            <w:r>
              <w:rPr>
                <w:rFonts w:ascii="宋体" w:hAnsi="宋体" w:eastAsia="宋体"/>
                <w:sz w:val="16"/>
              </w:rPr>
              <w:t>790.00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D130">
            <w:pPr>
              <w:jc w:val="center"/>
            </w:pPr>
            <w:r>
              <w:rPr>
                <w:rFonts w:ascii="宋体" w:hAnsi="宋体" w:eastAsia="宋体"/>
                <w:sz w:val="16"/>
              </w:rPr>
              <w:t>491.90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7CC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7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B037">
            <w:pPr>
              <w:jc w:val="center"/>
            </w:pPr>
            <w:r>
              <w:rPr>
                <w:rFonts w:ascii="宋体" w:hAnsi="宋体" w:eastAsia="宋体"/>
                <w:sz w:val="16"/>
              </w:rPr>
              <w:t>—</w:t>
            </w:r>
          </w:p>
        </w:tc>
      </w:tr>
      <w:tr w14:paraId="1DC2C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E60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F71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79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9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AD8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D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D1B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AFB6">
            <w:pPr>
              <w:jc w:val="center"/>
            </w:pPr>
            <w:r>
              <w:rPr>
                <w:rFonts w:ascii="宋体" w:hAnsi="宋体" w:eastAsia="宋体"/>
                <w:sz w:val="16"/>
              </w:rPr>
              <w:t>—</w:t>
            </w:r>
          </w:p>
        </w:tc>
      </w:tr>
      <w:tr w14:paraId="0B6951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BC2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085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48F7C">
            <w:pPr>
              <w:jc w:val="center"/>
            </w:pPr>
            <w:r>
              <w:rPr>
                <w:rFonts w:ascii="宋体" w:hAnsi="宋体" w:eastAsia="宋体"/>
                <w:sz w:val="16"/>
              </w:rPr>
              <w:t>实际完成情况</w:t>
            </w:r>
          </w:p>
        </w:tc>
      </w:tr>
      <w:tr w14:paraId="5092B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FAC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06296">
            <w:pPr>
              <w:jc w:val="both"/>
            </w:pPr>
            <w:r>
              <w:rPr>
                <w:rFonts w:ascii="宋体" w:hAnsi="宋体" w:eastAsia="宋体"/>
                <w:sz w:val="16"/>
              </w:rPr>
              <w:t>该项目预算安排资金790万元，位于疏勒县亚曼牙乡协开尔巴格（3）村 1 组；目标建设圈舍 10 个，每个 600 平方米，每个圈舍建设存栏 100 只肉牛标准化养殖圈舍，配套饲草料库、青贮窖、堆粪场、防疫诊疗消毒基础设施。项目的建设将带动当地经济的发展。新建圈舍和附属设施将提供就业机会，促进当地居民的收入增加，改善生活水平。同时，项目的运营和管理也将带来税收收入，为地方政府提供财政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65E076">
            <w:pPr>
              <w:jc w:val="both"/>
            </w:pPr>
            <w:r>
              <w:rPr>
                <w:rFonts w:hint="eastAsia" w:ascii="宋体" w:hAnsi="宋体"/>
                <w:sz w:val="16"/>
                <w:lang w:eastAsia="zh-CN"/>
              </w:rPr>
              <w:t>截至2024</w:t>
            </w:r>
            <w:r>
              <w:rPr>
                <w:rFonts w:ascii="宋体" w:hAnsi="宋体" w:eastAsia="宋体"/>
                <w:sz w:val="16"/>
              </w:rPr>
              <w:t>年12月31日，该项目总投资790万元，总支出491.9万元，该项目位于亚曼牙乡协开尔巴格（3）村1组；已建设圈舍10个，每个 600 平方米，实际根据进度单已100%完成，但尚未出具完工报告，未进行验收，配套饲草料库、青贮窖、堆粪场、防疫诊疗消毒基础设施。项目的建设带动了当地经济的发展。新建圈舍和附属设施将提供就业机会，促进当地居民的收入增加，改善生活水平。同时，项目的运营和管理也将带来税收收入，为地方政府提供财政支持。</w:t>
            </w:r>
          </w:p>
        </w:tc>
      </w:tr>
      <w:tr w14:paraId="2EF94C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684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D6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54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1E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E7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D3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8C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14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B8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5B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12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24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97E0">
            <w:pPr>
              <w:jc w:val="center"/>
            </w:pPr>
            <w:r>
              <w:rPr>
                <w:rFonts w:ascii="宋体" w:hAnsi="宋体" w:eastAsia="宋体"/>
                <w:sz w:val="16"/>
              </w:rPr>
              <w:t>偏差原因分析及改进措施</w:t>
            </w:r>
          </w:p>
        </w:tc>
      </w:tr>
      <w:tr w14:paraId="5B629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358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6CF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79E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FD80">
            <w:pPr>
              <w:jc w:val="center"/>
            </w:pPr>
            <w:r>
              <w:rPr>
                <w:rFonts w:ascii="宋体" w:hAnsi="宋体" w:eastAsia="宋体"/>
                <w:sz w:val="16"/>
              </w:rPr>
              <w:t>圈舍个数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EC21">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5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33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03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90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2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447E">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A5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5C842">
            <w:pPr>
              <w:jc w:val="center"/>
            </w:pPr>
          </w:p>
        </w:tc>
      </w:tr>
      <w:tr w14:paraId="5D6A3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09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22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C5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78C9">
            <w:pPr>
              <w:jc w:val="center"/>
            </w:pPr>
            <w:r>
              <w:rPr>
                <w:rFonts w:ascii="宋体" w:hAnsi="宋体" w:eastAsia="宋体"/>
                <w:sz w:val="16"/>
              </w:rPr>
              <w:t>每个圈舍面积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F0E7">
            <w:pPr>
              <w:jc w:val="center"/>
            </w:pPr>
            <w:r>
              <w:rPr>
                <w:rFonts w:ascii="宋体" w:hAnsi="宋体" w:eastAsia="宋体"/>
                <w:sz w:val="16"/>
              </w:rPr>
              <w:t>=600平方米/个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D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CD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A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0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50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FD17">
            <w:pPr>
              <w:jc w:val="center"/>
            </w:pPr>
            <w:r>
              <w:rPr>
                <w:rFonts w:ascii="宋体" w:hAnsi="宋体" w:eastAsia="宋体"/>
                <w:sz w:val="16"/>
              </w:rPr>
              <w:t>=600平方米/个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FD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71B41">
            <w:pPr>
              <w:jc w:val="center"/>
            </w:pPr>
          </w:p>
        </w:tc>
      </w:tr>
      <w:tr w14:paraId="3A758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D5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99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CD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A31A">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F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F6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6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1F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6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7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F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E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60B7E">
            <w:pPr>
              <w:jc w:val="center"/>
            </w:pPr>
          </w:p>
        </w:tc>
      </w:tr>
      <w:tr w14:paraId="3F64B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E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1FC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D5B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B37B">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A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C7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3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8E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5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D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2E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D1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4E227">
            <w:pPr>
              <w:jc w:val="center"/>
            </w:pPr>
          </w:p>
        </w:tc>
      </w:tr>
      <w:tr w14:paraId="0981C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7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61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68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1D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069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DC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63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EA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5B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42C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C1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453A">
            <w:pPr>
              <w:jc w:val="center"/>
            </w:pPr>
          </w:p>
        </w:tc>
      </w:tr>
      <w:tr w14:paraId="248CD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2D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466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B7D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4E83">
            <w:pPr>
              <w:jc w:val="center"/>
            </w:pPr>
            <w:r>
              <w:rPr>
                <w:rFonts w:ascii="宋体" w:hAnsi="宋体" w:eastAsia="宋体"/>
                <w:sz w:val="16"/>
              </w:rPr>
              <w:t>项目工程款投资金额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D546">
            <w:pPr>
              <w:jc w:val="center"/>
            </w:pPr>
            <w:r>
              <w:rPr>
                <w:rFonts w:ascii="宋体" w:hAnsi="宋体" w:eastAsia="宋体"/>
                <w:sz w:val="16"/>
              </w:rPr>
              <w:t>&lt;=724.114万元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0D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50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1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0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56E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2C06">
            <w:pPr>
              <w:jc w:val="center"/>
            </w:pPr>
            <w:r>
              <w:rPr>
                <w:rFonts w:ascii="宋体" w:hAnsi="宋体" w:eastAsia="宋体"/>
                <w:sz w:val="16"/>
              </w:rPr>
              <w:t>=724.114万元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FA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1EFD">
            <w:pPr>
              <w:jc w:val="center"/>
            </w:pPr>
          </w:p>
        </w:tc>
      </w:tr>
      <w:tr w14:paraId="35582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87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F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9B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02CE">
            <w:pPr>
              <w:jc w:val="center"/>
            </w:pPr>
            <w:r>
              <w:rPr>
                <w:rFonts w:ascii="宋体" w:hAnsi="宋体" w:eastAsia="宋体"/>
                <w:sz w:val="16"/>
              </w:rPr>
              <w:t>项目前期费投资金额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9E18">
            <w:pPr>
              <w:jc w:val="center"/>
            </w:pPr>
            <w:r>
              <w:rPr>
                <w:rFonts w:ascii="宋体" w:hAnsi="宋体" w:eastAsia="宋体"/>
                <w:sz w:val="16"/>
              </w:rPr>
              <w:t>&lt;=65.886万元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88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93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F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B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01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25D7">
            <w:pPr>
              <w:jc w:val="center"/>
            </w:pPr>
            <w:r>
              <w:rPr>
                <w:rFonts w:ascii="宋体" w:hAnsi="宋体" w:eastAsia="宋体"/>
                <w:sz w:val="16"/>
              </w:rPr>
              <w:t>=65.886万元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D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6BC0">
            <w:pPr>
              <w:jc w:val="center"/>
            </w:pPr>
          </w:p>
        </w:tc>
      </w:tr>
      <w:tr w14:paraId="40DA5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F63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B06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DC7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A72F">
            <w:pPr>
              <w:jc w:val="center"/>
            </w:pPr>
            <w:r>
              <w:rPr>
                <w:rFonts w:ascii="宋体" w:hAnsi="宋体" w:eastAsia="宋体"/>
                <w:sz w:val="16"/>
              </w:rPr>
              <w:t>促进农村现代化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DE6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D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3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9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BE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1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336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5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3FC1A">
            <w:pPr>
              <w:jc w:val="center"/>
            </w:pPr>
          </w:p>
        </w:tc>
      </w:tr>
      <w:tr w14:paraId="13DC4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086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F2B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FD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243E">
            <w:pPr>
              <w:jc w:val="center"/>
            </w:pPr>
            <w:r>
              <w:rPr>
                <w:rFonts w:ascii="宋体" w:hAnsi="宋体" w:eastAsia="宋体"/>
                <w:sz w:val="16"/>
              </w:rPr>
              <w:t>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58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C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2E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E6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8E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7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8590">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7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9FB51">
            <w:pPr>
              <w:jc w:val="center"/>
            </w:pPr>
          </w:p>
        </w:tc>
      </w:tr>
      <w:tr w14:paraId="60F38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E6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C9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8A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E78F">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B4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3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CA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C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39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0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CC3A">
            <w:pPr>
              <w:jc w:val="center"/>
            </w:pPr>
            <w:r>
              <w:rPr>
                <w:rFonts w:ascii="宋体" w:hAnsi="宋体" w:eastAsia="宋体"/>
                <w:sz w:val="16"/>
              </w:rPr>
              <w:t>=97.83%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A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B24C">
            <w:pPr>
              <w:jc w:val="center"/>
            </w:pPr>
            <w:r>
              <w:rPr>
                <w:rFonts w:ascii="宋体" w:hAnsi="宋体" w:eastAsia="宋体"/>
                <w:sz w:val="16"/>
              </w:rPr>
              <w:t>受益村民满意度100%，故存在5%偏差</w:t>
            </w:r>
          </w:p>
        </w:tc>
      </w:tr>
      <w:tr w14:paraId="0156FB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FAB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0F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31A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8CE6">
            <w:pPr>
              <w:jc w:val="center"/>
            </w:pPr>
            <w:r>
              <w:rPr>
                <w:rFonts w:ascii="宋体" w:hAnsi="宋体" w:eastAsia="宋体"/>
                <w:sz w:val="16"/>
              </w:rPr>
              <w:t>90.57分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F90261"/>
        </w:tc>
      </w:tr>
    </w:tbl>
    <w:p w14:paraId="1B9123EA">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856"/>
        <w:gridCol w:w="623"/>
        <w:gridCol w:w="629"/>
        <w:gridCol w:w="626"/>
        <w:gridCol w:w="623"/>
        <w:gridCol w:w="626"/>
        <w:gridCol w:w="696"/>
        <w:gridCol w:w="632"/>
        <w:gridCol w:w="613"/>
        <w:gridCol w:w="632"/>
      </w:tblGrid>
      <w:tr w14:paraId="1F01E197">
        <w:tc>
          <w:tcPr>
            <w:tcW w:w="8848" w:type="dxa"/>
            <w:gridSpan w:val="14"/>
            <w:vAlign w:val="center"/>
          </w:tcPr>
          <w:p w14:paraId="372FE86B">
            <w:pPr>
              <w:jc w:val="center"/>
            </w:pPr>
            <w:r>
              <w:rPr>
                <w:rFonts w:ascii="宋体" w:hAnsi="宋体" w:eastAsia="宋体"/>
                <w:sz w:val="24"/>
              </w:rPr>
              <w:t>项目支出绩效自评表</w:t>
            </w:r>
          </w:p>
        </w:tc>
      </w:tr>
      <w:tr w14:paraId="232AAF77">
        <w:tblPrEx>
          <w:tblCellMar>
            <w:top w:w="0" w:type="dxa"/>
            <w:left w:w="108" w:type="dxa"/>
            <w:bottom w:w="0" w:type="dxa"/>
            <w:right w:w="108" w:type="dxa"/>
          </w:tblCellMar>
        </w:tblPrEx>
        <w:tc>
          <w:tcPr>
            <w:tcW w:w="8848" w:type="dxa"/>
            <w:gridSpan w:val="14"/>
            <w:vAlign w:val="center"/>
          </w:tcPr>
          <w:p w14:paraId="59F09902">
            <w:pPr>
              <w:jc w:val="center"/>
            </w:pPr>
            <w:r>
              <w:rPr>
                <w:rFonts w:ascii="宋体" w:hAnsi="宋体" w:eastAsia="宋体"/>
                <w:sz w:val="24"/>
              </w:rPr>
              <w:t>(2024年度)</w:t>
            </w:r>
          </w:p>
        </w:tc>
      </w:tr>
      <w:tr w14:paraId="27C86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AA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0D09CE">
            <w:pPr>
              <w:jc w:val="center"/>
            </w:pPr>
            <w:r>
              <w:rPr>
                <w:rFonts w:ascii="宋体" w:hAnsi="宋体" w:eastAsia="宋体"/>
                <w:sz w:val="16"/>
              </w:rPr>
              <w:t>2024年化债类项目</w:t>
            </w:r>
          </w:p>
        </w:tc>
      </w:tr>
      <w:tr w14:paraId="503633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7B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683E2">
            <w:pPr>
              <w:jc w:val="center"/>
            </w:pPr>
            <w:r>
              <w:rPr>
                <w:rFonts w:ascii="宋体" w:hAnsi="宋体" w:eastAsia="宋体"/>
                <w:sz w:val="16"/>
              </w:rPr>
              <w:t>疏勒县亚曼牙乡人民政府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A4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929C9">
            <w:pPr>
              <w:jc w:val="center"/>
            </w:pPr>
            <w:r>
              <w:rPr>
                <w:rFonts w:ascii="宋体" w:hAnsi="宋体" w:eastAsia="宋体"/>
                <w:sz w:val="16"/>
              </w:rPr>
              <w:t>疏勒县亚曼牙乡人民政府</w:t>
            </w:r>
          </w:p>
        </w:tc>
      </w:tr>
      <w:tr w14:paraId="2FA331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A01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48F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E5C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85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ADE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CA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D7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4CA6">
            <w:pPr>
              <w:jc w:val="center"/>
            </w:pPr>
            <w:r>
              <w:rPr>
                <w:rFonts w:ascii="宋体" w:hAnsi="宋体" w:eastAsia="宋体"/>
                <w:sz w:val="16"/>
              </w:rPr>
              <w:t>得分</w:t>
            </w:r>
          </w:p>
        </w:tc>
      </w:tr>
      <w:tr w14:paraId="50300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24E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999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6155">
            <w:pPr>
              <w:jc w:val="center"/>
            </w:pPr>
            <w:r>
              <w:rPr>
                <w:rFonts w:ascii="宋体" w:hAnsi="宋体" w:eastAsia="宋体"/>
                <w:sz w:val="16"/>
              </w:rPr>
              <w:t>48.51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B8CC">
            <w:pPr>
              <w:jc w:val="center"/>
            </w:pPr>
            <w:r>
              <w:rPr>
                <w:rFonts w:ascii="宋体" w:hAnsi="宋体" w:eastAsia="宋体"/>
                <w:sz w:val="16"/>
              </w:rPr>
              <w:t>52.89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871E2">
            <w:pPr>
              <w:jc w:val="center"/>
            </w:pPr>
            <w:r>
              <w:rPr>
                <w:rFonts w:ascii="宋体" w:hAnsi="宋体" w:eastAsia="宋体"/>
                <w:sz w:val="16"/>
              </w:rPr>
              <w:t>52.89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E4C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EF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B84D">
            <w:pPr>
              <w:jc w:val="center"/>
            </w:pPr>
            <w:r>
              <w:rPr>
                <w:rFonts w:ascii="宋体" w:hAnsi="宋体" w:eastAsia="宋体"/>
                <w:sz w:val="16"/>
              </w:rPr>
              <w:t>10.00分</w:t>
            </w:r>
          </w:p>
        </w:tc>
      </w:tr>
      <w:tr w14:paraId="7629C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19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10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3E16">
            <w:pPr>
              <w:jc w:val="center"/>
            </w:pPr>
            <w:r>
              <w:rPr>
                <w:rFonts w:ascii="宋体" w:hAnsi="宋体" w:eastAsia="宋体"/>
                <w:sz w:val="16"/>
              </w:rPr>
              <w:t>48.51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A644F">
            <w:pPr>
              <w:jc w:val="center"/>
            </w:pPr>
            <w:r>
              <w:rPr>
                <w:rFonts w:ascii="宋体" w:hAnsi="宋体" w:eastAsia="宋体"/>
                <w:sz w:val="16"/>
              </w:rPr>
              <w:t>52.89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6F95">
            <w:pPr>
              <w:jc w:val="center"/>
            </w:pPr>
            <w:r>
              <w:rPr>
                <w:rFonts w:ascii="宋体" w:hAnsi="宋体" w:eastAsia="宋体"/>
                <w:sz w:val="16"/>
              </w:rPr>
              <w:t>52.89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CD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9E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1505">
            <w:pPr>
              <w:jc w:val="center"/>
            </w:pPr>
            <w:r>
              <w:rPr>
                <w:rFonts w:ascii="宋体" w:hAnsi="宋体" w:eastAsia="宋体"/>
                <w:sz w:val="16"/>
              </w:rPr>
              <w:t>—</w:t>
            </w:r>
          </w:p>
        </w:tc>
      </w:tr>
      <w:tr w14:paraId="44A5D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3B5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33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B31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87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EEE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58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3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13FA">
            <w:pPr>
              <w:jc w:val="center"/>
            </w:pPr>
            <w:r>
              <w:rPr>
                <w:rFonts w:ascii="宋体" w:hAnsi="宋体" w:eastAsia="宋体"/>
                <w:sz w:val="16"/>
              </w:rPr>
              <w:t>—</w:t>
            </w:r>
          </w:p>
        </w:tc>
      </w:tr>
      <w:tr w14:paraId="4DB82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540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BAC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498F7C">
            <w:pPr>
              <w:jc w:val="center"/>
            </w:pPr>
            <w:r>
              <w:rPr>
                <w:rFonts w:ascii="宋体" w:hAnsi="宋体" w:eastAsia="宋体"/>
                <w:sz w:val="16"/>
              </w:rPr>
              <w:t>实际完成情况</w:t>
            </w:r>
          </w:p>
        </w:tc>
      </w:tr>
      <w:tr w14:paraId="63D00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33A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C1CA2">
            <w:pPr>
              <w:jc w:val="both"/>
            </w:pPr>
            <w:r>
              <w:rPr>
                <w:rFonts w:ascii="宋体" w:hAnsi="宋体" w:eastAsia="宋体"/>
                <w:sz w:val="16"/>
              </w:rPr>
              <w:t>本项目资金计划投资52.89万元，用于化解我乡6个项目债务，涉及债权人数量8个，通过项目的实施有效降低政府债务及提高政府公信力。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08D80E">
            <w:pPr>
              <w:jc w:val="both"/>
            </w:pPr>
            <w:r>
              <w:rPr>
                <w:rFonts w:hint="eastAsia" w:ascii="宋体" w:hAnsi="宋体"/>
                <w:sz w:val="16"/>
                <w:lang w:eastAsia="zh-CN"/>
              </w:rPr>
              <w:t>截至</w:t>
            </w:r>
            <w:r>
              <w:rPr>
                <w:rFonts w:ascii="宋体" w:hAnsi="宋体" w:eastAsia="宋体"/>
                <w:sz w:val="16"/>
              </w:rPr>
              <w:t>2024年12月31日，项目总投资52.89万元，资金计划用于化解6个债务，包括2022年鸽兔养殖小区建设项目、2022年华电新疆发电有限公司帮扶资金、2022年中心村建设项目、2016年化粪池工程、2016年民兵宿舍工程、2017年国民教育学校监控安装。通过实施本项目贯彻落实国家债务管理政策，有效缓解政府资金不足的现状，有效规范政府债务管理，严格控制债务风险、不断提高政府公信力。</w:t>
            </w:r>
          </w:p>
        </w:tc>
      </w:tr>
      <w:tr w14:paraId="12BE57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BA5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6D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C6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38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25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AF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8D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CA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6E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4A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7D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8C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6C63E">
            <w:pPr>
              <w:jc w:val="center"/>
            </w:pPr>
            <w:r>
              <w:rPr>
                <w:rFonts w:ascii="宋体" w:hAnsi="宋体" w:eastAsia="宋体"/>
                <w:sz w:val="16"/>
              </w:rPr>
              <w:t>偏差原因分析及改进措施</w:t>
            </w:r>
          </w:p>
        </w:tc>
      </w:tr>
      <w:tr w14:paraId="7E0E3D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515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429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F74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51C6">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15E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8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776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9E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5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BD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DA0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FF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96BC">
            <w:pPr>
              <w:jc w:val="center"/>
            </w:pPr>
          </w:p>
        </w:tc>
      </w:tr>
      <w:tr w14:paraId="5FD2E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91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9D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9A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CE05">
            <w:pPr>
              <w:jc w:val="center"/>
            </w:pPr>
            <w:r>
              <w:rPr>
                <w:rFonts w:ascii="宋体" w:hAnsi="宋体" w:eastAsia="宋体"/>
                <w:sz w:val="16"/>
              </w:rPr>
              <w:t>涉及债权人数量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170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C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1203">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B4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0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6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D175">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B5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4323">
            <w:pPr>
              <w:jc w:val="center"/>
            </w:pPr>
          </w:p>
        </w:tc>
      </w:tr>
      <w:tr w14:paraId="55ED7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A3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C13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D8A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2D66">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1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2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C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39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0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91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C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D6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EF8E">
            <w:pPr>
              <w:jc w:val="center"/>
            </w:pPr>
          </w:p>
        </w:tc>
      </w:tr>
      <w:tr w14:paraId="532B8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74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B1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F8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F89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C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13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A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39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0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2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6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EC5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2E90">
            <w:pPr>
              <w:jc w:val="center"/>
            </w:pPr>
          </w:p>
        </w:tc>
      </w:tr>
      <w:tr w14:paraId="06C42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B0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144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506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7DF2">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F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B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6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3A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8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1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8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F35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B312">
            <w:pPr>
              <w:jc w:val="center"/>
            </w:pPr>
          </w:p>
        </w:tc>
      </w:tr>
      <w:tr w14:paraId="601F0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C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A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64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00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6E8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2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1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0C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A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66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9A93">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B2E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9E335">
            <w:pPr>
              <w:jc w:val="center"/>
            </w:pPr>
          </w:p>
        </w:tc>
      </w:tr>
      <w:tr w14:paraId="0C6F3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21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629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828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4B71">
            <w:pPr>
              <w:jc w:val="center"/>
            </w:pPr>
            <w:r>
              <w:rPr>
                <w:rFonts w:ascii="宋体" w:hAnsi="宋体" w:eastAsia="宋体"/>
                <w:sz w:val="16"/>
              </w:rPr>
              <w:t>民兵宿舍成本控制数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9C2D">
            <w:pPr>
              <w:jc w:val="center"/>
            </w:pPr>
            <w:r>
              <w:rPr>
                <w:rFonts w:ascii="宋体" w:hAnsi="宋体" w:eastAsia="宋体"/>
                <w:sz w:val="16"/>
              </w:rPr>
              <w:t>&lt;=5.40万元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BD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3A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C4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4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74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25C4">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0F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1F761">
            <w:pPr>
              <w:jc w:val="center"/>
            </w:pPr>
          </w:p>
        </w:tc>
      </w:tr>
      <w:tr w14:paraId="07724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81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75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35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D1FB">
            <w:pPr>
              <w:jc w:val="center"/>
            </w:pPr>
            <w:r>
              <w:rPr>
                <w:rFonts w:ascii="宋体" w:hAnsi="宋体" w:eastAsia="宋体"/>
                <w:sz w:val="16"/>
              </w:rPr>
              <w:t>国民教育学校监控安装成本控制数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0C93">
            <w:pPr>
              <w:jc w:val="center"/>
            </w:pPr>
            <w:r>
              <w:rPr>
                <w:rFonts w:ascii="宋体" w:hAnsi="宋体" w:eastAsia="宋体"/>
                <w:sz w:val="16"/>
              </w:rPr>
              <w:t>&lt;=17.15万元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5E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6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4F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A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BA2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4C89">
            <w:pPr>
              <w:jc w:val="center"/>
            </w:pPr>
            <w:r>
              <w:rPr>
                <w:rFonts w:ascii="宋体" w:hAnsi="宋体" w:eastAsia="宋体"/>
                <w:sz w:val="16"/>
              </w:rPr>
              <w:t>=17.15万元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9B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0A05E">
            <w:pPr>
              <w:jc w:val="center"/>
            </w:pPr>
          </w:p>
        </w:tc>
      </w:tr>
      <w:tr w14:paraId="43DB6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0E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19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98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F0A4">
            <w:pPr>
              <w:jc w:val="center"/>
            </w:pPr>
            <w:r>
              <w:rPr>
                <w:rFonts w:ascii="宋体" w:hAnsi="宋体" w:eastAsia="宋体"/>
                <w:sz w:val="16"/>
              </w:rPr>
              <w:t>疏勒县亚曼牙乡人民政府化粪池工程成本控制数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26A9">
            <w:pPr>
              <w:jc w:val="center"/>
            </w:pPr>
            <w:r>
              <w:rPr>
                <w:rFonts w:ascii="宋体" w:hAnsi="宋体" w:eastAsia="宋体"/>
                <w:sz w:val="16"/>
              </w:rPr>
              <w:t>&lt;=7.96万元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3A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FB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02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4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406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D7D6">
            <w:pPr>
              <w:jc w:val="center"/>
            </w:pPr>
            <w:r>
              <w:rPr>
                <w:rFonts w:ascii="宋体" w:hAnsi="宋体" w:eastAsia="宋体"/>
                <w:sz w:val="16"/>
              </w:rPr>
              <w:t>=7.96万元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FD3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0C29">
            <w:pPr>
              <w:jc w:val="center"/>
            </w:pPr>
          </w:p>
        </w:tc>
      </w:tr>
      <w:tr w14:paraId="710E6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29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4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A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A7C1">
            <w:pPr>
              <w:jc w:val="center"/>
            </w:pPr>
            <w:r>
              <w:rPr>
                <w:rFonts w:ascii="宋体" w:hAnsi="宋体" w:eastAsia="宋体"/>
                <w:sz w:val="16"/>
              </w:rPr>
              <w:t>2022年新疆华电发电有限公司帮扶资金成本控制数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A571">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16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38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EEF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3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37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66B3">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9AE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3CFC">
            <w:pPr>
              <w:jc w:val="center"/>
            </w:pPr>
          </w:p>
        </w:tc>
      </w:tr>
      <w:tr w14:paraId="36BCD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D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F2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13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2FBB">
            <w:pPr>
              <w:jc w:val="center"/>
            </w:pPr>
            <w:r>
              <w:rPr>
                <w:rFonts w:ascii="宋体" w:hAnsi="宋体" w:eastAsia="宋体"/>
                <w:sz w:val="16"/>
              </w:rPr>
              <w:t>2022年鸽兔养殖小区建设项目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38E3">
            <w:pPr>
              <w:jc w:val="center"/>
            </w:pPr>
            <w:r>
              <w:rPr>
                <w:rFonts w:ascii="宋体" w:hAnsi="宋体" w:eastAsia="宋体"/>
                <w:sz w:val="16"/>
              </w:rPr>
              <w:t>&lt;=1.4081万元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9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9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58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6F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AB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2DC8">
            <w:pPr>
              <w:jc w:val="center"/>
            </w:pPr>
            <w:r>
              <w:rPr>
                <w:rFonts w:ascii="宋体" w:hAnsi="宋体" w:eastAsia="宋体"/>
                <w:sz w:val="16"/>
              </w:rPr>
              <w: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580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8F75">
            <w:pPr>
              <w:jc w:val="center"/>
            </w:pPr>
          </w:p>
        </w:tc>
      </w:tr>
      <w:tr w14:paraId="07A62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C9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CA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C4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308A">
            <w:pPr>
              <w:jc w:val="center"/>
            </w:pPr>
            <w:r>
              <w:rPr>
                <w:rFonts w:ascii="宋体" w:hAnsi="宋体" w:eastAsia="宋体"/>
                <w:sz w:val="16"/>
              </w:rPr>
              <w:t>2022年中心村建设项目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4A25">
            <w:pPr>
              <w:jc w:val="center"/>
            </w:pPr>
            <w:r>
              <w:rPr>
                <w:rFonts w:ascii="宋体" w:hAnsi="宋体" w:eastAsia="宋体"/>
                <w:sz w:val="16"/>
              </w:rPr>
              <w:t>&lt;=2.981万元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3B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D2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AD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B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B06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3DD7">
            <w:pPr>
              <w:jc w:val="center"/>
            </w:pPr>
            <w:r>
              <w:rPr>
                <w:rFonts w:ascii="宋体" w:hAnsi="宋体" w:eastAsia="宋体"/>
                <w:sz w:val="16"/>
              </w:rPr>
              <w: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915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A75BC">
            <w:pPr>
              <w:jc w:val="center"/>
            </w:pPr>
          </w:p>
        </w:tc>
      </w:tr>
      <w:tr w14:paraId="24DCA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E09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CAB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2B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3BA0">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0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C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8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24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D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A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9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B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97F60">
            <w:pPr>
              <w:jc w:val="center"/>
            </w:pPr>
          </w:p>
        </w:tc>
      </w:tr>
      <w:tr w14:paraId="72BC6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A3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DB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C1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A095">
            <w:pPr>
              <w:jc w:val="center"/>
            </w:pPr>
            <w:r>
              <w:rPr>
                <w:rFonts w:ascii="宋体" w:hAnsi="宋体" w:eastAsia="宋体"/>
                <w:sz w:val="16"/>
              </w:rPr>
              <w:t>规范地方债务管理程度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457F">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A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183A">
            <w:pPr>
              <w:jc w:val="center"/>
            </w:pPr>
            <w:r>
              <w:rPr>
                <w:rFonts w:ascii="宋体" w:hAnsi="宋体" w:eastAsia="宋体"/>
                <w:sz w:val="16"/>
              </w:rPr>
              <w:t>持续规范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0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8C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3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EE18">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50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25AC">
            <w:pPr>
              <w:jc w:val="center"/>
            </w:pPr>
          </w:p>
        </w:tc>
      </w:tr>
      <w:tr w14:paraId="09064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D9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1E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E3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9D7C">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98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B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7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0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3F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8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F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31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2179">
            <w:pPr>
              <w:jc w:val="center"/>
            </w:pPr>
            <w:r>
              <w:rPr>
                <w:rFonts w:ascii="宋体" w:hAnsi="宋体" w:eastAsia="宋体"/>
                <w:sz w:val="16"/>
              </w:rPr>
              <w:t>债权人满意度100%，故存在5%偏差。</w:t>
            </w:r>
          </w:p>
        </w:tc>
      </w:tr>
      <w:tr w14:paraId="3DAB89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210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47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7A0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EF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1A4EE9"/>
        </w:tc>
      </w:tr>
    </w:tbl>
    <w:p w14:paraId="28191A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3C97BC">
        <w:tc>
          <w:tcPr>
            <w:tcW w:w="8848" w:type="dxa"/>
            <w:gridSpan w:val="14"/>
            <w:vAlign w:val="center"/>
          </w:tcPr>
          <w:p w14:paraId="78013301">
            <w:pPr>
              <w:jc w:val="center"/>
            </w:pPr>
            <w:r>
              <w:rPr>
                <w:rFonts w:ascii="宋体" w:hAnsi="宋体" w:eastAsia="宋体"/>
                <w:sz w:val="24"/>
              </w:rPr>
              <w:t>项目支出绩效自评表</w:t>
            </w:r>
          </w:p>
        </w:tc>
      </w:tr>
      <w:tr w14:paraId="087D3EAB">
        <w:tblPrEx>
          <w:tblCellMar>
            <w:top w:w="0" w:type="dxa"/>
            <w:left w:w="108" w:type="dxa"/>
            <w:bottom w:w="0" w:type="dxa"/>
            <w:right w:w="108" w:type="dxa"/>
          </w:tblCellMar>
        </w:tblPrEx>
        <w:tc>
          <w:tcPr>
            <w:tcW w:w="8848" w:type="dxa"/>
            <w:gridSpan w:val="14"/>
            <w:vAlign w:val="center"/>
          </w:tcPr>
          <w:p w14:paraId="238B2022">
            <w:pPr>
              <w:jc w:val="center"/>
            </w:pPr>
            <w:r>
              <w:rPr>
                <w:rFonts w:ascii="宋体" w:hAnsi="宋体" w:eastAsia="宋体"/>
                <w:sz w:val="24"/>
              </w:rPr>
              <w:t>(2024年度)</w:t>
            </w:r>
          </w:p>
        </w:tc>
      </w:tr>
      <w:tr w14:paraId="16861A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B82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174F35">
            <w:pPr>
              <w:jc w:val="center"/>
            </w:pPr>
            <w:r>
              <w:rPr>
                <w:rFonts w:ascii="宋体" w:hAnsi="宋体" w:eastAsia="宋体"/>
                <w:sz w:val="16"/>
              </w:rPr>
              <w:t>2024年度乡镇聘用保安项目</w:t>
            </w:r>
          </w:p>
        </w:tc>
      </w:tr>
      <w:tr w14:paraId="09C777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48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0D32E">
            <w:pPr>
              <w:jc w:val="center"/>
            </w:pPr>
            <w:r>
              <w:rPr>
                <w:rFonts w:ascii="宋体" w:hAnsi="宋体" w:eastAsia="宋体"/>
                <w:sz w:val="16"/>
              </w:rPr>
              <w:t>疏勒县亚曼牙乡人民政府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57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CC98B4">
            <w:pPr>
              <w:jc w:val="center"/>
            </w:pPr>
            <w:r>
              <w:rPr>
                <w:rFonts w:ascii="宋体" w:hAnsi="宋体" w:eastAsia="宋体"/>
                <w:sz w:val="16"/>
              </w:rPr>
              <w:t>疏勒县亚曼牙乡人民政府</w:t>
            </w:r>
          </w:p>
        </w:tc>
      </w:tr>
      <w:tr w14:paraId="76EDDE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DD3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4AA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F1B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0C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4FD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2CD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277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B251">
            <w:pPr>
              <w:jc w:val="center"/>
            </w:pPr>
            <w:r>
              <w:rPr>
                <w:rFonts w:ascii="宋体" w:hAnsi="宋体" w:eastAsia="宋体"/>
                <w:sz w:val="16"/>
              </w:rPr>
              <w:t>得分</w:t>
            </w:r>
          </w:p>
        </w:tc>
      </w:tr>
      <w:tr w14:paraId="49157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76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CED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DF0F">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C0D0A">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F243">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6D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1E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876D">
            <w:pPr>
              <w:jc w:val="center"/>
            </w:pPr>
            <w:r>
              <w:rPr>
                <w:rFonts w:ascii="宋体" w:hAnsi="宋体" w:eastAsia="宋体"/>
                <w:sz w:val="16"/>
              </w:rPr>
              <w:t>10.00分</w:t>
            </w:r>
          </w:p>
        </w:tc>
      </w:tr>
      <w:tr w14:paraId="6C8FC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79C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CF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06C1">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271CA">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78CE">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4F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4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85DD">
            <w:pPr>
              <w:jc w:val="center"/>
            </w:pPr>
            <w:r>
              <w:rPr>
                <w:rFonts w:ascii="宋体" w:hAnsi="宋体" w:eastAsia="宋体"/>
                <w:sz w:val="16"/>
              </w:rPr>
              <w:t>—</w:t>
            </w:r>
          </w:p>
        </w:tc>
      </w:tr>
      <w:tr w14:paraId="682D5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F3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F72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5A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DE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64F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949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3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53ED">
            <w:pPr>
              <w:jc w:val="center"/>
            </w:pPr>
            <w:r>
              <w:rPr>
                <w:rFonts w:ascii="宋体" w:hAnsi="宋体" w:eastAsia="宋体"/>
                <w:sz w:val="16"/>
              </w:rPr>
              <w:t>—</w:t>
            </w:r>
          </w:p>
        </w:tc>
      </w:tr>
      <w:tr w14:paraId="32E3B2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57A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430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AB2D10">
            <w:pPr>
              <w:jc w:val="center"/>
            </w:pPr>
            <w:r>
              <w:rPr>
                <w:rFonts w:ascii="宋体" w:hAnsi="宋体" w:eastAsia="宋体"/>
                <w:sz w:val="16"/>
              </w:rPr>
              <w:t>实际完成情况</w:t>
            </w:r>
          </w:p>
        </w:tc>
      </w:tr>
      <w:tr w14:paraId="76F1F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61A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3F946">
            <w:pPr>
              <w:jc w:val="both"/>
            </w:pPr>
            <w:r>
              <w:rPr>
                <w:rFonts w:ascii="宋体" w:hAnsi="宋体" w:eastAsia="宋体"/>
                <w:sz w:val="16"/>
              </w:rPr>
              <w:t>项目实施地点为亚曼牙乡人民政府，项目计划总投资9.12万元，本项目主要实施内</w:t>
            </w:r>
            <w:r>
              <w:rPr>
                <w:rFonts w:hint="eastAsia" w:ascii="宋体" w:hAnsi="宋体"/>
                <w:sz w:val="16"/>
                <w:lang w:eastAsia="zh-CN"/>
              </w:rPr>
              <w:t>容为</w:t>
            </w:r>
            <w:r>
              <w:rPr>
                <w:rFonts w:ascii="宋体" w:hAnsi="宋体" w:eastAsia="宋体"/>
                <w:sz w:val="16"/>
              </w:rPr>
              <w:t>乡级聘用人员5个人发放13个月工资，通过实施本项目不仅能有效促进就业困难户再就业，还能为干部群众提供24小时全天候的值班服务，如期完成重大维护任务，创建和谐发展乡镇，确保干部群众安心工作生活。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ECFA75">
            <w:pPr>
              <w:jc w:val="both"/>
            </w:pPr>
            <w:r>
              <w:rPr>
                <w:rFonts w:hint="eastAsia" w:ascii="宋体" w:hAnsi="宋体"/>
                <w:sz w:val="16"/>
                <w:lang w:eastAsia="zh-CN"/>
              </w:rPr>
              <w:t>截至</w:t>
            </w:r>
            <w:r>
              <w:rPr>
                <w:rFonts w:ascii="宋体" w:hAnsi="宋体" w:eastAsia="宋体"/>
                <w:sz w:val="16"/>
              </w:rPr>
              <w:t>2024年12月31日，项目总支出9.12万元，为聘用保安5人，发放13月工资。通过实施本项目有力保障了乡镇社会面防控不断线，有效</w:t>
            </w:r>
            <w:r>
              <w:rPr>
                <w:rFonts w:hint="eastAsia" w:ascii="宋体" w:hAnsi="宋体"/>
                <w:sz w:val="16"/>
                <w:lang w:eastAsia="zh-CN"/>
              </w:rPr>
              <w:t>地</w:t>
            </w:r>
            <w:r>
              <w:rPr>
                <w:rFonts w:ascii="宋体" w:hAnsi="宋体" w:eastAsia="宋体"/>
                <w:sz w:val="16"/>
              </w:rPr>
              <w:t>促进就业困难户再就业，还能为干部群众提供24小时全天候的值班服务，如期完成重大维护任务，创建和谐发展乡镇，确保干部群众安心工作生活。</w:t>
            </w:r>
          </w:p>
        </w:tc>
      </w:tr>
      <w:tr w14:paraId="433485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967A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D5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3F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38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7E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F5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58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FF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5E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4A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A9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70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CA7F">
            <w:pPr>
              <w:jc w:val="center"/>
            </w:pPr>
            <w:r>
              <w:rPr>
                <w:rFonts w:ascii="宋体" w:hAnsi="宋体" w:eastAsia="宋体"/>
                <w:sz w:val="16"/>
              </w:rPr>
              <w:t>偏差原因分析及改进措施</w:t>
            </w:r>
          </w:p>
        </w:tc>
      </w:tr>
      <w:tr w14:paraId="63123B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D18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04B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6CC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8831">
            <w:pPr>
              <w:jc w:val="center"/>
            </w:pPr>
            <w:r>
              <w:rPr>
                <w:rFonts w:ascii="宋体" w:hAnsi="宋体" w:eastAsia="宋体"/>
                <w:sz w:val="16"/>
              </w:rPr>
              <w:t>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5A5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B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050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97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82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B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C036">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DD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4CEB6">
            <w:pPr>
              <w:jc w:val="center"/>
            </w:pPr>
          </w:p>
        </w:tc>
      </w:tr>
      <w:tr w14:paraId="3A634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51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11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B4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423B">
            <w:pPr>
              <w:jc w:val="center"/>
            </w:pPr>
            <w:r>
              <w:rPr>
                <w:rFonts w:ascii="宋体" w:hAnsi="宋体" w:eastAsia="宋体"/>
                <w:sz w:val="16"/>
              </w:rPr>
              <w:t>累计发放工资月数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DE3B">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1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E064">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53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4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31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E7AB">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39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C4DC0">
            <w:pPr>
              <w:jc w:val="center"/>
            </w:pPr>
          </w:p>
        </w:tc>
      </w:tr>
      <w:tr w14:paraId="32530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A2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65B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347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C75A">
            <w:pPr>
              <w:jc w:val="center"/>
            </w:pPr>
            <w:r>
              <w:rPr>
                <w:rFonts w:ascii="宋体" w:hAnsi="宋体" w:eastAsia="宋体"/>
                <w:sz w:val="16"/>
              </w:rPr>
              <w:t>聘用保安出勤率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F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C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C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97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8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3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7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3B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FC630">
            <w:pPr>
              <w:jc w:val="center"/>
            </w:pPr>
          </w:p>
        </w:tc>
      </w:tr>
      <w:tr w14:paraId="4F65D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2C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58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A7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DE6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12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5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D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45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A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EAF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8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0E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04B6F">
            <w:pPr>
              <w:jc w:val="center"/>
            </w:pPr>
          </w:p>
        </w:tc>
      </w:tr>
      <w:tr w14:paraId="2A1F6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0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63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DA5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800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2D65">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D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3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19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E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A7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7BD6">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E8E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80FAD">
            <w:pPr>
              <w:jc w:val="center"/>
            </w:pPr>
          </w:p>
        </w:tc>
      </w:tr>
      <w:tr w14:paraId="608A8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C2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B5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AA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2B3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0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9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E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80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2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9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2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309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2A59">
            <w:pPr>
              <w:jc w:val="center"/>
            </w:pPr>
          </w:p>
        </w:tc>
      </w:tr>
      <w:tr w14:paraId="79D60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E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6C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A7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DFC5">
            <w:pPr>
              <w:jc w:val="center"/>
            </w:pPr>
            <w:r>
              <w:rPr>
                <w:rFonts w:ascii="宋体" w:hAnsi="宋体" w:eastAsia="宋体"/>
                <w:sz w:val="16"/>
              </w:rPr>
              <w:t>聘用保安工资月标准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C034">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55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15A7">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F9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7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D2D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64FA">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0B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137FB">
            <w:pPr>
              <w:jc w:val="center"/>
            </w:pPr>
          </w:p>
        </w:tc>
      </w:tr>
      <w:tr w14:paraId="0D4DA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D3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D36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9AB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73BF">
            <w:pPr>
              <w:jc w:val="center"/>
            </w:pPr>
            <w:r>
              <w:rPr>
                <w:rFonts w:ascii="宋体" w:hAnsi="宋体" w:eastAsia="宋体"/>
                <w:sz w:val="16"/>
              </w:rPr>
              <w:t>促进困难户再就业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849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3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14E3">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A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18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3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7F0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93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3E18">
            <w:pPr>
              <w:jc w:val="center"/>
            </w:pPr>
          </w:p>
        </w:tc>
      </w:tr>
      <w:tr w14:paraId="1F45B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46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3B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2B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1A4A">
            <w:pPr>
              <w:jc w:val="center"/>
            </w:pPr>
            <w:r>
              <w:rPr>
                <w:rFonts w:ascii="宋体" w:hAnsi="宋体" w:eastAsia="宋体"/>
                <w:sz w:val="16"/>
              </w:rPr>
              <w:t>乡机关日常安全保障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CD6B">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80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17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1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2D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6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9F99">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B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102E">
            <w:pPr>
              <w:jc w:val="center"/>
            </w:pPr>
          </w:p>
        </w:tc>
      </w:tr>
      <w:tr w14:paraId="4F6CB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B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44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F8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64CE">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F2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0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2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E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FA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A3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3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9F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F745">
            <w:pPr>
              <w:jc w:val="center"/>
            </w:pPr>
            <w:r>
              <w:rPr>
                <w:rFonts w:ascii="宋体" w:hAnsi="宋体" w:eastAsia="宋体"/>
                <w:sz w:val="16"/>
              </w:rPr>
              <w:t>聘用保安满意度100%，故存在5%偏差</w:t>
            </w:r>
          </w:p>
        </w:tc>
      </w:tr>
      <w:tr w14:paraId="59D754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258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F3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FB0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6E2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79E585"/>
        </w:tc>
      </w:tr>
    </w:tbl>
    <w:p w14:paraId="0324D8E0">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16"/>
        <w:gridCol w:w="856"/>
        <w:gridCol w:w="632"/>
        <w:gridCol w:w="581"/>
        <w:gridCol w:w="632"/>
      </w:tblGrid>
      <w:tr w14:paraId="0AA6826E">
        <w:tblPrEx>
          <w:tblCellMar>
            <w:top w:w="0" w:type="dxa"/>
            <w:left w:w="108" w:type="dxa"/>
            <w:bottom w:w="0" w:type="dxa"/>
            <w:right w:w="108" w:type="dxa"/>
          </w:tblCellMar>
        </w:tblPrEx>
        <w:tc>
          <w:tcPr>
            <w:tcW w:w="8848" w:type="dxa"/>
            <w:gridSpan w:val="14"/>
            <w:vAlign w:val="center"/>
          </w:tcPr>
          <w:p w14:paraId="1ACD1921">
            <w:pPr>
              <w:jc w:val="center"/>
            </w:pPr>
            <w:bookmarkStart w:id="0" w:name="_GoBack"/>
            <w:r>
              <w:rPr>
                <w:rFonts w:ascii="宋体" w:hAnsi="宋体" w:eastAsia="宋体"/>
                <w:sz w:val="24"/>
              </w:rPr>
              <w:t>项目支出绩效自评表</w:t>
            </w:r>
            <w:bookmarkEnd w:id="0"/>
          </w:p>
        </w:tc>
      </w:tr>
      <w:tr w14:paraId="30E0CC05">
        <w:tblPrEx>
          <w:tblCellMar>
            <w:top w:w="0" w:type="dxa"/>
            <w:left w:w="108" w:type="dxa"/>
            <w:bottom w:w="0" w:type="dxa"/>
            <w:right w:w="108" w:type="dxa"/>
          </w:tblCellMar>
        </w:tblPrEx>
        <w:tc>
          <w:tcPr>
            <w:tcW w:w="8848" w:type="dxa"/>
            <w:gridSpan w:val="14"/>
            <w:vAlign w:val="center"/>
          </w:tcPr>
          <w:p w14:paraId="53EFB4D4">
            <w:pPr>
              <w:jc w:val="center"/>
            </w:pPr>
            <w:r>
              <w:rPr>
                <w:rFonts w:ascii="宋体" w:hAnsi="宋体" w:eastAsia="宋体"/>
                <w:sz w:val="24"/>
              </w:rPr>
              <w:t>(2024年度)</w:t>
            </w:r>
          </w:p>
        </w:tc>
      </w:tr>
      <w:tr w14:paraId="2E2A1E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B4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DD8329">
            <w:pPr>
              <w:jc w:val="center"/>
            </w:pPr>
            <w:r>
              <w:rPr>
                <w:rFonts w:ascii="宋体" w:hAnsi="宋体" w:eastAsia="宋体"/>
                <w:sz w:val="16"/>
              </w:rPr>
              <w:t>疏勒县亚曼牙乡2024年乡镇工作经费</w:t>
            </w:r>
          </w:p>
        </w:tc>
      </w:tr>
      <w:tr w14:paraId="182D89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B7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FC4C1">
            <w:pPr>
              <w:jc w:val="center"/>
            </w:pPr>
            <w:r>
              <w:rPr>
                <w:rFonts w:ascii="宋体" w:hAnsi="宋体" w:eastAsia="宋体"/>
                <w:sz w:val="16"/>
              </w:rPr>
              <w:t>疏勒县亚曼牙乡人民政府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DD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99D01">
            <w:pPr>
              <w:jc w:val="center"/>
            </w:pPr>
            <w:r>
              <w:rPr>
                <w:rFonts w:ascii="宋体" w:hAnsi="宋体" w:eastAsia="宋体"/>
                <w:sz w:val="16"/>
              </w:rPr>
              <w:t>疏勒县亚曼牙乡人民政府</w:t>
            </w:r>
          </w:p>
        </w:tc>
      </w:tr>
      <w:tr w14:paraId="1D1C7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2B8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19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5FB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5CD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D1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88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145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E471">
            <w:pPr>
              <w:jc w:val="center"/>
            </w:pPr>
            <w:r>
              <w:rPr>
                <w:rFonts w:ascii="宋体" w:hAnsi="宋体" w:eastAsia="宋体"/>
                <w:sz w:val="16"/>
              </w:rPr>
              <w:t>得分</w:t>
            </w:r>
          </w:p>
        </w:tc>
      </w:tr>
      <w:tr w14:paraId="252E9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0FE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BE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AD5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43AD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7B3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3C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4B8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4D12">
            <w:pPr>
              <w:jc w:val="center"/>
            </w:pPr>
            <w:r>
              <w:rPr>
                <w:rFonts w:ascii="宋体" w:hAnsi="宋体" w:eastAsia="宋体"/>
                <w:sz w:val="16"/>
              </w:rPr>
              <w:t>10.00分</w:t>
            </w:r>
          </w:p>
        </w:tc>
      </w:tr>
      <w:tr w14:paraId="0A210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0E5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EE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8D3B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7FC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DE0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CAA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5F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EF65">
            <w:pPr>
              <w:jc w:val="center"/>
            </w:pPr>
            <w:r>
              <w:rPr>
                <w:rFonts w:ascii="宋体" w:hAnsi="宋体" w:eastAsia="宋体"/>
                <w:sz w:val="16"/>
              </w:rPr>
              <w:t>—</w:t>
            </w:r>
          </w:p>
        </w:tc>
      </w:tr>
      <w:tr w14:paraId="77FCF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8F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E50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0A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69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84C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F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E1A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0E92">
            <w:pPr>
              <w:jc w:val="center"/>
            </w:pPr>
            <w:r>
              <w:rPr>
                <w:rFonts w:ascii="宋体" w:hAnsi="宋体" w:eastAsia="宋体"/>
                <w:sz w:val="16"/>
              </w:rPr>
              <w:t>—</w:t>
            </w:r>
          </w:p>
        </w:tc>
      </w:tr>
      <w:tr w14:paraId="77317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33F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BCB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E32BF8">
            <w:pPr>
              <w:jc w:val="center"/>
            </w:pPr>
            <w:r>
              <w:rPr>
                <w:rFonts w:ascii="宋体" w:hAnsi="宋体" w:eastAsia="宋体"/>
                <w:sz w:val="16"/>
              </w:rPr>
              <w:t>实际完成情况</w:t>
            </w:r>
          </w:p>
        </w:tc>
      </w:tr>
      <w:tr w14:paraId="22A6A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A5D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352BE">
            <w:pPr>
              <w:jc w:val="both"/>
            </w:pPr>
            <w:r>
              <w:rPr>
                <w:rFonts w:ascii="宋体" w:hAnsi="宋体" w:eastAsia="宋体"/>
                <w:sz w:val="16"/>
              </w:rPr>
              <w:t>项目计划投资40万元，预交20万元电费用于保障乡政府冬季3198.77平方米取暖，购买10万元办公用品，购买10万元的菜用于机关食堂的运转。保障乡镇干部112人的工作正常开展，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5B8BBC">
            <w:pPr>
              <w:jc w:val="both"/>
            </w:pPr>
            <w:r>
              <w:rPr>
                <w:rFonts w:ascii="宋体" w:hAnsi="宋体" w:eastAsia="宋体"/>
                <w:sz w:val="16"/>
              </w:rPr>
              <w:t>截至2024年12月31日，项目总支出40万元，该项目20万元用于缴存电费，保障乡机关干部冬季取暖，10万元购买办公用品，10万元用于乡机关食堂的基本运转。保障乡镇干部112人的工作正常开展，通过有效保障充分调动工作人员的积极性，营造和谐、舒适的工作环境，确保干部安心工作生活。</w:t>
            </w:r>
          </w:p>
        </w:tc>
      </w:tr>
      <w:tr w14:paraId="590950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2FD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44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A6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57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88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32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53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D2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0B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E1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A4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07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8D5D">
            <w:pPr>
              <w:jc w:val="center"/>
            </w:pPr>
            <w:r>
              <w:rPr>
                <w:rFonts w:ascii="宋体" w:hAnsi="宋体" w:eastAsia="宋体"/>
                <w:sz w:val="16"/>
              </w:rPr>
              <w:t>偏差原因分析及改进措施</w:t>
            </w:r>
          </w:p>
        </w:tc>
      </w:tr>
      <w:tr w14:paraId="7CE243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248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126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037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CB67">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0D3D">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D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C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87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91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C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9A0C">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D8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B013">
            <w:pPr>
              <w:jc w:val="center"/>
            </w:pPr>
          </w:p>
        </w:tc>
      </w:tr>
      <w:tr w14:paraId="27026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B0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1A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4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A0E2">
            <w:pPr>
              <w:jc w:val="center"/>
            </w:pPr>
            <w:r>
              <w:rPr>
                <w:rFonts w:ascii="宋体" w:hAnsi="宋体" w:eastAsia="宋体"/>
                <w:sz w:val="16"/>
              </w:rPr>
              <w:t>实际供暖受热面积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358C">
            <w:pPr>
              <w:jc w:val="center"/>
            </w:pPr>
            <w:r>
              <w:rPr>
                <w:rFonts w:ascii="宋体" w:hAnsi="宋体" w:eastAsia="宋体"/>
                <w:sz w:val="16"/>
              </w:rPr>
              <w:t>=3198.77平方米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7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7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B0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E8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55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87EC">
            <w:pPr>
              <w:jc w:val="center"/>
            </w:pPr>
            <w:r>
              <w:rPr>
                <w:rFonts w:ascii="宋体" w:hAnsi="宋体" w:eastAsia="宋体"/>
                <w:sz w:val="16"/>
              </w:rPr>
              <w:t>=3198.77平方米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48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DF79">
            <w:pPr>
              <w:jc w:val="center"/>
            </w:pPr>
          </w:p>
        </w:tc>
      </w:tr>
      <w:tr w14:paraId="38C21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5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CE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96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BEE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9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3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41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E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95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5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0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8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DF680">
            <w:pPr>
              <w:jc w:val="center"/>
            </w:pPr>
          </w:p>
        </w:tc>
      </w:tr>
      <w:tr w14:paraId="30D4F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6A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B5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948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D3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A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43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2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8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9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7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E8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25A6">
            <w:pPr>
              <w:jc w:val="center"/>
            </w:pPr>
          </w:p>
        </w:tc>
      </w:tr>
      <w:tr w14:paraId="43503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C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F6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36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7F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A5F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D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84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0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16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0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CC1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0A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6FD3">
            <w:pPr>
              <w:jc w:val="center"/>
            </w:pPr>
          </w:p>
        </w:tc>
      </w:tr>
      <w:tr w14:paraId="66426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BD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6DA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CE9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9E7B">
            <w:pPr>
              <w:jc w:val="center"/>
            </w:pPr>
            <w:r>
              <w:rPr>
                <w:rFonts w:ascii="宋体" w:hAnsi="宋体" w:eastAsia="宋体"/>
                <w:sz w:val="16"/>
              </w:rPr>
              <w:t>电采暖供热费用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12C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5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3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3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7F8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22B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7B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EC7A7">
            <w:pPr>
              <w:jc w:val="center"/>
            </w:pPr>
          </w:p>
        </w:tc>
      </w:tr>
      <w:tr w14:paraId="6CC25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F0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82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2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896A">
            <w:pPr>
              <w:jc w:val="center"/>
            </w:pPr>
            <w:r>
              <w:rPr>
                <w:rFonts w:ascii="宋体" w:hAnsi="宋体" w:eastAsia="宋体"/>
                <w:sz w:val="16"/>
              </w:rPr>
              <w:t>蔬菜费用成本控制数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DDF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DB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40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C1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9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163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2D1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A0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CD23">
            <w:pPr>
              <w:jc w:val="center"/>
            </w:pPr>
          </w:p>
        </w:tc>
      </w:tr>
      <w:tr w14:paraId="19660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E4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67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93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8CEB">
            <w:pPr>
              <w:jc w:val="center"/>
            </w:pPr>
            <w:r>
              <w:rPr>
                <w:rFonts w:ascii="宋体" w:hAnsi="宋体" w:eastAsia="宋体"/>
                <w:sz w:val="16"/>
              </w:rPr>
              <w:t>办公费用成本控制数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7738">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66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A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17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84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150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A49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F8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66805">
            <w:pPr>
              <w:jc w:val="center"/>
            </w:pPr>
          </w:p>
        </w:tc>
      </w:tr>
      <w:tr w14:paraId="1F2E4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2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47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21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1868">
            <w:pPr>
              <w:jc w:val="center"/>
            </w:pPr>
            <w:r>
              <w:rPr>
                <w:rFonts w:ascii="宋体" w:hAnsi="宋体" w:eastAsia="宋体"/>
                <w:sz w:val="16"/>
              </w:rPr>
              <w:t>保障乡镇工作正常开展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16F1">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5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F1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F74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B0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6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228F">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83D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25A9">
            <w:pPr>
              <w:jc w:val="center"/>
            </w:pPr>
          </w:p>
        </w:tc>
      </w:tr>
      <w:tr w14:paraId="23EDA7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1DA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0F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D5E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1D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B9A2B7"/>
        </w:tc>
      </w:tr>
    </w:tbl>
    <w:p w14:paraId="06855F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696FADE">
        <w:tblPrEx>
          <w:tblCellMar>
            <w:top w:w="0" w:type="dxa"/>
            <w:left w:w="108" w:type="dxa"/>
            <w:bottom w:w="0" w:type="dxa"/>
            <w:right w:w="108" w:type="dxa"/>
          </w:tblCellMar>
        </w:tblPrEx>
        <w:tc>
          <w:tcPr>
            <w:tcW w:w="8848" w:type="dxa"/>
            <w:gridSpan w:val="14"/>
            <w:vAlign w:val="center"/>
          </w:tcPr>
          <w:p w14:paraId="4BBC0B90">
            <w:pPr>
              <w:jc w:val="center"/>
            </w:pPr>
            <w:r>
              <w:rPr>
                <w:rFonts w:ascii="宋体" w:hAnsi="宋体" w:eastAsia="宋体"/>
                <w:sz w:val="24"/>
              </w:rPr>
              <w:t>项目支出绩效自评表</w:t>
            </w:r>
          </w:p>
        </w:tc>
      </w:tr>
      <w:tr w14:paraId="5CB5F12E">
        <w:tblPrEx>
          <w:tblCellMar>
            <w:top w:w="0" w:type="dxa"/>
            <w:left w:w="108" w:type="dxa"/>
            <w:bottom w:w="0" w:type="dxa"/>
            <w:right w:w="108" w:type="dxa"/>
          </w:tblCellMar>
        </w:tblPrEx>
        <w:tc>
          <w:tcPr>
            <w:tcW w:w="8848" w:type="dxa"/>
            <w:gridSpan w:val="14"/>
            <w:vAlign w:val="center"/>
          </w:tcPr>
          <w:p w14:paraId="2E72ECB6">
            <w:pPr>
              <w:jc w:val="center"/>
            </w:pPr>
            <w:r>
              <w:rPr>
                <w:rFonts w:ascii="宋体" w:hAnsi="宋体" w:eastAsia="宋体"/>
                <w:sz w:val="24"/>
              </w:rPr>
              <w:t>(2024年度)</w:t>
            </w:r>
          </w:p>
        </w:tc>
      </w:tr>
      <w:tr w14:paraId="7B81C7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4F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706CFC">
            <w:pPr>
              <w:jc w:val="center"/>
            </w:pPr>
            <w:r>
              <w:rPr>
                <w:rFonts w:ascii="宋体" w:hAnsi="宋体" w:eastAsia="宋体"/>
                <w:sz w:val="16"/>
              </w:rPr>
              <w:t>疏勒县亚曼牙乡政府供暖系统改造项目</w:t>
            </w:r>
          </w:p>
        </w:tc>
      </w:tr>
      <w:tr w14:paraId="1387CD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D8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3CB01">
            <w:pPr>
              <w:jc w:val="center"/>
            </w:pPr>
            <w:r>
              <w:rPr>
                <w:rFonts w:ascii="宋体" w:hAnsi="宋体" w:eastAsia="宋体"/>
                <w:sz w:val="16"/>
              </w:rPr>
              <w:t>疏勒县亚曼牙乡人民政府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DE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916D8">
            <w:pPr>
              <w:jc w:val="center"/>
            </w:pPr>
            <w:r>
              <w:rPr>
                <w:rFonts w:ascii="宋体" w:hAnsi="宋体" w:eastAsia="宋体"/>
                <w:sz w:val="16"/>
              </w:rPr>
              <w:t>疏勒县亚曼牙乡人民政府</w:t>
            </w:r>
          </w:p>
        </w:tc>
      </w:tr>
      <w:tr w14:paraId="69150A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C5C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250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083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C4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09D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24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C4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0D01">
            <w:pPr>
              <w:jc w:val="center"/>
            </w:pPr>
            <w:r>
              <w:rPr>
                <w:rFonts w:ascii="宋体" w:hAnsi="宋体" w:eastAsia="宋体"/>
                <w:sz w:val="16"/>
              </w:rPr>
              <w:t>得分</w:t>
            </w:r>
          </w:p>
        </w:tc>
      </w:tr>
      <w:tr w14:paraId="7F24D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E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5A2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15F0">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25A88">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DD9C">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ADA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933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9607">
            <w:pPr>
              <w:jc w:val="center"/>
            </w:pPr>
            <w:r>
              <w:rPr>
                <w:rFonts w:ascii="宋体" w:hAnsi="宋体" w:eastAsia="宋体"/>
                <w:sz w:val="16"/>
              </w:rPr>
              <w:t>10.00分</w:t>
            </w:r>
          </w:p>
        </w:tc>
      </w:tr>
      <w:tr w14:paraId="08326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4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B5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BA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487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AA809">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8B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13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5EC1">
            <w:pPr>
              <w:jc w:val="center"/>
            </w:pPr>
            <w:r>
              <w:rPr>
                <w:rFonts w:ascii="宋体" w:hAnsi="宋体" w:eastAsia="宋体"/>
                <w:sz w:val="16"/>
              </w:rPr>
              <w:t>—</w:t>
            </w:r>
          </w:p>
        </w:tc>
      </w:tr>
      <w:tr w14:paraId="7BF55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F3E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32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414A">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9E84">
            <w:pPr>
              <w:jc w:val="center"/>
            </w:pPr>
            <w:r>
              <w:rPr>
                <w:rFonts w:ascii="宋体" w:hAnsi="宋体" w:eastAsia="宋体"/>
                <w:sz w:val="16"/>
              </w:rPr>
              <w:t>78.57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D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94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99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28A6">
            <w:pPr>
              <w:jc w:val="center"/>
            </w:pPr>
            <w:r>
              <w:rPr>
                <w:rFonts w:ascii="宋体" w:hAnsi="宋体" w:eastAsia="宋体"/>
                <w:sz w:val="16"/>
              </w:rPr>
              <w:t>—</w:t>
            </w:r>
          </w:p>
        </w:tc>
      </w:tr>
      <w:tr w14:paraId="290469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6C2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DD8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DFBF4E">
            <w:pPr>
              <w:jc w:val="center"/>
            </w:pPr>
            <w:r>
              <w:rPr>
                <w:rFonts w:ascii="宋体" w:hAnsi="宋体" w:eastAsia="宋体"/>
                <w:sz w:val="16"/>
              </w:rPr>
              <w:t>实际完成情况</w:t>
            </w:r>
          </w:p>
        </w:tc>
      </w:tr>
      <w:tr w14:paraId="568CC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30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E625F">
            <w:pPr>
              <w:jc w:val="both"/>
            </w:pPr>
            <w:r>
              <w:rPr>
                <w:rFonts w:ascii="宋体" w:hAnsi="宋体" w:eastAsia="宋体"/>
                <w:sz w:val="16"/>
              </w:rPr>
              <w:t>项目总投资78.57万元，为亚曼牙乡机关办公、宿舍区域暖气改造工程，用于设施设备采购数80个，通过项目的实施改善我乡干部职工居住生活条件，让干部住的舒心、干的用心，使各功能更合理，环境更舒心。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608921">
            <w:pPr>
              <w:jc w:val="both"/>
            </w:pPr>
            <w:r>
              <w:rPr>
                <w:rFonts w:hint="eastAsia" w:ascii="宋体" w:hAnsi="宋体"/>
                <w:sz w:val="16"/>
                <w:lang w:eastAsia="zh-CN"/>
              </w:rPr>
              <w:t>截至2024</w:t>
            </w:r>
            <w:r>
              <w:rPr>
                <w:rFonts w:ascii="宋体" w:hAnsi="宋体" w:eastAsia="宋体"/>
                <w:sz w:val="16"/>
              </w:rPr>
              <w:t>年12月31日，项目总投资78.57万元，为亚曼牙乡机关办公、宿舍区域暖气改造工程，用于设施设备采购数80个，通过项目的实施改善我乡干部职工居住生活条件，让干部住的舒心、干的用心，使各科室工作的更舒心。</w:t>
            </w:r>
          </w:p>
        </w:tc>
      </w:tr>
      <w:tr w14:paraId="007E97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ADF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C6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8D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93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C8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34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A4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B6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87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C9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07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05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F95A2">
            <w:pPr>
              <w:jc w:val="center"/>
            </w:pPr>
            <w:r>
              <w:rPr>
                <w:rFonts w:ascii="宋体" w:hAnsi="宋体" w:eastAsia="宋体"/>
                <w:sz w:val="16"/>
              </w:rPr>
              <w:t>偏差原因分析及改进措施</w:t>
            </w:r>
          </w:p>
        </w:tc>
      </w:tr>
      <w:tr w14:paraId="79B15B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BAF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C3B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1D3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D4BC">
            <w:pPr>
              <w:jc w:val="center"/>
            </w:pPr>
            <w:r>
              <w:rPr>
                <w:rFonts w:ascii="宋体" w:hAnsi="宋体" w:eastAsia="宋体"/>
                <w:sz w:val="16"/>
              </w:rPr>
              <w:t>保障行政单位数量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C5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2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0F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06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3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B4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D4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B0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5662">
            <w:pPr>
              <w:jc w:val="center"/>
            </w:pPr>
          </w:p>
        </w:tc>
      </w:tr>
      <w:tr w14:paraId="59AAC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50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A5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AD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9DA9">
            <w:pPr>
              <w:jc w:val="center"/>
            </w:pPr>
            <w:r>
              <w:rPr>
                <w:rFonts w:ascii="宋体" w:hAnsi="宋体" w:eastAsia="宋体"/>
                <w:sz w:val="16"/>
              </w:rPr>
              <w:t>设施设备采购数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A1D3">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F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99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13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7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A3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43FD">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AF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2FE61">
            <w:pPr>
              <w:jc w:val="center"/>
            </w:pPr>
          </w:p>
        </w:tc>
      </w:tr>
      <w:tr w14:paraId="62B09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E1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8C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E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D4C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7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3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1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72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8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C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3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8E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9BAB">
            <w:pPr>
              <w:jc w:val="center"/>
            </w:pPr>
          </w:p>
        </w:tc>
      </w:tr>
      <w:tr w14:paraId="6C214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2D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EF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50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F4C3">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1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3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88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89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8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B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0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24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025FD">
            <w:pPr>
              <w:jc w:val="center"/>
            </w:pPr>
          </w:p>
        </w:tc>
      </w:tr>
      <w:tr w14:paraId="76BFE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CEF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3F6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C82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B9AA">
            <w:pPr>
              <w:jc w:val="center"/>
            </w:pPr>
            <w:r>
              <w:rPr>
                <w:rFonts w:ascii="宋体" w:hAnsi="宋体" w:eastAsia="宋体"/>
                <w:sz w:val="16"/>
              </w:rPr>
              <w:t>供暖系统改造工程款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3D0A">
            <w:pPr>
              <w:jc w:val="center"/>
            </w:pPr>
            <w:r>
              <w:rPr>
                <w:rFonts w:ascii="宋体" w:hAnsi="宋体" w:eastAsia="宋体"/>
                <w:sz w:val="16"/>
              </w:rPr>
              <w:t>&lt;=78.09万元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D5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13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56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3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466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6E45">
            <w:pPr>
              <w:jc w:val="center"/>
            </w:pPr>
            <w:r>
              <w:rPr>
                <w:rFonts w:ascii="宋体" w:hAnsi="宋体" w:eastAsia="宋体"/>
                <w:sz w:val="16"/>
              </w:rPr>
              <w:t>=78.09万元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06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8F56E">
            <w:pPr>
              <w:jc w:val="center"/>
            </w:pPr>
          </w:p>
        </w:tc>
      </w:tr>
      <w:tr w14:paraId="16E89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E7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42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26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6EC6">
            <w:pPr>
              <w:jc w:val="center"/>
            </w:pPr>
            <w:r>
              <w:rPr>
                <w:rFonts w:ascii="宋体" w:hAnsi="宋体" w:eastAsia="宋体"/>
                <w:sz w:val="16"/>
              </w:rPr>
              <w:t>供暖系统改造造价咨询费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8562">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6B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C7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1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B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CE8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7FC1">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A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F131">
            <w:pPr>
              <w:jc w:val="center"/>
            </w:pPr>
          </w:p>
        </w:tc>
      </w:tr>
      <w:tr w14:paraId="2D583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3C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286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74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9845">
            <w:pPr>
              <w:jc w:val="center"/>
            </w:pPr>
            <w:r>
              <w:rPr>
                <w:rFonts w:ascii="宋体" w:hAnsi="宋体" w:eastAsia="宋体"/>
                <w:sz w:val="16"/>
              </w:rPr>
              <w:t>有效提高乡机关干部工作效率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6AE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7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2A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1A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56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2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67E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6E4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BE3A8">
            <w:pPr>
              <w:jc w:val="center"/>
            </w:pPr>
          </w:p>
        </w:tc>
      </w:tr>
      <w:tr w14:paraId="41996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8F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2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B80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4844">
            <w:pPr>
              <w:jc w:val="center"/>
            </w:pPr>
            <w:r>
              <w:rPr>
                <w:rFonts w:ascii="宋体" w:hAnsi="宋体" w:eastAsia="宋体"/>
                <w:sz w:val="16"/>
              </w:rPr>
              <w:t>减少煤的使用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E892">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F3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15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20D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EE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3F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F2F2">
            <w:pPr>
              <w:jc w:val="center"/>
            </w:pPr>
            <w:r>
              <w:rPr>
                <w:rFonts w:ascii="宋体" w:hAnsi="宋体" w:eastAsia="宋体"/>
                <w:sz w:val="16"/>
              </w:rPr>
              <w:t>持续减少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CB4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19540">
            <w:pPr>
              <w:jc w:val="center"/>
            </w:pPr>
          </w:p>
        </w:tc>
      </w:tr>
      <w:tr w14:paraId="2F472B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DD8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12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17F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02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7C941B"/>
        </w:tc>
      </w:tr>
    </w:tbl>
    <w:p w14:paraId="3FE764F7">
      <w:r>
        <w:br w:type="page"/>
      </w:r>
    </w:p>
    <w:p w14:paraId="4A0FD6FB">
      <w:pPr>
        <w:spacing w:line="640" w:lineRule="exact"/>
        <w:ind w:firstLine="640"/>
        <w:jc w:val="both"/>
        <w:outlineLvl w:val="2"/>
      </w:pPr>
      <w:r>
        <w:rPr>
          <w:rFonts w:ascii="黑体" w:hAnsi="黑体" w:eastAsia="黑体"/>
          <w:sz w:val="32"/>
        </w:rPr>
        <w:t>十二、其他需说明的事项</w:t>
      </w:r>
    </w:p>
    <w:p w14:paraId="1267519C">
      <w:pPr>
        <w:spacing w:line="580" w:lineRule="exact"/>
        <w:ind w:firstLine="640"/>
        <w:jc w:val="both"/>
      </w:pPr>
      <w:r>
        <w:rPr>
          <w:rFonts w:ascii="仿宋_GB2312" w:hAnsi="仿宋_GB2312" w:eastAsia="仿宋_GB2312"/>
          <w:b w:val="0"/>
          <w:sz w:val="32"/>
        </w:rPr>
        <w:t>本单位无其他需说明的事项。</w:t>
      </w:r>
    </w:p>
    <w:p w14:paraId="70C3967C">
      <w:r>
        <w:br w:type="page"/>
      </w:r>
    </w:p>
    <w:p w14:paraId="3D4148FB">
      <w:pPr>
        <w:spacing w:line="240" w:lineRule="auto"/>
        <w:jc w:val="center"/>
        <w:outlineLvl w:val="1"/>
      </w:pPr>
      <w:r>
        <w:rPr>
          <w:rFonts w:ascii="黑体" w:hAnsi="黑体" w:eastAsia="黑体"/>
          <w:sz w:val="32"/>
        </w:rPr>
        <w:t>第三部分 专业名词解释</w:t>
      </w:r>
    </w:p>
    <w:p w14:paraId="45FAA65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75BD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94718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A6D8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2B9F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DB681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777E8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9160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5A9B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465A3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4097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D8C0F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6704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7F2BD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1D89FC">
      <w:r>
        <w:br w:type="page"/>
      </w:r>
    </w:p>
    <w:p w14:paraId="3C10EF8D">
      <w:pPr>
        <w:spacing w:line="240" w:lineRule="auto"/>
        <w:jc w:val="center"/>
        <w:outlineLvl w:val="1"/>
      </w:pPr>
      <w:r>
        <w:rPr>
          <w:rFonts w:ascii="黑体" w:hAnsi="黑体" w:eastAsia="黑体"/>
          <w:sz w:val="32"/>
        </w:rPr>
        <w:t>第四部分 部门决算报表（见附表）</w:t>
      </w:r>
    </w:p>
    <w:p w14:paraId="7A61541B">
      <w:pPr>
        <w:spacing w:line="240" w:lineRule="auto"/>
        <w:ind w:firstLine="640"/>
        <w:jc w:val="both"/>
      </w:pPr>
      <w:r>
        <w:rPr>
          <w:rFonts w:ascii="仿宋_GB2312" w:hAnsi="仿宋_GB2312" w:eastAsia="仿宋_GB2312"/>
          <w:b w:val="0"/>
          <w:sz w:val="32"/>
        </w:rPr>
        <w:t>一、《收入支出决算总表》</w:t>
      </w:r>
    </w:p>
    <w:p w14:paraId="2CC3BFE9">
      <w:pPr>
        <w:spacing w:line="240" w:lineRule="auto"/>
        <w:ind w:firstLine="640"/>
        <w:jc w:val="both"/>
      </w:pPr>
      <w:r>
        <w:rPr>
          <w:rFonts w:ascii="仿宋_GB2312" w:hAnsi="仿宋_GB2312" w:eastAsia="仿宋_GB2312"/>
          <w:b w:val="0"/>
          <w:sz w:val="32"/>
        </w:rPr>
        <w:t>二、《收入决算表》</w:t>
      </w:r>
    </w:p>
    <w:p w14:paraId="7446F0D3">
      <w:pPr>
        <w:spacing w:line="240" w:lineRule="auto"/>
        <w:ind w:firstLine="640"/>
        <w:jc w:val="both"/>
      </w:pPr>
      <w:r>
        <w:rPr>
          <w:rFonts w:ascii="仿宋_GB2312" w:hAnsi="仿宋_GB2312" w:eastAsia="仿宋_GB2312"/>
          <w:b w:val="0"/>
          <w:sz w:val="32"/>
        </w:rPr>
        <w:t>三、《支出决算表》</w:t>
      </w:r>
    </w:p>
    <w:p w14:paraId="2FE10F29">
      <w:pPr>
        <w:spacing w:line="240" w:lineRule="auto"/>
        <w:ind w:firstLine="640"/>
        <w:jc w:val="both"/>
      </w:pPr>
      <w:r>
        <w:rPr>
          <w:rFonts w:ascii="仿宋_GB2312" w:hAnsi="仿宋_GB2312" w:eastAsia="仿宋_GB2312"/>
          <w:b w:val="0"/>
          <w:sz w:val="32"/>
        </w:rPr>
        <w:t>四、《财政拨款收入支出决算总表》</w:t>
      </w:r>
    </w:p>
    <w:p w14:paraId="4EAE4EFC">
      <w:pPr>
        <w:spacing w:line="240" w:lineRule="auto"/>
        <w:ind w:firstLine="640"/>
        <w:jc w:val="both"/>
      </w:pPr>
      <w:r>
        <w:rPr>
          <w:rFonts w:ascii="仿宋_GB2312" w:hAnsi="仿宋_GB2312" w:eastAsia="仿宋_GB2312"/>
          <w:b w:val="0"/>
          <w:sz w:val="32"/>
        </w:rPr>
        <w:t>五、《一般公共预算财政拨款支出决算表》</w:t>
      </w:r>
    </w:p>
    <w:p w14:paraId="6D0F24C8">
      <w:pPr>
        <w:spacing w:line="240" w:lineRule="auto"/>
        <w:ind w:firstLine="640"/>
        <w:jc w:val="both"/>
      </w:pPr>
      <w:r>
        <w:rPr>
          <w:rFonts w:ascii="仿宋_GB2312" w:hAnsi="仿宋_GB2312" w:eastAsia="仿宋_GB2312"/>
          <w:b w:val="0"/>
          <w:sz w:val="32"/>
        </w:rPr>
        <w:t>六、《一般公共预算财政拨款基本支出决算表》</w:t>
      </w:r>
    </w:p>
    <w:p w14:paraId="17C004A4">
      <w:pPr>
        <w:spacing w:line="240" w:lineRule="auto"/>
        <w:ind w:firstLine="640"/>
        <w:jc w:val="both"/>
      </w:pPr>
      <w:r>
        <w:rPr>
          <w:rFonts w:ascii="仿宋_GB2312" w:hAnsi="仿宋_GB2312" w:eastAsia="仿宋_GB2312"/>
          <w:b w:val="0"/>
          <w:sz w:val="32"/>
        </w:rPr>
        <w:t>七、《政府性基金预算财政拨款收入支出决算表》</w:t>
      </w:r>
    </w:p>
    <w:p w14:paraId="70BD97A3">
      <w:pPr>
        <w:spacing w:line="240" w:lineRule="auto"/>
        <w:ind w:firstLine="640"/>
        <w:jc w:val="both"/>
      </w:pPr>
      <w:r>
        <w:rPr>
          <w:rFonts w:ascii="仿宋_GB2312" w:hAnsi="仿宋_GB2312" w:eastAsia="仿宋_GB2312"/>
          <w:b w:val="0"/>
          <w:sz w:val="32"/>
        </w:rPr>
        <w:t>八、《国有资本经营预算财政拨款收入支出决算表》</w:t>
      </w:r>
    </w:p>
    <w:p w14:paraId="75FF505A">
      <w:pPr>
        <w:spacing w:line="240" w:lineRule="auto"/>
        <w:ind w:firstLine="640"/>
        <w:jc w:val="both"/>
      </w:pPr>
      <w:r>
        <w:rPr>
          <w:rFonts w:ascii="仿宋_GB2312" w:hAnsi="仿宋_GB2312" w:eastAsia="仿宋_GB2312"/>
          <w:b w:val="0"/>
          <w:sz w:val="32"/>
        </w:rPr>
        <w:t>九、《财政拨款“三公”经费支出决算表》</w:t>
      </w:r>
    </w:p>
    <w:p w14:paraId="08683954">
      <w:pPr>
        <w:spacing w:line="240" w:lineRule="auto"/>
        <w:ind w:firstLine="640"/>
        <w:jc w:val="both"/>
      </w:pPr>
    </w:p>
    <w:p w14:paraId="2F06847C">
      <w:pPr>
        <w:spacing w:line="240" w:lineRule="auto"/>
        <w:ind w:firstLine="640"/>
        <w:jc w:val="both"/>
      </w:pPr>
    </w:p>
    <w:p w14:paraId="4567489E">
      <w:pPr>
        <w:spacing w:line="240" w:lineRule="auto"/>
        <w:ind w:firstLine="640"/>
        <w:jc w:val="both"/>
      </w:pPr>
    </w:p>
    <w:p w14:paraId="4FB670AA">
      <w:pPr>
        <w:spacing w:line="240" w:lineRule="auto"/>
        <w:ind w:firstLine="640"/>
        <w:jc w:val="both"/>
      </w:pPr>
    </w:p>
    <w:p w14:paraId="68C87E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032F5F-6AB5-4BA4-9AFB-845F5C5DB6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160BBE9-3FC6-4E29-8B70-AAEB47320ECC}"/>
  </w:font>
  <w:font w:name="仿宋_GB2312">
    <w:panose1 w:val="02010609030101010101"/>
    <w:charset w:val="86"/>
    <w:family w:val="modern"/>
    <w:pitch w:val="default"/>
    <w:sig w:usb0="00000001" w:usb1="080E0000" w:usb2="00000000" w:usb3="00000000" w:csb0="00040000" w:csb1="00000000"/>
    <w:embedRegular r:id="rId3" w:fontKey="{D5B781DC-98FA-4529-A4D6-9FF3F6C470E4}"/>
  </w:font>
  <w:font w:name="楷体_GB2312">
    <w:panose1 w:val="02010609030101010101"/>
    <w:charset w:val="86"/>
    <w:family w:val="auto"/>
    <w:pitch w:val="default"/>
    <w:sig w:usb0="00000001" w:usb1="080E0000" w:usb2="00000000" w:usb3="00000000" w:csb0="00040000" w:csb1="00000000"/>
    <w:embedRegular r:id="rId4" w:fontKey="{A373CBDB-8900-4B83-B1DE-C542B55EC7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646314"/>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B13271"/>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3266</Words>
  <Characters>3689</Characters>
  <Lines>0</Lines>
  <Paragraphs>0</Paragraphs>
  <TotalTime>10</TotalTime>
  <ScaleCrop>false</ScaleCrop>
  <LinksUpToDate>false</LinksUpToDate>
  <CharactersWithSpaces>3697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