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E6EA10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疏勒县塔尕尔其乡人民政府2024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3BD95C">
      <w:r>
        <w:br w:type="page"/>
      </w:r>
    </w:p>
    <w:p w14:paraId="70B49A9E">
      <w:pPr>
        <w:spacing w:line="640" w:lineRule="exact"/>
        <w:jc w:val="center"/>
        <w:outlineLvl w:val="1"/>
      </w:pPr>
      <w:r>
        <w:rPr>
          <w:rFonts w:ascii="黑体" w:hAnsi="黑体" w:eastAsia="黑体"/>
          <w:sz w:val="32"/>
        </w:rPr>
        <w:t>第一部分 单位概况</w:t>
      </w:r>
    </w:p>
    <w:p w14:paraId="4C516C44">
      <w:pPr>
        <w:spacing w:line="640" w:lineRule="exact"/>
        <w:ind w:firstLine="640"/>
        <w:jc w:val="both"/>
        <w:outlineLvl w:val="2"/>
      </w:pPr>
      <w:r>
        <w:rPr>
          <w:rFonts w:ascii="黑体" w:hAnsi="黑体" w:eastAsia="黑体"/>
          <w:sz w:val="32"/>
        </w:rPr>
        <w:t>一、主要职能</w:t>
      </w:r>
    </w:p>
    <w:p w14:paraId="0E6332B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国家的法律法规，落实上级党委、政府决策部署和县委、县政府相关工作安排，执行本级人民代表大会决议,在履行职责过程中坚持和加强党的集中统一领导。巩固和加强基层政权建设，建立适应新农村经济发展和社会稳定的体制机制。</w:t>
      </w:r>
    </w:p>
    <w:p w14:paraId="00C2D4F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根据自治区党委、地委相关决策部署和县委相关工作安排，讨论和决定本行政区域内经济建设、政治建设、文化建设、社会建设、生态文明建设和党的建设以及乡村振兴中的重大问题。</w:t>
      </w:r>
    </w:p>
    <w:p w14:paraId="64695B3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负责做好辖区各类社会组织的党建工作和发展党员工作，协调、指导辖区各党组织和党员积极参加政治文化生活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负责做好人大、政协等事务工作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14:paraId="54C5491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负责社会稳定、综合治理、扫黑除恶等工作。落实社会矛盾纠纷排查调处机制，实施社会综合治理，依法严厉打击黑恶势力、宗族恶势力、</w:t>
      </w:r>
      <w:r>
        <w:rPr>
          <w:rFonts w:hint="eastAsia" w:ascii="仿宋_GB2312" w:hAnsi="仿宋_GB2312" w:eastAsia="仿宋_GB2312"/>
          <w:sz w:val="32"/>
          <w:lang w:eastAsia="zh-CN"/>
        </w:rPr>
        <w:t>ZJ</w:t>
      </w:r>
      <w:r>
        <w:rPr>
          <w:rFonts w:ascii="仿宋_GB2312" w:hAnsi="仿宋_GB2312" w:eastAsia="仿宋_GB2312"/>
          <w:sz w:val="32"/>
        </w:rPr>
        <w:t>极端势力、“村霸”，严防其侵蚀基层干部和基层政权。</w:t>
      </w:r>
    </w:p>
    <w:p w14:paraId="447F1A0B">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根据相关规定，负责组织实施与群众生活密切相关的各项公共服务，负责做好民政、社会保障、教育体育、科技文化、卫生健康、劳动就业、</w:t>
      </w:r>
      <w:r>
        <w:rPr>
          <w:rFonts w:hint="eastAsia" w:ascii="仿宋_GB2312" w:hAnsi="仿宋_GB2312" w:eastAsia="仿宋_GB2312"/>
          <w:sz w:val="32"/>
          <w:lang w:eastAsia="zh-CN"/>
        </w:rPr>
        <w:t>JHSY</w:t>
      </w:r>
      <w:r>
        <w:rPr>
          <w:rFonts w:ascii="仿宋_GB2312" w:hAnsi="仿宋_GB2312" w:eastAsia="仿宋_GB2312"/>
          <w:sz w:val="32"/>
        </w:rPr>
        <w:t>、拥军优属、助残、统计等方面工作。以“最多跑一次”改革为引导，强化基层便民服务。</w:t>
      </w:r>
    </w:p>
    <w:p w14:paraId="1E974B4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负责做好统一战线、民族</w:t>
      </w:r>
      <w:r>
        <w:rPr>
          <w:rFonts w:hint="eastAsia" w:ascii="仿宋_GB2312" w:hAnsi="仿宋_GB2312" w:eastAsia="仿宋_GB2312"/>
          <w:sz w:val="32"/>
          <w:lang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w:t>
      </w:r>
      <w:r>
        <w:rPr>
          <w:rFonts w:hint="eastAsia" w:ascii="仿宋_GB2312" w:hAnsi="仿宋_GB2312" w:eastAsia="仿宋_GB2312"/>
          <w:sz w:val="32"/>
          <w:lang w:eastAsia="zh-CN"/>
        </w:rPr>
        <w:t>ZJ</w:t>
      </w:r>
      <w:r>
        <w:rPr>
          <w:rFonts w:ascii="仿宋_GB2312" w:hAnsi="仿宋_GB2312" w:eastAsia="仿宋_GB2312"/>
          <w:sz w:val="32"/>
        </w:rPr>
        <w:t>活动场所，依法制止利用</w:t>
      </w:r>
      <w:r>
        <w:rPr>
          <w:rFonts w:hint="eastAsia" w:ascii="仿宋_GB2312" w:hAnsi="仿宋_GB2312" w:eastAsia="仿宋_GB2312"/>
          <w:sz w:val="32"/>
          <w:lang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eastAsia="zh-CN"/>
        </w:rPr>
        <w:t>ZJ</w:t>
      </w:r>
      <w:r>
        <w:rPr>
          <w:rFonts w:ascii="仿宋_GB2312" w:hAnsi="仿宋_GB2312" w:eastAsia="仿宋_GB2312"/>
          <w:sz w:val="32"/>
        </w:rPr>
        <w:t>活动和境外渗透活动。</w:t>
      </w:r>
    </w:p>
    <w:p w14:paraId="552DD37F">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负责巩固拓展脱贫攻坚成果、产业规划发展、美丽乡村建设、生态环境、人居环境整治等工作。</w:t>
      </w:r>
    </w:p>
    <w:p w14:paraId="727EA03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eastAsia="zh-CN"/>
        </w:rPr>
        <w:t>防疫</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14:paraId="6BB19097">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25CEDC3A">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负责综合协调辖区内村容村貌、环境卫生、公共设施管理等工作。</w:t>
      </w:r>
    </w:p>
    <w:p w14:paraId="08A99F2D">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负责村(社区)管理和指导工作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14:paraId="36432549">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根据自治区党委、政府赋予乡镇行政权力事项清单，与县相关执法队伍和部门协调配合行使行政许可、行政确认、行政处罚等相关权力。</w:t>
      </w:r>
    </w:p>
    <w:p w14:paraId="2B8C62F4">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负责本辖区社会领域、生态环境领域、党的建设领域等重大风险的防范、排查、化解，保密机要、意识形态、信访等工作。</w:t>
      </w:r>
    </w:p>
    <w:p w14:paraId="619C4D93">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完成县委、县政府交办的其他工作。</w:t>
      </w:r>
    </w:p>
    <w:p w14:paraId="355304F0">
      <w:pPr>
        <w:spacing w:line="640" w:lineRule="exact"/>
        <w:ind w:firstLine="640"/>
        <w:jc w:val="both"/>
        <w:outlineLvl w:val="2"/>
      </w:pPr>
      <w:r>
        <w:rPr>
          <w:rFonts w:ascii="黑体" w:hAnsi="黑体" w:eastAsia="黑体"/>
          <w:sz w:val="32"/>
        </w:rPr>
        <w:t>二、机构设置及人员情况</w:t>
      </w:r>
    </w:p>
    <w:p w14:paraId="3178511C">
      <w:pPr>
        <w:spacing w:line="580" w:lineRule="exact"/>
        <w:ind w:firstLine="640"/>
        <w:jc w:val="both"/>
      </w:pPr>
      <w:r>
        <w:rPr>
          <w:rFonts w:ascii="仿宋_GB2312" w:hAnsi="仿宋_GB2312" w:eastAsia="仿宋_GB2312"/>
          <w:sz w:val="32"/>
        </w:rPr>
        <w:t>疏勒县塔尕尔其乡人民政府2024年度，实有人数99人，其中：在职人员89人，减少11人；离休人员0人，增加0人；退休人员10人,增加2人。</w:t>
      </w:r>
    </w:p>
    <w:p w14:paraId="0F2E9288">
      <w:pPr>
        <w:spacing w:line="580" w:lineRule="exact"/>
        <w:ind w:firstLine="640"/>
        <w:jc w:val="both"/>
      </w:pPr>
      <w:r>
        <w:rPr>
          <w:rFonts w:ascii="仿宋_GB2312" w:hAnsi="仿宋_GB2312" w:eastAsia="仿宋_GB2312"/>
          <w:sz w:val="32"/>
        </w:rPr>
        <w:t>疏勒县塔尕尔其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11BD4E00">
      <w:r>
        <w:br w:type="page"/>
      </w:r>
    </w:p>
    <w:p w14:paraId="37DAF325">
      <w:pPr>
        <w:spacing w:line="240" w:lineRule="auto"/>
        <w:jc w:val="center"/>
        <w:outlineLvl w:val="1"/>
      </w:pPr>
      <w:r>
        <w:rPr>
          <w:rFonts w:ascii="黑体" w:hAnsi="黑体" w:eastAsia="黑体"/>
          <w:sz w:val="32"/>
        </w:rPr>
        <w:t>第二部分 部门决算情况说明</w:t>
      </w:r>
    </w:p>
    <w:p w14:paraId="0DD1BF3D">
      <w:pPr>
        <w:spacing w:line="640" w:lineRule="exact"/>
        <w:ind w:firstLine="640"/>
        <w:jc w:val="both"/>
        <w:outlineLvl w:val="2"/>
      </w:pPr>
      <w:r>
        <w:rPr>
          <w:rFonts w:ascii="黑体" w:hAnsi="黑体" w:eastAsia="黑体"/>
          <w:sz w:val="32"/>
        </w:rPr>
        <w:t>一、收入支出决算总体情况说明</w:t>
      </w:r>
    </w:p>
    <w:p w14:paraId="562FAEF9">
      <w:pPr>
        <w:spacing w:line="580" w:lineRule="exact"/>
        <w:ind w:firstLine="640"/>
        <w:jc w:val="both"/>
      </w:pPr>
      <w:r>
        <w:rPr>
          <w:rFonts w:ascii="仿宋_GB2312" w:hAnsi="仿宋_GB2312" w:eastAsia="仿宋_GB2312"/>
          <w:b/>
          <w:sz w:val="32"/>
        </w:rPr>
        <w:t>2024年度收入总计2,144.51万元，</w:t>
      </w:r>
      <w:r>
        <w:rPr>
          <w:rFonts w:ascii="仿宋_GB2312" w:hAnsi="仿宋_GB2312" w:eastAsia="仿宋_GB2312"/>
          <w:b w:val="0"/>
          <w:sz w:val="32"/>
        </w:rPr>
        <w:t>其中：本年收入合计2,144.51万元，使用非财政拨款结余（含专用结余）0.00万元，年初结转和结余0.00万元。</w:t>
      </w:r>
    </w:p>
    <w:p w14:paraId="7BE86B68">
      <w:pPr>
        <w:spacing w:line="580" w:lineRule="exact"/>
        <w:ind w:firstLine="640"/>
        <w:jc w:val="both"/>
      </w:pPr>
      <w:r>
        <w:rPr>
          <w:rFonts w:ascii="仿宋_GB2312" w:hAnsi="仿宋_GB2312" w:eastAsia="仿宋_GB2312"/>
          <w:b/>
          <w:sz w:val="32"/>
        </w:rPr>
        <w:t>2024年度支出总计2,144.51万元，</w:t>
      </w:r>
      <w:r>
        <w:rPr>
          <w:rFonts w:ascii="仿宋_GB2312" w:hAnsi="仿宋_GB2312" w:eastAsia="仿宋_GB2312"/>
          <w:b w:val="0"/>
          <w:sz w:val="32"/>
        </w:rPr>
        <w:t>其中：本年支出合计2,144.51万元，结余分配0.00万元，年末结转和结余0.00万元。</w:t>
      </w:r>
    </w:p>
    <w:p w14:paraId="067D6E8C">
      <w:pPr>
        <w:spacing w:line="580" w:lineRule="exact"/>
        <w:ind w:firstLine="640"/>
        <w:jc w:val="both"/>
      </w:pPr>
      <w:r>
        <w:rPr>
          <w:rFonts w:ascii="仿宋_GB2312" w:hAnsi="仿宋_GB2312" w:eastAsia="仿宋_GB2312"/>
          <w:b w:val="0"/>
          <w:sz w:val="32"/>
        </w:rPr>
        <w:t>收入支出总体与上年相比，增加162.06万元，增长8.17%，主要原因是：本年度增加2024年公厕建设项目、2024年碎片化土地整理项目、2024年塔尕尔其乡易地搬迁安置区污水处理设备购置项目、喀什地区疏勒县2024年“煤改电”工程（二期）居民供暖设施改造项目、疏勒县2024年农村综合改革转移支付（农村公益事业财政奖补）项目等，导致收入支出总体与上年相比增加。</w:t>
      </w:r>
    </w:p>
    <w:p w14:paraId="096690DE">
      <w:pPr>
        <w:spacing w:line="640" w:lineRule="exact"/>
        <w:ind w:firstLine="640"/>
        <w:jc w:val="both"/>
        <w:outlineLvl w:val="2"/>
      </w:pPr>
      <w:r>
        <w:rPr>
          <w:rFonts w:ascii="黑体" w:hAnsi="黑体" w:eastAsia="黑体"/>
          <w:sz w:val="32"/>
        </w:rPr>
        <w:t>二、收入决算情况说明</w:t>
      </w:r>
    </w:p>
    <w:p w14:paraId="5B97AC98">
      <w:pPr>
        <w:spacing w:line="580" w:lineRule="exact"/>
        <w:ind w:firstLine="640"/>
        <w:jc w:val="both"/>
      </w:pPr>
      <w:r>
        <w:rPr>
          <w:rFonts w:ascii="仿宋_GB2312" w:hAnsi="仿宋_GB2312" w:eastAsia="仿宋_GB2312"/>
          <w:b/>
          <w:sz w:val="32"/>
        </w:rPr>
        <w:t>本年收入2,144.51万元，</w:t>
      </w:r>
      <w:r>
        <w:rPr>
          <w:rFonts w:ascii="仿宋_GB2312" w:hAnsi="仿宋_GB2312" w:eastAsia="仿宋_GB2312"/>
          <w:b w:val="0"/>
          <w:sz w:val="32"/>
        </w:rPr>
        <w:t>其中：财政拨款收入2,144.51万元，占100.00%；上级补助收入0.00万元，占0.00%；事业收入0.00万元，占0.00%；经营收入0.00万元，占0.00%；附属单位上缴收入0.00万元，占0.00%；其他收入0.00万元，占0.00%。</w:t>
      </w:r>
    </w:p>
    <w:p w14:paraId="159EF0DD">
      <w:pPr>
        <w:spacing w:line="640" w:lineRule="exact"/>
        <w:ind w:firstLine="640"/>
        <w:jc w:val="both"/>
        <w:outlineLvl w:val="2"/>
      </w:pPr>
      <w:r>
        <w:rPr>
          <w:rFonts w:ascii="黑体" w:hAnsi="黑体" w:eastAsia="黑体"/>
          <w:sz w:val="32"/>
        </w:rPr>
        <w:t>三、支出决算情况说明</w:t>
      </w:r>
    </w:p>
    <w:p w14:paraId="7456EBE1">
      <w:pPr>
        <w:spacing w:line="580" w:lineRule="exact"/>
        <w:ind w:firstLine="640"/>
        <w:jc w:val="both"/>
      </w:pPr>
      <w:r>
        <w:rPr>
          <w:rFonts w:ascii="仿宋_GB2312" w:hAnsi="仿宋_GB2312" w:eastAsia="仿宋_GB2312"/>
          <w:b/>
          <w:sz w:val="32"/>
        </w:rPr>
        <w:t>本年支出2,144.51万元，</w:t>
      </w:r>
      <w:r>
        <w:rPr>
          <w:rFonts w:ascii="仿宋_GB2312" w:hAnsi="仿宋_GB2312" w:eastAsia="仿宋_GB2312"/>
          <w:b w:val="0"/>
          <w:sz w:val="32"/>
        </w:rPr>
        <w:t>其中：基本支出1,725.68万元，占80.47%；项目支出418.83万元，占19.53%；上缴上级支出0.00万元，占0.00%；经营支出0.00万元，占0.00%；对附属单位补助支出0.00万元，占0.00%。</w:t>
      </w:r>
    </w:p>
    <w:p w14:paraId="0E803B10">
      <w:pPr>
        <w:spacing w:line="640" w:lineRule="exact"/>
        <w:ind w:firstLine="640"/>
        <w:jc w:val="both"/>
        <w:outlineLvl w:val="2"/>
      </w:pPr>
      <w:r>
        <w:rPr>
          <w:rFonts w:ascii="黑体" w:hAnsi="黑体" w:eastAsia="黑体"/>
          <w:sz w:val="32"/>
        </w:rPr>
        <w:t>四、财政拨款收入支出决算总体情况说明</w:t>
      </w:r>
    </w:p>
    <w:p w14:paraId="4C3F4F46">
      <w:pPr>
        <w:spacing w:line="580" w:lineRule="exact"/>
        <w:ind w:firstLine="640"/>
        <w:jc w:val="both"/>
      </w:pPr>
      <w:r>
        <w:rPr>
          <w:rFonts w:ascii="仿宋_GB2312" w:hAnsi="仿宋_GB2312" w:eastAsia="仿宋_GB2312"/>
          <w:b/>
          <w:sz w:val="32"/>
        </w:rPr>
        <w:t>2024年度财政拨款收入总计2,144.51万元，</w:t>
      </w:r>
      <w:r>
        <w:rPr>
          <w:rFonts w:ascii="仿宋_GB2312" w:hAnsi="仿宋_GB2312" w:eastAsia="仿宋_GB2312"/>
          <w:b w:val="0"/>
          <w:sz w:val="32"/>
        </w:rPr>
        <w:t>其中：年初财政拨款结转和结余0.00万元，本年财政拨款收入2,144.51万元。</w:t>
      </w:r>
      <w:r>
        <w:rPr>
          <w:rFonts w:ascii="仿宋_GB2312" w:hAnsi="仿宋_GB2312" w:eastAsia="仿宋_GB2312"/>
          <w:b/>
          <w:sz w:val="32"/>
        </w:rPr>
        <w:t>财政拨款支出总计2,144.51万元，</w:t>
      </w:r>
      <w:r>
        <w:rPr>
          <w:rFonts w:ascii="仿宋_GB2312" w:hAnsi="仿宋_GB2312" w:eastAsia="仿宋_GB2312"/>
          <w:b w:val="0"/>
          <w:sz w:val="32"/>
        </w:rPr>
        <w:t>其中：年末财政拨款结转和结余0.00万元，本年财政拨款支出2,144.51万元。</w:t>
      </w:r>
    </w:p>
    <w:p w14:paraId="7B2820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247.06万元，增长13.02%，主要原因是：本年度增加2024年公厕建设项目、2024年碎片化土地整理项目、2024年塔尕尔其乡易地搬迁安置区污水处理设备购置项目、喀什地区疏勒县2024年“煤改电”工程（二期）居民供暖设施改造项目、疏勒县2024年农村综合改革转移支付（农村公益事业财政奖补）项目等，导致财政拨款收入支出总体与上年相比增长。</w:t>
      </w:r>
      <w:r>
        <w:rPr>
          <w:rFonts w:ascii="仿宋_GB2312" w:hAnsi="仿宋_GB2312" w:eastAsia="仿宋_GB2312"/>
          <w:b/>
          <w:sz w:val="32"/>
        </w:rPr>
        <w:t>与年初预算相比，</w:t>
      </w:r>
      <w:r>
        <w:rPr>
          <w:rFonts w:ascii="仿宋_GB2312" w:hAnsi="仿宋_GB2312" w:eastAsia="仿宋_GB2312"/>
          <w:b w:val="0"/>
          <w:sz w:val="32"/>
        </w:rPr>
        <w:t>年初预算数1,909.71万元，决算数2,144.51万元，预决算差异率12.30%，主要原因是：年中追加疏勒县殡葬服务站维修改建补助项目（回补）、塔尕尔其乡葡萄改优项目、2024年公厕建设项目、2024年碎片化土地整理项目、2024年塔尕尔其乡易地搬迁安置区污水处理设备购置项目、喀什地区疏勒县2024年“煤改电”工程（二期）居民供暖设施改造项目、2024年新疆煤改电二期工程（自治区财政补助）、疏勒县2024年农村综合改革转移支付（农村公益事业财政奖补）项目等，导致预决算存在差异。</w:t>
      </w:r>
    </w:p>
    <w:p w14:paraId="3A4264E1">
      <w:pPr>
        <w:spacing w:line="640" w:lineRule="exact"/>
        <w:ind w:firstLine="640"/>
        <w:jc w:val="both"/>
        <w:outlineLvl w:val="2"/>
      </w:pPr>
      <w:r>
        <w:rPr>
          <w:rFonts w:ascii="黑体" w:hAnsi="黑体" w:eastAsia="黑体"/>
          <w:sz w:val="32"/>
        </w:rPr>
        <w:t>五、一般公共预算财政拨款支出决算情况说明</w:t>
      </w:r>
    </w:p>
    <w:p w14:paraId="20F7F299">
      <w:pPr>
        <w:spacing w:line="640" w:lineRule="exact"/>
        <w:ind w:firstLine="640"/>
        <w:jc w:val="both"/>
        <w:outlineLvl w:val="3"/>
      </w:pPr>
      <w:r>
        <w:rPr>
          <w:rFonts w:ascii="楷体_GB2312" w:hAnsi="楷体_GB2312" w:eastAsia="楷体_GB2312"/>
          <w:b/>
          <w:sz w:val="32"/>
        </w:rPr>
        <w:t>（一）一般公共预算财政拨款支出决算总体情况</w:t>
      </w:r>
    </w:p>
    <w:p w14:paraId="1F5904BF">
      <w:pPr>
        <w:spacing w:line="580" w:lineRule="exact"/>
        <w:ind w:firstLine="640"/>
        <w:jc w:val="both"/>
      </w:pPr>
      <w:r>
        <w:rPr>
          <w:rFonts w:ascii="仿宋_GB2312" w:hAnsi="仿宋_GB2312" w:eastAsia="仿宋_GB2312"/>
          <w:b/>
          <w:sz w:val="32"/>
        </w:rPr>
        <w:t>2024年度一般公共预算财政拨款支出2,139.51万元，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增加300.43万元，增长16.34%，主要原因是：本年度增加2024年公厕建设项目、2024年碎片化土地整理项目、2024年塔尕尔其乡易地搬迁安置区污水处理设备购置项目、喀什地区疏勒县2024年“煤改电”工程（二期）居民供暖设施改造项目、疏勒县2024年农村综合改革转移支付（农村公益事业财政奖补）项目等项目。</w:t>
      </w:r>
      <w:r>
        <w:rPr>
          <w:rFonts w:ascii="仿宋_GB2312" w:hAnsi="仿宋_GB2312" w:eastAsia="仿宋_GB2312"/>
          <w:b/>
          <w:sz w:val="32"/>
        </w:rPr>
        <w:t>与年初预算相比,</w:t>
      </w:r>
      <w:r>
        <w:rPr>
          <w:rFonts w:ascii="仿宋_GB2312" w:hAnsi="仿宋_GB2312" w:eastAsia="仿宋_GB2312"/>
          <w:b w:val="0"/>
          <w:sz w:val="32"/>
        </w:rPr>
        <w:t>年初预算数1,808.05万元，决算数2,139.51万元，预决算差异率18.33%，主要原因是：年中追加疏勒县殡葬服务站维修改建补助项目（回补）、塔尕尔其乡葡萄改优项目、2024年公厕建设项目、2024年碎片化土地整理项目、2024年塔尕尔其乡易地搬迁安置区污水处理设备购置项目、喀什地区疏勒县2024年“煤改电”工程（二期）居民供暖设施改造项目、2024年新疆煤改电二期工程（自治区财政补助）、疏勒县2024年农村综合改革转移支付（农村公益事业财政奖补）项目等，导致预决算存在差异。</w:t>
      </w:r>
    </w:p>
    <w:p w14:paraId="24AAE8AF">
      <w:pPr>
        <w:spacing w:line="640" w:lineRule="exact"/>
        <w:ind w:firstLine="640"/>
        <w:jc w:val="both"/>
        <w:outlineLvl w:val="3"/>
      </w:pPr>
      <w:r>
        <w:rPr>
          <w:rFonts w:ascii="楷体_GB2312" w:hAnsi="楷体_GB2312" w:eastAsia="楷体_GB2312"/>
          <w:b/>
          <w:sz w:val="32"/>
        </w:rPr>
        <w:t>（二）一般公共预算财政拨款支出决算结构情况</w:t>
      </w:r>
    </w:p>
    <w:p w14:paraId="37101308">
      <w:pPr>
        <w:spacing w:line="580" w:lineRule="exact"/>
        <w:ind w:firstLine="640"/>
        <w:jc w:val="both"/>
      </w:pPr>
      <w:r>
        <w:rPr>
          <w:rFonts w:ascii="仿宋_GB2312" w:hAnsi="仿宋_GB2312" w:eastAsia="仿宋_GB2312"/>
          <w:b w:val="0"/>
          <w:sz w:val="32"/>
        </w:rPr>
        <w:t>1.一般公共服务支出(类)1,043.05万元,占48.75%。</w:t>
      </w:r>
    </w:p>
    <w:p w14:paraId="28D6B971">
      <w:pPr>
        <w:spacing w:line="580" w:lineRule="exact"/>
        <w:ind w:firstLine="640"/>
        <w:jc w:val="both"/>
      </w:pPr>
      <w:r>
        <w:rPr>
          <w:rFonts w:ascii="仿宋_GB2312" w:hAnsi="仿宋_GB2312" w:eastAsia="仿宋_GB2312"/>
          <w:b w:val="0"/>
          <w:sz w:val="32"/>
        </w:rPr>
        <w:t>2.文化旅游体育与传媒支出(类)3.38万元,占0.16%。</w:t>
      </w:r>
    </w:p>
    <w:p w14:paraId="43308958">
      <w:pPr>
        <w:spacing w:line="580" w:lineRule="exact"/>
        <w:ind w:firstLine="640"/>
        <w:jc w:val="both"/>
      </w:pPr>
      <w:r>
        <w:rPr>
          <w:rFonts w:ascii="仿宋_GB2312" w:hAnsi="仿宋_GB2312" w:eastAsia="仿宋_GB2312"/>
          <w:b w:val="0"/>
          <w:sz w:val="32"/>
        </w:rPr>
        <w:t>3.社会保障和就业支出(类)209.87万元,占9.81%。</w:t>
      </w:r>
    </w:p>
    <w:p w14:paraId="5FCB5D80">
      <w:pPr>
        <w:spacing w:line="580" w:lineRule="exact"/>
        <w:ind w:firstLine="640"/>
        <w:jc w:val="both"/>
      </w:pPr>
      <w:r>
        <w:rPr>
          <w:rFonts w:ascii="仿宋_GB2312" w:hAnsi="仿宋_GB2312" w:eastAsia="仿宋_GB2312"/>
          <w:b w:val="0"/>
          <w:sz w:val="32"/>
        </w:rPr>
        <w:t>4.卫生健康支出(类)83.14万元,占3.89%。</w:t>
      </w:r>
    </w:p>
    <w:p w14:paraId="334D9105">
      <w:pPr>
        <w:spacing w:line="580" w:lineRule="exact"/>
        <w:ind w:firstLine="640"/>
        <w:jc w:val="both"/>
      </w:pPr>
      <w:r>
        <w:rPr>
          <w:rFonts w:ascii="仿宋_GB2312" w:hAnsi="仿宋_GB2312" w:eastAsia="仿宋_GB2312"/>
          <w:b w:val="0"/>
          <w:sz w:val="32"/>
        </w:rPr>
        <w:t>5.节能环保支出(类)94.25万元,占4.41%。</w:t>
      </w:r>
    </w:p>
    <w:p w14:paraId="4F57915C">
      <w:pPr>
        <w:spacing w:line="580" w:lineRule="exact"/>
        <w:ind w:firstLine="640"/>
        <w:jc w:val="both"/>
      </w:pPr>
      <w:r>
        <w:rPr>
          <w:rFonts w:ascii="仿宋_GB2312" w:hAnsi="仿宋_GB2312" w:eastAsia="仿宋_GB2312"/>
          <w:b w:val="0"/>
          <w:sz w:val="32"/>
        </w:rPr>
        <w:t>6.农林水支出(类)570.01万元,占26.64%。</w:t>
      </w:r>
    </w:p>
    <w:p w14:paraId="107D0D19">
      <w:pPr>
        <w:spacing w:line="580" w:lineRule="exact"/>
        <w:ind w:firstLine="640"/>
        <w:jc w:val="both"/>
      </w:pPr>
      <w:r>
        <w:rPr>
          <w:rFonts w:ascii="仿宋_GB2312" w:hAnsi="仿宋_GB2312" w:eastAsia="仿宋_GB2312"/>
          <w:b w:val="0"/>
          <w:sz w:val="32"/>
        </w:rPr>
        <w:t>7.住房保障支出(类)130.63万元,占6.11%。</w:t>
      </w:r>
    </w:p>
    <w:p w14:paraId="74DA0137">
      <w:pPr>
        <w:spacing w:line="580" w:lineRule="exact"/>
        <w:ind w:firstLine="640"/>
        <w:jc w:val="both"/>
      </w:pPr>
      <w:r>
        <w:rPr>
          <w:rFonts w:ascii="仿宋_GB2312" w:hAnsi="仿宋_GB2312" w:eastAsia="仿宋_GB2312"/>
          <w:b w:val="0"/>
          <w:sz w:val="32"/>
        </w:rPr>
        <w:t>8.其他支出(类)5.18万元,占0.24%。</w:t>
      </w:r>
    </w:p>
    <w:p w14:paraId="5D00226B">
      <w:pPr>
        <w:spacing w:line="640" w:lineRule="exact"/>
        <w:ind w:firstLine="640"/>
        <w:jc w:val="both"/>
        <w:outlineLvl w:val="3"/>
      </w:pPr>
      <w:r>
        <w:rPr>
          <w:rFonts w:ascii="楷体_GB2312" w:hAnsi="楷体_GB2312" w:eastAsia="楷体_GB2312"/>
          <w:b/>
          <w:sz w:val="32"/>
        </w:rPr>
        <w:t>（三）一般公共预算财政拨款支出决算具体情况</w:t>
      </w:r>
    </w:p>
    <w:p w14:paraId="4D96255A">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1,027.96万元，比上年决算减少344.26万元，下降25.09%,主要原因是：本年在职人员减少，相应人员经费较上年减少，本年功能科目调整，事业人员相关经费调整至事业运行科目列支，相关经费减少。</w:t>
      </w:r>
    </w:p>
    <w:p w14:paraId="1B76A31E">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16.19万元，下降100.00%,主要原因是：本年度减少疏勒县2023年化债类项目、疏勒县乡镇工作项目。</w:t>
      </w:r>
    </w:p>
    <w:p w14:paraId="689E042F">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2024年增加疏勒县纪检监察工作经费和装备设施项目，2024年中央政法纪检监察转移支付资金项目支付金额增加。</w:t>
      </w:r>
    </w:p>
    <w:p w14:paraId="01E45412">
      <w:pPr>
        <w:spacing w:line="580" w:lineRule="exact"/>
        <w:ind w:firstLine="640"/>
        <w:jc w:val="both"/>
      </w:pPr>
      <w:r>
        <w:rPr>
          <w:rFonts w:ascii="仿宋_GB2312" w:hAnsi="仿宋_GB2312" w:eastAsia="仿宋_GB2312"/>
          <w:b w:val="0"/>
          <w:sz w:val="32"/>
        </w:rPr>
        <w:t>4.一般公共服务支出(类)组织事务(款)其他组织事务支出(项):支出决算数为12.09万元，比上年决算增加1.81万元，增长17.61%,主要原因是：本年疏勒县2024年村级组织运转经费、拆分村村级运转经费项目资金较上年增加，相应支出增加。</w:t>
      </w:r>
    </w:p>
    <w:p w14:paraId="6DF2EE34">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16.56万元，下降100.00%,主要原因是：本年度减少疏勒县乡村两级聘用人员工资项目、疏勒县塔尕尔其乡乡村两级聘用人员工资项目。</w:t>
      </w:r>
    </w:p>
    <w:p w14:paraId="2FD15648">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3.38万元，比上年决算减少0.84万元，下降19.91%,主要原因是：本单位2024年中央下达公共图书馆、美术馆、文化馆【站】免费开放补助资金较上年减少。</w:t>
      </w:r>
    </w:p>
    <w:p w14:paraId="53AFED3F">
      <w:pPr>
        <w:spacing w:line="580" w:lineRule="exact"/>
        <w:ind w:firstLine="640"/>
        <w:jc w:val="both"/>
      </w:pPr>
      <w:r>
        <w:rPr>
          <w:rFonts w:ascii="仿宋_GB2312" w:hAnsi="仿宋_GB2312" w:eastAsia="仿宋_GB2312"/>
          <w:b w:val="0"/>
          <w:sz w:val="32"/>
        </w:rPr>
        <w:t>7.社会保障和就业支出(类)民政管理事务(款)其他民政管理事务支出(项):支出决算数为11.37万元，比上年决算增加6.37万元，增长127.40%,主要原因是：本年度新增2024年困难群众救助补助项目（县级配套）。</w:t>
      </w:r>
    </w:p>
    <w:p w14:paraId="4E656E93">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8.社会保障和就业支出(类)行政事业单位养老支出(款)行政单位离退休(项):支出决算数为10.44万元，比上年决算增加2.37万元，增长29.37%,主要原因是：本年退休人员增加，退休费支出增加。</w:t>
      </w:r>
    </w:p>
    <w:p w14:paraId="4D935E3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158.61万元，比上年决算增加11.28万元，增长7.66%,主要原因是：本年在职人员工资基数调增，养老缴费基数上涨，相应支出增加。</w:t>
      </w:r>
    </w:p>
    <w:p w14:paraId="3CE7B9D5">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27.55万元，比上年决算增加7.37万元，增长36.52%,主要原因是：本年新增退休人员及调出人员，职业年金缴费支出增加。</w:t>
      </w:r>
    </w:p>
    <w:p w14:paraId="7365EB0A">
      <w:pPr>
        <w:spacing w:line="580" w:lineRule="exact"/>
        <w:ind w:firstLine="640"/>
        <w:jc w:val="both"/>
      </w:pPr>
      <w:r>
        <w:rPr>
          <w:rFonts w:ascii="仿宋_GB2312" w:hAnsi="仿宋_GB2312" w:eastAsia="仿宋_GB2312"/>
          <w:b w:val="0"/>
          <w:sz w:val="32"/>
        </w:rPr>
        <w:t>11.社会保障和就业支出(类)就业补助(款)其他就业补助支出(项):支出决算数为1.90万元，比上年决算增加1.90万元，增长100.00%,主要原因是：本年度新增2023年自治区就业补助项目。</w:t>
      </w:r>
    </w:p>
    <w:p w14:paraId="77A70CB1">
      <w:pPr>
        <w:spacing w:line="580" w:lineRule="exact"/>
        <w:ind w:firstLine="640"/>
        <w:jc w:val="both"/>
      </w:pPr>
      <w:r>
        <w:rPr>
          <w:rFonts w:ascii="仿宋_GB2312" w:hAnsi="仿宋_GB2312" w:eastAsia="仿宋_GB2312"/>
          <w:b w:val="0"/>
          <w:sz w:val="32"/>
        </w:rPr>
        <w:t>12.社会保障和就业支出(类)其他社会保障和就业支出(款)其他社会保障和就业支出(项):支出决算数为0.00万元，比上年决算减少5.28万元，下降100.00%,主要原因是：本年度减少疏勒县2023年农村幸福大院运转补助项目、疏勒县2023年困难群众救助补助项目（县级配套）、疏勒县困难老年人生活补助资金。</w:t>
      </w:r>
    </w:p>
    <w:p w14:paraId="628680D8">
      <w:pPr>
        <w:spacing w:line="580" w:lineRule="exact"/>
        <w:ind w:firstLine="640"/>
        <w:jc w:val="both"/>
      </w:pPr>
      <w:r>
        <w:rPr>
          <w:rFonts w:ascii="仿宋_GB2312" w:hAnsi="仿宋_GB2312" w:eastAsia="仿宋_GB2312"/>
          <w:b w:val="0"/>
          <w:sz w:val="32"/>
        </w:rPr>
        <w:t>13.卫生健康支出(类)行政事业单位医疗(款)行政单位医疗(项):支出决算数为67.88万元，比上年决算增加9.65万元，增长16.57%,主要原因是：本年在职人员工资基数调增，医疗缴费基数上涨，相应支出增加。</w:t>
      </w:r>
    </w:p>
    <w:p w14:paraId="1E5B96F8">
      <w:pPr>
        <w:spacing w:line="580" w:lineRule="exact"/>
        <w:ind w:firstLine="640"/>
        <w:jc w:val="both"/>
      </w:pPr>
      <w:r>
        <w:rPr>
          <w:rFonts w:ascii="仿宋_GB2312" w:hAnsi="仿宋_GB2312" w:eastAsia="仿宋_GB2312"/>
          <w:b w:val="0"/>
          <w:sz w:val="32"/>
        </w:rPr>
        <w:t>14.卫生健康支出(类)行政事业单位医疗(款)公务员医疗补助(项):支出决算数为15.26万元，比上年决算增加1.86万元，增长13.88%,主要原因是：本年在职人员工资基数调增，公务员医疗补助支出增加，相应支出增加。</w:t>
      </w:r>
    </w:p>
    <w:p w14:paraId="3F990BB0">
      <w:pPr>
        <w:spacing w:line="580" w:lineRule="exact"/>
        <w:ind w:firstLine="640"/>
        <w:jc w:val="both"/>
      </w:pPr>
      <w:r>
        <w:rPr>
          <w:rFonts w:ascii="仿宋_GB2312" w:hAnsi="仿宋_GB2312" w:eastAsia="仿宋_GB2312"/>
          <w:b w:val="0"/>
          <w:sz w:val="32"/>
        </w:rPr>
        <w:t>15.节能环保支出(类)能源节约利用(款)能源节约利用(项):支出决算数为94.25万元，比上年决算增加94.25万元，增长100.00%,主要原因是：本年度新增2024年新疆煤改电二期工程（自治区财政补助）资金。</w:t>
      </w:r>
    </w:p>
    <w:p w14:paraId="27CC2A58">
      <w:pPr>
        <w:spacing w:line="580" w:lineRule="exact"/>
        <w:ind w:firstLine="640"/>
        <w:jc w:val="both"/>
      </w:pPr>
      <w:r>
        <w:rPr>
          <w:rFonts w:ascii="仿宋_GB2312" w:hAnsi="仿宋_GB2312" w:eastAsia="仿宋_GB2312"/>
          <w:b w:val="0"/>
          <w:sz w:val="32"/>
        </w:rPr>
        <w:t>16.农林水支出(类)农业农村(款)事业运行(项):支出决算数为287.35万元，比上年决算增加287.35万元，增长100.00%,主要原因是：本年功能科目调整，单位事业人员工资上年度在行政运行列支，本年调整至此科目列支，导致经费较上年增加。</w:t>
      </w:r>
    </w:p>
    <w:p w14:paraId="0F76CE34">
      <w:pPr>
        <w:spacing w:line="580" w:lineRule="exact"/>
        <w:ind w:firstLine="640"/>
        <w:jc w:val="both"/>
      </w:pPr>
      <w:r>
        <w:rPr>
          <w:rFonts w:ascii="仿宋_GB2312" w:hAnsi="仿宋_GB2312" w:eastAsia="仿宋_GB2312"/>
          <w:b w:val="0"/>
          <w:sz w:val="32"/>
        </w:rPr>
        <w:t>17.农林水支出(类)农业农村(款)其他农业农村支出(项):支出决算数为54.27万元，比上年决算增加45.67万元，增长531.05%,主要原因是：本年度新增乡镇工作经费项目、乡镇聘用保安工资项目。</w:t>
      </w:r>
    </w:p>
    <w:p w14:paraId="69C695DF">
      <w:pPr>
        <w:spacing w:line="580" w:lineRule="exact"/>
        <w:ind w:firstLine="640"/>
        <w:jc w:val="both"/>
      </w:pPr>
      <w:r>
        <w:rPr>
          <w:rFonts w:ascii="仿宋_GB2312" w:hAnsi="仿宋_GB2312" w:eastAsia="仿宋_GB2312"/>
          <w:b w:val="0"/>
          <w:sz w:val="32"/>
        </w:rPr>
        <w:t>18.农林水支出(类)林业和草原(款)其他林业和草原支出(项):支出决算数为10.00万元，比上年决算增加0.00万元，增长0.00%,主要原因是：本年度塔尕尔其乡葡萄改优项目资金支出与上年度一致。</w:t>
      </w:r>
    </w:p>
    <w:p w14:paraId="3528C310">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19.农林水支出(类)巩固脱贫攻坚成果衔接乡村振兴(款)农村基础设施建设(项):支出决算数为0.00万元，比上年决算减少9.32万元，下降100.00%,主要原因是：本年度减少疏勒县2022年中心村建设项目资金。</w:t>
      </w:r>
    </w:p>
    <w:p w14:paraId="4C050893">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198.39万元，比上年决算增加189.03万元，增长2,019.55%,主要原因是：本年度增加2024年公厕建设项目、2024年碎片化土地整理项目、2024年塔尕尔其乡易地搬迁安置区污水处理设备购置项目、喀什地区疏勒县2024年“煤改电”工程（二期）居民供暖设施改造项目。</w:t>
      </w:r>
    </w:p>
    <w:p w14:paraId="5B33ADA2">
      <w:pPr>
        <w:spacing w:line="580" w:lineRule="exact"/>
        <w:ind w:firstLine="640"/>
        <w:jc w:val="both"/>
      </w:pPr>
      <w:r>
        <w:rPr>
          <w:rFonts w:ascii="仿宋_GB2312" w:hAnsi="仿宋_GB2312" w:eastAsia="仿宋_GB2312"/>
          <w:b w:val="0"/>
          <w:sz w:val="32"/>
        </w:rPr>
        <w:t>21.农林水支出(类)农村综合改革(款)对村级公益事业建设的补助(项):支出决算数为20.00万元，比上年决算增加20.00万元，增长100.00%,主要原因是：本年度新增疏勒县2024年农村综合改革转移支付（农村公益事业财政奖补）项目。</w:t>
      </w:r>
    </w:p>
    <w:p w14:paraId="12ACEEFB">
      <w:pPr>
        <w:spacing w:line="580" w:lineRule="exact"/>
        <w:ind w:firstLine="640"/>
        <w:jc w:val="both"/>
      </w:pPr>
      <w:r>
        <w:rPr>
          <w:rFonts w:ascii="仿宋_GB2312" w:hAnsi="仿宋_GB2312" w:eastAsia="仿宋_GB2312"/>
          <w:b w:val="0"/>
          <w:sz w:val="32"/>
        </w:rPr>
        <w:t>22.住房保障支出(类)住房改革支出(款)住房公积金(项):支出决算数为130.63万元，比上年决算增加7.31万元，增长5.93%,主要原因是：本年度在职人员工资基数调增，公积金缴费基数上涨，相应支出增加。</w:t>
      </w:r>
    </w:p>
    <w:p w14:paraId="4DEADDA6">
      <w:pPr>
        <w:spacing w:line="580" w:lineRule="exact"/>
        <w:ind w:firstLine="640"/>
        <w:jc w:val="both"/>
      </w:pPr>
      <w:r>
        <w:rPr>
          <w:rFonts w:ascii="仿宋_GB2312" w:hAnsi="仿宋_GB2312" w:eastAsia="仿宋_GB2312"/>
          <w:b w:val="0"/>
          <w:sz w:val="32"/>
        </w:rPr>
        <w:t>23.其他支出(类)其他支出(款)其他支出(项):支出决算数为5.18万元，比上年决算增加5.18万元，增长100.00%,主要原因是：本年度新增2024年工作队为民办实事经费项目。</w:t>
      </w:r>
    </w:p>
    <w:p w14:paraId="6142BBA3">
      <w:pPr>
        <w:spacing w:line="640" w:lineRule="exact"/>
        <w:ind w:firstLine="640"/>
        <w:jc w:val="both"/>
        <w:outlineLvl w:val="2"/>
      </w:pPr>
      <w:r>
        <w:rPr>
          <w:rFonts w:ascii="黑体" w:hAnsi="黑体" w:eastAsia="黑体"/>
          <w:sz w:val="32"/>
        </w:rPr>
        <w:t>六、一般公共预算财政拨款基本支出决算情况说明</w:t>
      </w:r>
    </w:p>
    <w:p w14:paraId="5BD1F188">
      <w:pPr>
        <w:spacing w:line="580" w:lineRule="exact"/>
        <w:ind w:firstLine="640"/>
        <w:jc w:val="both"/>
      </w:pPr>
      <w:r>
        <w:rPr>
          <w:rFonts w:ascii="仿宋_GB2312" w:hAnsi="仿宋_GB2312" w:eastAsia="仿宋_GB2312"/>
          <w:b w:val="0"/>
          <w:sz w:val="32"/>
        </w:rPr>
        <w:t>2024年度一般公共预算财政拨款基本支出1,725.68万元，其中：</w:t>
      </w:r>
      <w:r>
        <w:rPr>
          <w:rFonts w:ascii="仿宋_GB2312" w:hAnsi="仿宋_GB2312" w:eastAsia="仿宋_GB2312"/>
          <w:b/>
          <w:sz w:val="32"/>
        </w:rPr>
        <w:t>人员经费1,687.77万元，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214EA1BA">
      <w:pPr>
        <w:spacing w:line="580" w:lineRule="exact"/>
        <w:ind w:firstLine="640"/>
        <w:jc w:val="both"/>
      </w:pPr>
      <w:r>
        <w:rPr>
          <w:rFonts w:ascii="仿宋_GB2312" w:hAnsi="仿宋_GB2312" w:eastAsia="仿宋_GB2312"/>
          <w:b/>
          <w:sz w:val="32"/>
        </w:rPr>
        <w:t>公用经费37.91万元，</w:t>
      </w:r>
      <w:r>
        <w:rPr>
          <w:rFonts w:ascii="仿宋_GB2312" w:hAnsi="仿宋_GB2312" w:eastAsia="仿宋_GB2312"/>
          <w:b w:val="0"/>
          <w:sz w:val="32"/>
        </w:rPr>
        <w:t>包括：办公费、水费、电费、邮电费、维修（护）费、劳务费、公务用车运行维护费、其他交通费用。</w:t>
      </w:r>
    </w:p>
    <w:p w14:paraId="08A297E4">
      <w:pPr>
        <w:spacing w:line="640" w:lineRule="exact"/>
        <w:ind w:firstLine="640"/>
        <w:jc w:val="both"/>
        <w:outlineLvl w:val="2"/>
      </w:pPr>
      <w:r>
        <w:rPr>
          <w:rFonts w:ascii="黑体" w:hAnsi="黑体" w:eastAsia="黑体"/>
          <w:sz w:val="32"/>
        </w:rPr>
        <w:t>七、政府性基金预算财政拨款收入支出决算情况说明</w:t>
      </w:r>
    </w:p>
    <w:p w14:paraId="5CA81E16">
      <w:pPr>
        <w:spacing w:line="580" w:lineRule="exact"/>
        <w:ind w:firstLine="640"/>
        <w:jc w:val="both"/>
      </w:pPr>
      <w:r>
        <w:rPr>
          <w:rFonts w:ascii="仿宋_GB2312" w:hAnsi="仿宋_GB2312" w:eastAsia="仿宋_GB2312"/>
          <w:b/>
          <w:sz w:val="32"/>
        </w:rPr>
        <w:t>2024年度政府性基金预算财政拨款收入总计5.00万元，</w:t>
      </w:r>
      <w:r>
        <w:rPr>
          <w:rFonts w:ascii="仿宋_GB2312" w:hAnsi="仿宋_GB2312" w:eastAsia="仿宋_GB2312"/>
          <w:b w:val="0"/>
          <w:sz w:val="32"/>
        </w:rPr>
        <w:t>其中：年初结转和结余0.00万元，本年收入5.00万元。</w:t>
      </w:r>
      <w:r>
        <w:rPr>
          <w:rFonts w:ascii="仿宋_GB2312" w:hAnsi="仿宋_GB2312" w:eastAsia="仿宋_GB2312"/>
          <w:b/>
          <w:sz w:val="32"/>
        </w:rPr>
        <w:t>政府性基金预算财政拨款支出总计5.00万元，</w:t>
      </w:r>
      <w:r>
        <w:rPr>
          <w:rFonts w:ascii="仿宋_GB2312" w:hAnsi="仿宋_GB2312" w:eastAsia="仿宋_GB2312"/>
          <w:b w:val="0"/>
          <w:sz w:val="32"/>
        </w:rPr>
        <w:t>其中：年末结转和结余0.00万元，本年支出5.00万元。</w:t>
      </w:r>
    </w:p>
    <w:p w14:paraId="1A3F94C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减少53.38万元，下降91.44%，主要原因是：本年度减少疏勒县2021年示范村建设（二期）项目、疏勒县2022年中心村建设项目。</w:t>
      </w:r>
      <w:r>
        <w:rPr>
          <w:rFonts w:ascii="仿宋_GB2312" w:hAnsi="仿宋_GB2312" w:eastAsia="仿宋_GB2312"/>
          <w:b/>
          <w:sz w:val="32"/>
        </w:rPr>
        <w:t>与年初预算相比，</w:t>
      </w:r>
      <w:r>
        <w:rPr>
          <w:rFonts w:ascii="仿宋_GB2312" w:hAnsi="仿宋_GB2312" w:eastAsia="仿宋_GB2312"/>
          <w:b w:val="0"/>
          <w:sz w:val="32"/>
        </w:rPr>
        <w:t>年初预算数101.66万元，决算数5.00万元，预决算差异率-95.08%，主要原因是：年中调减2024年化债类项目资金，导致预决算存在差异。</w:t>
      </w:r>
    </w:p>
    <w:p w14:paraId="32186E0B">
      <w:pPr>
        <w:spacing w:line="580" w:lineRule="exact"/>
        <w:ind w:firstLine="640"/>
        <w:jc w:val="both"/>
      </w:pPr>
      <w:r>
        <w:rPr>
          <w:rFonts w:ascii="仿宋_GB2312" w:hAnsi="仿宋_GB2312" w:eastAsia="仿宋_GB2312"/>
          <w:b w:val="0"/>
          <w:sz w:val="32"/>
        </w:rPr>
        <w:t>政府性基金预算财政拨款支出5.00万元。</w:t>
      </w:r>
    </w:p>
    <w:p w14:paraId="3CEEBB3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1.城乡社区支出(类)国有土地使用权出让收入安排的支出(款)农村基础设施建设支出(项):支出决算数为0.00万元，比上年决算减少48.88万元，下降100.00%,主要原因是：本年度减少疏勒县2021年示范村建设（二期）项目。</w:t>
      </w:r>
    </w:p>
    <w:p w14:paraId="2DC74505">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2.其他支出(类)彩票公益金安排的支出(款)用于社会福利的彩票公益金支出(项):支出决算数为5.00万元，比上年决算增加5.00万元，增长100.00%,主要原因是：本年度增加疏勒县殡葬服务站维修改建补助项目（回补）。</w:t>
      </w:r>
    </w:p>
    <w:p w14:paraId="4DF71C80">
      <w:pPr>
        <w:spacing w:line="580" w:lineRule="exact"/>
        <w:ind w:firstLine="640"/>
        <w:jc w:val="both"/>
      </w:pPr>
      <w:r>
        <w:rPr>
          <w:rFonts w:ascii="仿宋_GB2312" w:hAnsi="仿宋_GB2312" w:eastAsia="仿宋_GB2312"/>
          <w:b w:val="0"/>
          <w:sz w:val="32"/>
        </w:rPr>
        <w:t>3.其他支出(类)彩票公益金安排的支出(款)用于巩固脱贫攻坚成果衔接乡村振兴的彩票公益金支出(项):支出决算数为0.00万元，比上年决算减少9.50万元，下降100.00%,主要原因是：本年度减少疏勒县2022年中心村建设项目。</w:t>
      </w:r>
    </w:p>
    <w:p w14:paraId="0723CDDA">
      <w:pPr>
        <w:spacing w:line="640" w:lineRule="exact"/>
        <w:ind w:firstLine="640"/>
        <w:jc w:val="both"/>
        <w:outlineLvl w:val="2"/>
      </w:pPr>
      <w:r>
        <w:rPr>
          <w:rFonts w:ascii="黑体" w:hAnsi="黑体" w:eastAsia="黑体"/>
          <w:sz w:val="32"/>
        </w:rPr>
        <w:t>八、国有资本经营预算财政拨款收入支出决算情况说明</w:t>
      </w:r>
    </w:p>
    <w:p w14:paraId="7A8E7BA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BDB4A6">
      <w:pPr>
        <w:spacing w:line="640" w:lineRule="exact"/>
        <w:ind w:firstLine="640"/>
        <w:jc w:val="both"/>
        <w:outlineLvl w:val="2"/>
      </w:pPr>
      <w:r>
        <w:rPr>
          <w:rFonts w:ascii="黑体" w:hAnsi="黑体" w:eastAsia="黑体"/>
          <w:sz w:val="32"/>
        </w:rPr>
        <w:t>九、财政拨款“三公”经费支出决算情况说明</w:t>
      </w:r>
    </w:p>
    <w:p w14:paraId="5D038881">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4099951C">
      <w:pPr>
        <w:spacing w:line="580" w:lineRule="exact"/>
        <w:ind w:firstLine="640"/>
        <w:jc w:val="both"/>
      </w:pPr>
      <w:r>
        <w:rPr>
          <w:rFonts w:ascii="仿宋_GB2312" w:hAnsi="仿宋_GB2312" w:eastAsia="仿宋_GB2312"/>
          <w:b/>
          <w:sz w:val="32"/>
        </w:rPr>
        <w:t>具体情况如下：</w:t>
      </w:r>
    </w:p>
    <w:p w14:paraId="6ED59D3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1FCB3E">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公务用车燃油费、保险费及维修费用。公务用车购置数0辆，公务用车保有量2辆。国有资产占用情况中固定资产车辆12辆，与公务用车保有量差异原因是：本单位差异车辆10辆，为其他业务用车，预算未安排公务用车运行维护费。</w:t>
      </w:r>
    </w:p>
    <w:p w14:paraId="2DE0BA0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C9D46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68FF21D1">
      <w:pPr>
        <w:spacing w:line="640" w:lineRule="exact"/>
        <w:ind w:firstLine="640"/>
        <w:jc w:val="both"/>
        <w:outlineLvl w:val="2"/>
      </w:pPr>
      <w:r>
        <w:rPr>
          <w:rFonts w:ascii="黑体" w:hAnsi="黑体" w:eastAsia="黑体"/>
          <w:sz w:val="32"/>
        </w:rPr>
        <w:t>十、其他重要事项的情况说明</w:t>
      </w:r>
    </w:p>
    <w:p w14:paraId="78A27D94">
      <w:pPr>
        <w:spacing w:line="640" w:lineRule="exact"/>
        <w:ind w:firstLine="640"/>
        <w:jc w:val="both"/>
        <w:outlineLvl w:val="3"/>
      </w:pPr>
      <w:r>
        <w:rPr>
          <w:rFonts w:ascii="楷体_GB2312" w:hAnsi="楷体_GB2312" w:eastAsia="楷体_GB2312"/>
          <w:b/>
          <w:sz w:val="32"/>
        </w:rPr>
        <w:t>（一）机关运行经费及公用经费支出情况</w:t>
      </w:r>
    </w:p>
    <w:p w14:paraId="1204581A">
      <w:pPr>
        <w:spacing w:line="580" w:lineRule="exact"/>
        <w:ind w:firstLine="640"/>
        <w:jc w:val="both"/>
      </w:pPr>
      <w:r>
        <w:rPr>
          <w:rFonts w:ascii="仿宋_GB2312" w:hAnsi="仿宋_GB2312" w:eastAsia="仿宋_GB2312"/>
          <w:b w:val="0"/>
          <w:sz w:val="32"/>
        </w:rPr>
        <w:t>2024年度疏勒县塔尕尔其乡人民政府（行政单位和参照公务员法管理事业单位）机关运行经费支出37.91万元，比上年减少2.64万元，下降6.51%，主要原因是：严格控制公用经费，合理节约办公用品，减少不必要开支。</w:t>
      </w:r>
    </w:p>
    <w:p w14:paraId="075CCE88">
      <w:pPr>
        <w:spacing w:line="640" w:lineRule="exact"/>
        <w:ind w:firstLine="640"/>
        <w:jc w:val="both"/>
        <w:outlineLvl w:val="3"/>
      </w:pPr>
      <w:r>
        <w:rPr>
          <w:rFonts w:ascii="楷体_GB2312" w:hAnsi="楷体_GB2312" w:eastAsia="楷体_GB2312"/>
          <w:b/>
          <w:sz w:val="32"/>
        </w:rPr>
        <w:t>（二）政府采购情况</w:t>
      </w:r>
    </w:p>
    <w:p w14:paraId="5686CA4B">
      <w:pPr>
        <w:spacing w:line="580" w:lineRule="exact"/>
        <w:ind w:firstLine="640"/>
        <w:jc w:val="both"/>
      </w:pPr>
      <w:r>
        <w:rPr>
          <w:rFonts w:ascii="仿宋_GB2312" w:hAnsi="仿宋_GB2312" w:eastAsia="仿宋_GB2312"/>
          <w:b w:val="0"/>
          <w:sz w:val="32"/>
        </w:rPr>
        <w:t>2024年度政府采购支出总额195.34万元，其中：政府采购货物支出142.06万元、政府采购工程支出40.77万元、政府采购服务支出12.51万元。</w:t>
      </w:r>
    </w:p>
    <w:p w14:paraId="4BE7464B">
      <w:pPr>
        <w:spacing w:line="580" w:lineRule="exact"/>
        <w:ind w:firstLine="640"/>
        <w:jc w:val="both"/>
      </w:pPr>
      <w:r>
        <w:rPr>
          <w:rFonts w:ascii="仿宋_GB2312" w:hAnsi="仿宋_GB2312" w:eastAsia="仿宋_GB2312"/>
          <w:b w:val="0"/>
          <w:sz w:val="32"/>
        </w:rPr>
        <w:t>授予中小企业合同金额139.18万元，占政府采购支出总额的71.25%，其中：授予小微企业合同金额136.82万元，占政府采购支出总额的70.04%。</w:t>
      </w:r>
    </w:p>
    <w:p w14:paraId="19B3A6FC">
      <w:pPr>
        <w:spacing w:line="640" w:lineRule="exact"/>
        <w:ind w:firstLine="640"/>
        <w:jc w:val="both"/>
        <w:outlineLvl w:val="3"/>
      </w:pPr>
      <w:r>
        <w:rPr>
          <w:rFonts w:ascii="楷体_GB2312" w:hAnsi="楷体_GB2312" w:eastAsia="楷体_GB2312"/>
          <w:b/>
          <w:sz w:val="32"/>
        </w:rPr>
        <w:t>（三）国有资产占用情况说明</w:t>
      </w:r>
    </w:p>
    <w:p w14:paraId="4BAF7DF8">
      <w:pPr>
        <w:spacing w:line="580" w:lineRule="exact"/>
        <w:ind w:firstLine="640"/>
        <w:jc w:val="both"/>
      </w:pPr>
      <w:r>
        <w:rPr>
          <w:rFonts w:ascii="仿宋_GB2312" w:hAnsi="仿宋_GB2312" w:eastAsia="仿宋_GB2312"/>
          <w:b w:val="0"/>
          <w:sz w:val="32"/>
        </w:rPr>
        <w:t>截至2024年12月31日，房屋25,685.22平方米，价值3,175.61万元。车辆12辆，价值229.70万元，其中：副部（省）级及以上领导用车0辆、主要负责人用车0辆、机要通信用车0辆、应急保障用车0辆、执法执勤用车0辆、特种专业技术用车0辆、离退休干部服务用车0辆、其他用车12辆，其他用车主要是：一般公务用车和单位业务用车。单价100万元（含）以上设备（不含车辆）2台（套）。</w:t>
      </w:r>
    </w:p>
    <w:p w14:paraId="0FC7656C">
      <w:pPr>
        <w:spacing w:line="640" w:lineRule="exact"/>
        <w:ind w:firstLine="640"/>
        <w:jc w:val="both"/>
        <w:outlineLvl w:val="2"/>
      </w:pPr>
      <w:r>
        <w:rPr>
          <w:rFonts w:ascii="黑体" w:hAnsi="黑体" w:eastAsia="黑体"/>
          <w:sz w:val="32"/>
        </w:rPr>
        <w:t>十一、预算绩效的情况说明</w:t>
      </w:r>
    </w:p>
    <w:p w14:paraId="2763C40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根据预算绩效管理要求，本单位2024年度预算绩效管理形成整体支出绩效自评表1个，全年预算总额2,144.51万元，实际执行总额2,144.51万元；预算绩效评价项目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252.13</w:t>
      </w:r>
      <w:r>
        <w:rPr>
          <w:rFonts w:ascii="仿宋_GB2312" w:hAnsi="仿宋_GB2312" w:eastAsia="仿宋_GB2312"/>
          <w:b w:val="0"/>
          <w:sz w:val="32"/>
        </w:rPr>
        <w:t>万元，全年执行数</w:t>
      </w:r>
      <w:r>
        <w:rPr>
          <w:rFonts w:hint="eastAsia" w:ascii="仿宋_GB2312" w:hAnsi="仿宋_GB2312" w:eastAsia="仿宋_GB2312"/>
          <w:b w:val="0"/>
          <w:sz w:val="32"/>
        </w:rPr>
        <w:t>222.13</w:t>
      </w:r>
      <w:r>
        <w:rPr>
          <w:rFonts w:ascii="仿宋_GB2312" w:hAnsi="仿宋_GB2312" w:eastAsia="仿宋_GB2312"/>
          <w:b w:val="0"/>
          <w:sz w:val="32"/>
        </w:rPr>
        <w:t>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JK结果的应用，对本单位对财务工作的进一步监督提供有效数据支撑；二是绩效结果的运用较大程度地推进完善政策制度、加强资金利用、增强各环节工作透明度等方面的工作，对本单位财务</w:t>
      </w:r>
      <w:r>
        <w:rPr>
          <w:rFonts w:hint="eastAsia" w:ascii="仿宋_GB2312" w:hAnsi="仿宋_GB2312" w:eastAsia="仿宋_GB2312"/>
          <w:b w:val="0"/>
          <w:sz w:val="32"/>
          <w:lang w:eastAsia="zh-CN"/>
        </w:rPr>
        <w:t>工作</w:t>
      </w:r>
      <w:r>
        <w:rPr>
          <w:rFonts w:ascii="仿宋_GB2312" w:hAnsi="仿宋_GB2312" w:eastAsia="仿宋_GB2312"/>
          <w:b w:val="0"/>
          <w:sz w:val="32"/>
        </w:rPr>
        <w:t>提供有力抓手。发现的问题及原因：绩效管理专业人员匮乏，规范管理有盲点。预算绩效管理工作的覆盖面广、专业性强，预算单位在开展日常管理，需要具备一定专业素养和实战经验的人。下一步改进措施：一是今后进一步加强资金管理，健全资金管理制度；二是进一步加强项目及资金管理，健全资金管理制度，及时与上级相关行业单位对接，确保资金拨付符合相关规定，督促项目实施，保质保量如期完工。具体附整体支出绩效自评表，项目支出绩效自评表。</w:t>
      </w:r>
    </w:p>
    <w:p w14:paraId="4EE7C1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867CDC">
        <w:tblPrEx>
          <w:tblCellMar>
            <w:top w:w="0" w:type="dxa"/>
            <w:left w:w="108" w:type="dxa"/>
            <w:bottom w:w="0" w:type="dxa"/>
            <w:right w:w="108" w:type="dxa"/>
          </w:tblCellMar>
        </w:tblPrEx>
        <w:tc>
          <w:tcPr>
            <w:tcW w:w="8847" w:type="dxa"/>
            <w:gridSpan w:val="9"/>
            <w:vAlign w:val="center"/>
          </w:tcPr>
          <w:p w14:paraId="5F24C470">
            <w:pPr>
              <w:jc w:val="center"/>
            </w:pPr>
            <w:r>
              <w:rPr>
                <w:rFonts w:ascii="宋体" w:hAnsi="宋体" w:eastAsia="宋体"/>
                <w:sz w:val="24"/>
              </w:rPr>
              <w:t>单位整体支出绩效自评表</w:t>
            </w:r>
          </w:p>
        </w:tc>
      </w:tr>
      <w:tr w14:paraId="28498B8C">
        <w:tblPrEx>
          <w:tblCellMar>
            <w:top w:w="0" w:type="dxa"/>
            <w:left w:w="108" w:type="dxa"/>
            <w:bottom w:w="0" w:type="dxa"/>
            <w:right w:w="108" w:type="dxa"/>
          </w:tblCellMar>
        </w:tblPrEx>
        <w:tc>
          <w:tcPr>
            <w:tcW w:w="8847" w:type="dxa"/>
            <w:gridSpan w:val="9"/>
            <w:vAlign w:val="center"/>
          </w:tcPr>
          <w:p w14:paraId="13EC11BC">
            <w:pPr>
              <w:jc w:val="center"/>
            </w:pPr>
            <w:r>
              <w:rPr>
                <w:rFonts w:ascii="宋体" w:hAnsi="宋体" w:eastAsia="宋体"/>
                <w:sz w:val="24"/>
              </w:rPr>
              <w:t>（2024年度）</w:t>
            </w:r>
          </w:p>
        </w:tc>
      </w:tr>
      <w:tr w14:paraId="60695B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33EC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BAD0B9">
            <w:pPr>
              <w:jc w:val="center"/>
            </w:pPr>
            <w:r>
              <w:rPr>
                <w:rFonts w:ascii="宋体" w:hAnsi="宋体" w:eastAsia="宋体"/>
                <w:sz w:val="16"/>
              </w:rPr>
              <w:t>疏勒县塔尕尔其乡人民政府</w:t>
            </w:r>
          </w:p>
        </w:tc>
      </w:tr>
      <w:tr w14:paraId="6854BA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CC9B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0CED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22A3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5766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3708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5E51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1A38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C25E">
            <w:pPr>
              <w:jc w:val="center"/>
            </w:pPr>
            <w:r>
              <w:rPr>
                <w:rFonts w:ascii="宋体" w:hAnsi="宋体" w:eastAsia="宋体"/>
                <w:sz w:val="16"/>
              </w:rPr>
              <w:t>得分</w:t>
            </w:r>
          </w:p>
        </w:tc>
      </w:tr>
      <w:tr w14:paraId="5A9D0B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BE5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4E1D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8099B">
            <w:pPr>
              <w:jc w:val="center"/>
            </w:pPr>
            <w:r>
              <w:rPr>
                <w:rFonts w:ascii="宋体" w:hAnsi="宋体" w:eastAsia="宋体"/>
                <w:sz w:val="16"/>
              </w:rPr>
              <w:t>1,909.70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F9C7">
            <w:pPr>
              <w:jc w:val="center"/>
            </w:pPr>
            <w:r>
              <w:rPr>
                <w:rFonts w:ascii="宋体" w:hAnsi="宋体" w:eastAsia="宋体"/>
                <w:sz w:val="16"/>
              </w:rPr>
              <w:t>2,144.51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56D8C">
            <w:pPr>
              <w:jc w:val="center"/>
            </w:pPr>
            <w:r>
              <w:rPr>
                <w:rFonts w:ascii="宋体" w:hAnsi="宋体" w:eastAsia="宋体"/>
                <w:sz w:val="16"/>
              </w:rPr>
              <w:t>2,144.51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E90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C820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1237">
            <w:pPr>
              <w:jc w:val="center"/>
            </w:pPr>
            <w:r>
              <w:rPr>
                <w:rFonts w:ascii="宋体" w:hAnsi="宋体" w:eastAsia="宋体"/>
                <w:sz w:val="16"/>
              </w:rPr>
              <w:t>10</w:t>
            </w:r>
          </w:p>
        </w:tc>
      </w:tr>
      <w:tr w14:paraId="23A7B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1CC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151F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04265">
            <w:pPr>
              <w:jc w:val="center"/>
            </w:pPr>
            <w:r>
              <w:rPr>
                <w:rFonts w:ascii="宋体" w:hAnsi="宋体" w:eastAsia="宋体"/>
                <w:sz w:val="16"/>
              </w:rPr>
              <w:t>399.11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BA205">
            <w:pPr>
              <w:jc w:val="center"/>
            </w:pPr>
            <w:r>
              <w:rPr>
                <w:rFonts w:ascii="宋体" w:hAnsi="宋体" w:eastAsia="宋体"/>
                <w:sz w:val="16"/>
              </w:rPr>
              <w:t>751.53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8011A">
            <w:pPr>
              <w:jc w:val="center"/>
            </w:pPr>
            <w:r>
              <w:rPr>
                <w:rFonts w:ascii="宋体" w:hAnsi="宋体" w:eastAsia="宋体"/>
                <w:sz w:val="16"/>
              </w:rPr>
              <w:t>751.53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66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32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5965">
            <w:pPr>
              <w:jc w:val="center"/>
            </w:pPr>
            <w:r>
              <w:rPr>
                <w:rFonts w:ascii="宋体" w:hAnsi="宋体" w:eastAsia="宋体"/>
                <w:sz w:val="16"/>
              </w:rPr>
              <w:t>—</w:t>
            </w:r>
          </w:p>
        </w:tc>
      </w:tr>
      <w:tr w14:paraId="6DD28A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B31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202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E08B">
            <w:pPr>
              <w:jc w:val="center"/>
            </w:pPr>
            <w:r>
              <w:rPr>
                <w:rFonts w:ascii="宋体" w:hAnsi="宋体" w:eastAsia="宋体"/>
                <w:sz w:val="16"/>
              </w:rPr>
              <w:t>1,510.59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36468">
            <w:pPr>
              <w:jc w:val="center"/>
            </w:pPr>
            <w:r>
              <w:rPr>
                <w:rFonts w:ascii="宋体" w:hAnsi="宋体" w:eastAsia="宋体"/>
                <w:sz w:val="16"/>
              </w:rPr>
              <w:t>1,392.98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0D88">
            <w:pPr>
              <w:jc w:val="center"/>
            </w:pPr>
            <w:r>
              <w:rPr>
                <w:rFonts w:ascii="宋体" w:hAnsi="宋体" w:eastAsia="宋体"/>
                <w:sz w:val="16"/>
              </w:rPr>
              <w:t>1,392.98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004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6DD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3809E">
            <w:pPr>
              <w:jc w:val="center"/>
            </w:pPr>
            <w:r>
              <w:rPr>
                <w:rFonts w:ascii="宋体" w:hAnsi="宋体" w:eastAsia="宋体"/>
                <w:sz w:val="16"/>
              </w:rPr>
              <w:t>—</w:t>
            </w:r>
          </w:p>
        </w:tc>
      </w:tr>
      <w:tr w14:paraId="10F0F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F87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EE4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EBF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A99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A4D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00C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868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A5256">
            <w:pPr>
              <w:jc w:val="center"/>
            </w:pPr>
            <w:r>
              <w:rPr>
                <w:rFonts w:ascii="宋体" w:hAnsi="宋体" w:eastAsia="宋体"/>
                <w:sz w:val="16"/>
              </w:rPr>
              <w:t>—</w:t>
            </w:r>
          </w:p>
        </w:tc>
      </w:tr>
      <w:tr w14:paraId="0B5050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8345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5561C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C62B4">
            <w:pPr>
              <w:jc w:val="center"/>
            </w:pPr>
            <w:r>
              <w:rPr>
                <w:rFonts w:ascii="宋体" w:hAnsi="宋体" w:eastAsia="宋体"/>
                <w:sz w:val="16"/>
              </w:rPr>
              <w:t>实际完成情况</w:t>
            </w:r>
          </w:p>
        </w:tc>
      </w:tr>
      <w:tr w14:paraId="6A8DDE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021B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9ED976">
            <w:pPr>
              <w:jc w:val="both"/>
            </w:pPr>
            <w:r>
              <w:rPr>
                <w:rFonts w:ascii="宋体" w:hAnsi="宋体" w:eastAsia="宋体"/>
                <w:sz w:val="16"/>
              </w:rPr>
              <w:t>疏勒县塔尕尔其乡人民政府将始终坚持以习近平新时代中国特色社会主义思想为引领，深入学习贯彻党的二十大精神、第三次中央新疆工作座谈会特别是新时代党的治疆方略和自治区党委十届六次会议精神，认真贯彻落实自治区党委、地委和县委各项决策部署，聚焦聚力总目标，坚定坚决贯彻落实自治区党委、地委和县委各项决策部署，奋力开创塔尕尔其乡各项工作新局面。立足新发展阶段、贯彻新发展理念、构建新发展格局，保持经济平稳健康发展，确保了社会大局持续和谐稳定，各项事业不断进步，呈现出社会稳定、人民安居乐业的良好局面，人民群众获得感、幸福感、安全感更加充实、更有保障、更可持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6D6D1A">
            <w:pPr>
              <w:jc w:val="both"/>
            </w:pPr>
            <w:r>
              <w:rPr>
                <w:rFonts w:ascii="宋体" w:hAnsi="宋体" w:eastAsia="宋体"/>
                <w:sz w:val="16"/>
              </w:rPr>
              <w:t>坚持党委理论学习中心组带头学；坚持把加强学习作为一种政治责任和精神追求，把强化理论学习作为提高党政班子政治素养和执政水平的重要途径。全年累计开展政治理论常态化学习42次，开展理论学习中心组学习17次，交流研讨25次。社会大局持续稳定。始终坚持警钟长鸣、警惕常在，深入贯彻落实“大稳定、大安全”工作理念。服务流动人员，做好跟踪管理。主要依托流动人员“三字</w:t>
            </w:r>
            <w:r>
              <w:rPr>
                <w:rFonts w:hint="eastAsia" w:ascii="宋体" w:hAnsi="宋体"/>
                <w:sz w:val="16"/>
                <w:lang w:eastAsia="zh-CN"/>
              </w:rPr>
              <w:t>诀</w:t>
            </w:r>
            <w:r>
              <w:rPr>
                <w:rFonts w:ascii="宋体" w:hAnsi="宋体" w:eastAsia="宋体"/>
                <w:sz w:val="16"/>
              </w:rPr>
              <w:t>”和流入人员“369”限时工作法做好服务管理。推进集中整治，做好排查整改。做好群众工作，坚持为民服务。收集困难诉求、矛盾纠纷，规范处置流程。宣传安全生产法规，开展5次安全生产宣传次数，提高群众安全生产生活意识。实施多措并举，深入开展去极端化教育活动，有效推动巩固拓展脱贫攻坚成果，抓好巩固脱贫不稳户175户，减少</w:t>
            </w:r>
            <w:r>
              <w:rPr>
                <w:rFonts w:hint="eastAsia" w:ascii="宋体" w:hAnsi="宋体"/>
                <w:sz w:val="16"/>
                <w:lang w:eastAsia="zh-CN"/>
              </w:rPr>
              <w:t>返贫</w:t>
            </w:r>
            <w:r>
              <w:rPr>
                <w:rFonts w:ascii="宋体" w:hAnsi="宋体" w:eastAsia="宋体"/>
                <w:sz w:val="16"/>
              </w:rPr>
              <w:t>户数，提升脱贫户收入。分层分类制定计划，确保达到全覆盖，由“大水漫灌”向“精准滴灌”转移，按照家庭属性、现实表现评定召开家庭会频次，提高群众的参与度和积极性，引导群众结合自身进行反思。加强</w:t>
            </w:r>
            <w:r>
              <w:rPr>
                <w:rFonts w:hint="eastAsia" w:ascii="宋体" w:hAnsi="宋体"/>
                <w:sz w:val="16"/>
                <w:lang w:eastAsia="zh-CN"/>
              </w:rPr>
              <w:t>ZJ</w:t>
            </w:r>
            <w:r>
              <w:rPr>
                <w:rFonts w:ascii="宋体" w:hAnsi="宋体" w:eastAsia="宋体"/>
                <w:sz w:val="16"/>
              </w:rPr>
              <w:t>事务管理，确保</w:t>
            </w:r>
            <w:r>
              <w:rPr>
                <w:rFonts w:hint="eastAsia" w:ascii="宋体" w:hAnsi="宋体"/>
                <w:sz w:val="16"/>
                <w:lang w:eastAsia="zh-CN"/>
              </w:rPr>
              <w:t>ZJ</w:t>
            </w:r>
            <w:r>
              <w:rPr>
                <w:rFonts w:ascii="宋体" w:hAnsi="宋体" w:eastAsia="宋体"/>
                <w:sz w:val="16"/>
              </w:rPr>
              <w:t>领域和谐稳定。扎实开展好</w:t>
            </w:r>
            <w:r>
              <w:rPr>
                <w:rFonts w:hint="eastAsia" w:ascii="宋体" w:hAnsi="宋体"/>
                <w:sz w:val="16"/>
                <w:lang w:eastAsia="zh-CN"/>
              </w:rPr>
              <w:t>TZ</w:t>
            </w:r>
            <w:r>
              <w:rPr>
                <w:rFonts w:ascii="宋体" w:hAnsi="宋体" w:eastAsia="宋体"/>
                <w:sz w:val="16"/>
              </w:rPr>
              <w:t>系统“讲忠诚强业务转作风”专项行动，坚定不移推进新疆伊斯兰教中国化，持续提升干部能力素质，做好</w:t>
            </w:r>
            <w:r>
              <w:rPr>
                <w:rFonts w:hint="eastAsia" w:ascii="宋体" w:hAnsi="宋体"/>
                <w:sz w:val="16"/>
                <w:lang w:eastAsia="zh-CN"/>
              </w:rPr>
              <w:t>ZJ</w:t>
            </w:r>
            <w:r>
              <w:rPr>
                <w:rFonts w:ascii="宋体" w:hAnsi="宋体" w:eastAsia="宋体"/>
                <w:sz w:val="16"/>
              </w:rPr>
              <w:t>极端隐患整治工作，强化社会面管控，持续保障辖区稳定。进一步规范单位内保值班值守制度，引入“巡更钮”强化偏远散地区管理。持续防诈骗宣传，保障群众财产安全。</w:t>
            </w:r>
            <w:r>
              <w:rPr>
                <w:rFonts w:hint="eastAsia" w:ascii="宋体" w:hAnsi="宋体"/>
                <w:sz w:val="16"/>
                <w:lang w:eastAsia="zh-CN"/>
              </w:rPr>
              <w:t>产业</w:t>
            </w:r>
            <w:r>
              <w:rPr>
                <w:rFonts w:ascii="宋体" w:hAnsi="宋体" w:eastAsia="宋体"/>
                <w:sz w:val="16"/>
              </w:rPr>
              <w:t>发展逐步夯实，8座乡村车间保障正常运转，注册家庭农场65个，计划种植玉米面积20000亩，提高了乡村就业率，增加农户收入，</w:t>
            </w:r>
            <w:r>
              <w:rPr>
                <w:rFonts w:hint="eastAsia" w:ascii="宋体" w:hAnsi="宋体"/>
                <w:sz w:val="16"/>
                <w:lang w:eastAsia="zh-CN"/>
              </w:rPr>
              <w:t>做好</w:t>
            </w:r>
            <w:r>
              <w:rPr>
                <w:rFonts w:ascii="宋体" w:hAnsi="宋体" w:eastAsia="宋体"/>
                <w:sz w:val="16"/>
              </w:rPr>
              <w:t>碎片化土地整理项目，规划好种植农作物。始终坚持在两个统筹上下功夫，立足长治久安谋划高质量发展，坚持质量并举、量质齐升，确保我乡社会大局持续稳定。</w:t>
            </w:r>
          </w:p>
        </w:tc>
      </w:tr>
      <w:tr w14:paraId="0BF845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5F8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406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4F8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78C3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DBF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23F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86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5303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36232">
            <w:pPr>
              <w:jc w:val="center"/>
            </w:pPr>
            <w:r>
              <w:rPr>
                <w:rFonts w:ascii="宋体" w:hAnsi="宋体" w:eastAsia="宋体"/>
                <w:sz w:val="16"/>
              </w:rPr>
              <w:t>得分</w:t>
            </w:r>
          </w:p>
        </w:tc>
      </w:tr>
      <w:tr w14:paraId="45A960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A12E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5D5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E6B3">
            <w:pPr>
              <w:jc w:val="center"/>
            </w:pPr>
            <w:r>
              <w:rPr>
                <w:rFonts w:ascii="宋体" w:hAnsi="宋体" w:eastAsia="宋体"/>
                <w:sz w:val="16"/>
              </w:rPr>
              <w:t>乡村车间正常运转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6231B">
            <w:pPr>
              <w:jc w:val="center"/>
            </w:pPr>
            <w:r>
              <w:rPr>
                <w:rFonts w:ascii="宋体" w:hAnsi="宋体" w:eastAsia="宋体"/>
                <w:sz w:val="16"/>
              </w:rPr>
              <w:t>&gt;=8座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8E93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37B6A">
            <w:pPr>
              <w:jc w:val="center"/>
            </w:pPr>
            <w:r>
              <w:rPr>
                <w:rFonts w:ascii="宋体" w:hAnsi="宋体" w:eastAsia="宋体"/>
                <w:sz w:val="16"/>
              </w:rPr>
              <w:t>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28D4A">
            <w:pPr>
              <w:jc w:val="center"/>
            </w:pPr>
            <w:r>
              <w:rPr>
                <w:rFonts w:ascii="宋体" w:hAnsi="宋体" w:eastAsia="宋体"/>
                <w:sz w:val="16"/>
              </w:rPr>
              <w:t>8座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455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4F0BE">
            <w:pPr>
              <w:jc w:val="center"/>
            </w:pPr>
            <w:r>
              <w:rPr>
                <w:rFonts w:ascii="宋体" w:hAnsi="宋体" w:eastAsia="宋体"/>
                <w:sz w:val="16"/>
              </w:rPr>
              <w:t>17</w:t>
            </w:r>
          </w:p>
        </w:tc>
      </w:tr>
      <w:tr w14:paraId="49B337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1F1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C0E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70C7C">
            <w:pPr>
              <w:jc w:val="center"/>
            </w:pPr>
            <w:r>
              <w:rPr>
                <w:rFonts w:ascii="宋体" w:hAnsi="宋体" w:eastAsia="宋体"/>
                <w:sz w:val="16"/>
              </w:rPr>
              <w:t>注册家庭农场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FB0E4">
            <w:pPr>
              <w:jc w:val="center"/>
            </w:pPr>
            <w:r>
              <w:rPr>
                <w:rFonts w:ascii="宋体" w:hAnsi="宋体" w:eastAsia="宋体"/>
                <w:sz w:val="16"/>
              </w:rPr>
              <w:t>&gt;=65个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8439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7B2D9">
            <w:pPr>
              <w:jc w:val="center"/>
            </w:pPr>
            <w:r>
              <w:rPr>
                <w:rFonts w:ascii="宋体" w:hAnsi="宋体" w:eastAsia="宋体"/>
                <w:sz w:val="16"/>
              </w:rPr>
              <w:t>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B8510">
            <w:pPr>
              <w:jc w:val="center"/>
            </w:pPr>
            <w:r>
              <w:rPr>
                <w:rFonts w:ascii="宋体" w:hAnsi="宋体" w:eastAsia="宋体"/>
                <w:sz w:val="16"/>
              </w:rPr>
              <w:t>65个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FD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2ADA">
            <w:pPr>
              <w:jc w:val="center"/>
            </w:pPr>
            <w:r>
              <w:rPr>
                <w:rFonts w:ascii="宋体" w:hAnsi="宋体" w:eastAsia="宋体"/>
                <w:sz w:val="16"/>
              </w:rPr>
              <w:t>17</w:t>
            </w:r>
          </w:p>
        </w:tc>
      </w:tr>
      <w:tr w14:paraId="1A8659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824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96B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CD3B9">
            <w:pPr>
              <w:jc w:val="center"/>
            </w:pPr>
            <w:r>
              <w:rPr>
                <w:rFonts w:ascii="宋体" w:hAnsi="宋体" w:eastAsia="宋体"/>
                <w:sz w:val="16"/>
              </w:rPr>
              <w:t>计划种植玉米面积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A947C">
            <w:pPr>
              <w:jc w:val="center"/>
            </w:pPr>
            <w:r>
              <w:rPr>
                <w:rFonts w:ascii="宋体" w:hAnsi="宋体" w:eastAsia="宋体"/>
                <w:sz w:val="16"/>
              </w:rPr>
              <w:t>&gt;=20000亩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A2D9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62F47">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BB06">
            <w:pPr>
              <w:jc w:val="center"/>
            </w:pPr>
            <w:r>
              <w:rPr>
                <w:rFonts w:ascii="宋体" w:hAnsi="宋体" w:eastAsia="宋体"/>
                <w:sz w:val="16"/>
              </w:rPr>
              <w:t>20000亩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14D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B70D5">
            <w:pPr>
              <w:jc w:val="center"/>
            </w:pPr>
            <w:r>
              <w:rPr>
                <w:rFonts w:ascii="宋体" w:hAnsi="宋体" w:eastAsia="宋体"/>
                <w:sz w:val="16"/>
              </w:rPr>
              <w:t>12</w:t>
            </w:r>
          </w:p>
        </w:tc>
      </w:tr>
      <w:tr w14:paraId="4A6F8C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C1F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F41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789D9">
            <w:pPr>
              <w:jc w:val="center"/>
            </w:pPr>
            <w:r>
              <w:rPr>
                <w:rFonts w:ascii="宋体" w:hAnsi="宋体" w:eastAsia="宋体"/>
                <w:sz w:val="16"/>
              </w:rPr>
              <w:t>开展安全生产宣传次数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9A55C">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683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C19A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F6FC6">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C2F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8004">
            <w:pPr>
              <w:jc w:val="center"/>
            </w:pPr>
            <w:r>
              <w:rPr>
                <w:rFonts w:ascii="宋体" w:hAnsi="宋体" w:eastAsia="宋体"/>
                <w:sz w:val="16"/>
              </w:rPr>
              <w:t>7</w:t>
            </w:r>
          </w:p>
        </w:tc>
      </w:tr>
      <w:tr w14:paraId="06554A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4C7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08F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463C3">
            <w:pPr>
              <w:jc w:val="center"/>
            </w:pPr>
            <w:r>
              <w:rPr>
                <w:rFonts w:ascii="宋体" w:hAnsi="宋体" w:eastAsia="宋体"/>
                <w:sz w:val="16"/>
              </w:rPr>
              <w:t>开展全乡干部理论学习次数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56C48">
            <w:pPr>
              <w:jc w:val="center"/>
            </w:pPr>
            <w:r>
              <w:rPr>
                <w:rFonts w:ascii="宋体" w:hAnsi="宋体" w:eastAsia="宋体"/>
                <w:sz w:val="16"/>
              </w:rPr>
              <w:t>&gt;=42次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DE52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6032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438CD">
            <w:pPr>
              <w:jc w:val="center"/>
            </w:pPr>
            <w:r>
              <w:rPr>
                <w:rFonts w:ascii="宋体" w:hAnsi="宋体" w:eastAsia="宋体"/>
                <w:sz w:val="16"/>
              </w:rPr>
              <w:t>42次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451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BA4AA">
            <w:pPr>
              <w:jc w:val="center"/>
            </w:pPr>
            <w:r>
              <w:rPr>
                <w:rFonts w:ascii="宋体" w:hAnsi="宋体" w:eastAsia="宋体"/>
                <w:sz w:val="16"/>
              </w:rPr>
              <w:t>7</w:t>
            </w:r>
          </w:p>
        </w:tc>
      </w:tr>
      <w:tr w14:paraId="04B66C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4FD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561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4B666">
            <w:pPr>
              <w:jc w:val="center"/>
            </w:pPr>
            <w:r>
              <w:rPr>
                <w:rFonts w:ascii="宋体" w:hAnsi="宋体" w:eastAsia="宋体"/>
                <w:sz w:val="16"/>
              </w:rPr>
              <w:t>抓好巩固脱贫不稳户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06CD5">
            <w:pPr>
              <w:jc w:val="center"/>
            </w:pPr>
            <w:r>
              <w:rPr>
                <w:rFonts w:ascii="宋体" w:hAnsi="宋体" w:eastAsia="宋体"/>
                <w:sz w:val="16"/>
              </w:rPr>
              <w:t>=175户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C862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0C0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E82D">
            <w:pPr>
              <w:jc w:val="center"/>
            </w:pPr>
            <w:r>
              <w:rPr>
                <w:rFonts w:ascii="宋体" w:hAnsi="宋体" w:eastAsia="宋体"/>
                <w:sz w:val="16"/>
              </w:rPr>
              <w:t>175户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68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02E74">
            <w:pPr>
              <w:jc w:val="center"/>
            </w:pPr>
            <w:r>
              <w:rPr>
                <w:rFonts w:ascii="宋体" w:hAnsi="宋体" w:eastAsia="宋体"/>
                <w:sz w:val="16"/>
              </w:rPr>
              <w:t>15</w:t>
            </w:r>
          </w:p>
        </w:tc>
      </w:tr>
    </w:tbl>
    <w:p w14:paraId="6EC0AD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8884CBA">
        <w:tblPrEx>
          <w:tblCellMar>
            <w:top w:w="0" w:type="dxa"/>
            <w:left w:w="108" w:type="dxa"/>
            <w:bottom w:w="0" w:type="dxa"/>
            <w:right w:w="108" w:type="dxa"/>
          </w:tblCellMar>
        </w:tblPrEx>
        <w:tc>
          <w:tcPr>
            <w:tcW w:w="8848" w:type="dxa"/>
            <w:gridSpan w:val="14"/>
            <w:vAlign w:val="center"/>
          </w:tcPr>
          <w:p w14:paraId="57445D45">
            <w:pPr>
              <w:jc w:val="center"/>
            </w:pPr>
            <w:r>
              <w:rPr>
                <w:rFonts w:ascii="宋体" w:hAnsi="宋体" w:eastAsia="宋体"/>
                <w:sz w:val="24"/>
              </w:rPr>
              <w:t>项目支出绩效自评表</w:t>
            </w:r>
          </w:p>
        </w:tc>
      </w:tr>
      <w:tr w14:paraId="0D4A6801">
        <w:tblPrEx>
          <w:tblCellMar>
            <w:top w:w="0" w:type="dxa"/>
            <w:left w:w="108" w:type="dxa"/>
            <w:bottom w:w="0" w:type="dxa"/>
            <w:right w:w="108" w:type="dxa"/>
          </w:tblCellMar>
        </w:tblPrEx>
        <w:tc>
          <w:tcPr>
            <w:tcW w:w="8848" w:type="dxa"/>
            <w:gridSpan w:val="14"/>
            <w:vAlign w:val="center"/>
          </w:tcPr>
          <w:p w14:paraId="77B324EB">
            <w:pPr>
              <w:jc w:val="center"/>
            </w:pPr>
            <w:r>
              <w:rPr>
                <w:rFonts w:ascii="宋体" w:hAnsi="宋体" w:eastAsia="宋体"/>
                <w:sz w:val="24"/>
              </w:rPr>
              <w:t>(2024年度)</w:t>
            </w:r>
          </w:p>
        </w:tc>
      </w:tr>
      <w:tr w14:paraId="583CD2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41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1B32AD">
            <w:pPr>
              <w:jc w:val="center"/>
            </w:pPr>
            <w:r>
              <w:rPr>
                <w:rFonts w:ascii="宋体" w:hAnsi="宋体" w:eastAsia="宋体"/>
                <w:sz w:val="16"/>
              </w:rPr>
              <w:t>2024年化债类项目</w:t>
            </w:r>
          </w:p>
        </w:tc>
      </w:tr>
      <w:tr w14:paraId="55B3C5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03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0D505">
            <w:pPr>
              <w:jc w:val="center"/>
            </w:pPr>
            <w:r>
              <w:rPr>
                <w:rFonts w:ascii="宋体" w:hAnsi="宋体" w:eastAsia="宋体"/>
                <w:sz w:val="16"/>
              </w:rPr>
              <w:t>疏勒县塔尕尔其乡人民政府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28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FAC8D3">
            <w:pPr>
              <w:jc w:val="center"/>
            </w:pPr>
            <w:r>
              <w:rPr>
                <w:rFonts w:ascii="宋体" w:hAnsi="宋体" w:eastAsia="宋体"/>
                <w:sz w:val="16"/>
              </w:rPr>
              <w:t>疏勒县塔尕尔其乡人民政府</w:t>
            </w:r>
          </w:p>
        </w:tc>
      </w:tr>
      <w:tr w14:paraId="4071A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530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6D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DB9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ED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583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CE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9F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0780">
            <w:pPr>
              <w:jc w:val="center"/>
            </w:pPr>
            <w:r>
              <w:rPr>
                <w:rFonts w:ascii="宋体" w:hAnsi="宋体" w:eastAsia="宋体"/>
                <w:sz w:val="16"/>
              </w:rPr>
              <w:t>得分</w:t>
            </w:r>
          </w:p>
        </w:tc>
      </w:tr>
      <w:tr w14:paraId="25D93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70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EFE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28641">
            <w:pPr>
              <w:jc w:val="center"/>
            </w:pPr>
            <w:r>
              <w:rPr>
                <w:rFonts w:ascii="宋体" w:hAnsi="宋体" w:eastAsia="宋体"/>
                <w:sz w:val="16"/>
              </w:rPr>
              <w:t>101.65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BDC1A">
            <w:pPr>
              <w:jc w:val="center"/>
            </w:pPr>
            <w:r>
              <w:rPr>
                <w:rFonts w:ascii="宋体" w:hAnsi="宋体" w:eastAsia="宋体"/>
                <w:sz w:val="16"/>
              </w:rPr>
              <w:t>101.66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15A17">
            <w:pPr>
              <w:jc w:val="center"/>
            </w:pPr>
            <w:r>
              <w:rPr>
                <w:rFonts w:ascii="宋体" w:hAnsi="宋体" w:eastAsia="宋体"/>
                <w:sz w:val="16"/>
              </w:rPr>
              <w:t>101.66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A0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50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FDEA">
            <w:pPr>
              <w:jc w:val="center"/>
            </w:pPr>
            <w:r>
              <w:rPr>
                <w:rFonts w:ascii="宋体" w:hAnsi="宋体" w:eastAsia="宋体"/>
                <w:sz w:val="16"/>
              </w:rPr>
              <w:t>10.00分</w:t>
            </w:r>
          </w:p>
        </w:tc>
      </w:tr>
      <w:tr w14:paraId="36B0D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5AB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A2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9A58">
            <w:pPr>
              <w:jc w:val="center"/>
            </w:pPr>
            <w:r>
              <w:rPr>
                <w:rFonts w:ascii="宋体" w:hAnsi="宋体" w:eastAsia="宋体"/>
                <w:sz w:val="16"/>
              </w:rPr>
              <w:t>101.65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EAC81">
            <w:pPr>
              <w:jc w:val="center"/>
            </w:pPr>
            <w:r>
              <w:rPr>
                <w:rFonts w:ascii="宋体" w:hAnsi="宋体" w:eastAsia="宋体"/>
                <w:sz w:val="16"/>
              </w:rPr>
              <w:t>101.66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F662E">
            <w:pPr>
              <w:jc w:val="center"/>
            </w:pPr>
            <w:r>
              <w:rPr>
                <w:rFonts w:ascii="宋体" w:hAnsi="宋体" w:eastAsia="宋体"/>
                <w:sz w:val="16"/>
              </w:rPr>
              <w:t>101.66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BAF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58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53C3">
            <w:pPr>
              <w:jc w:val="center"/>
            </w:pPr>
            <w:r>
              <w:rPr>
                <w:rFonts w:ascii="宋体" w:hAnsi="宋体" w:eastAsia="宋体"/>
                <w:sz w:val="16"/>
              </w:rPr>
              <w:t>—</w:t>
            </w:r>
          </w:p>
        </w:tc>
      </w:tr>
      <w:tr w14:paraId="33556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D62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736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925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FEE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92E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5E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585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EE58">
            <w:pPr>
              <w:jc w:val="center"/>
            </w:pPr>
            <w:r>
              <w:rPr>
                <w:rFonts w:ascii="宋体" w:hAnsi="宋体" w:eastAsia="宋体"/>
                <w:sz w:val="16"/>
              </w:rPr>
              <w:t>—</w:t>
            </w:r>
          </w:p>
        </w:tc>
      </w:tr>
      <w:tr w14:paraId="76E76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4E7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BC4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7FF8D">
            <w:pPr>
              <w:jc w:val="center"/>
            </w:pPr>
            <w:r>
              <w:rPr>
                <w:rFonts w:ascii="宋体" w:hAnsi="宋体" w:eastAsia="宋体"/>
                <w:sz w:val="16"/>
              </w:rPr>
              <w:t>实际完成情况</w:t>
            </w:r>
          </w:p>
        </w:tc>
      </w:tr>
      <w:tr w14:paraId="2A2B0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DA7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FEBEC">
            <w:pPr>
              <w:jc w:val="both"/>
            </w:pPr>
            <w:r>
              <w:rPr>
                <w:rFonts w:ascii="宋体" w:hAnsi="宋体" w:eastAsia="宋体"/>
                <w:sz w:val="16"/>
              </w:rPr>
              <w:t>项目总投资101.658111金计划用于化解七项债务，包括福利幸福院建设工程项目、3村3、4小队墙面处理项目、1村围墙、地坪、路沿石工程项目、1村-9村硬质隔离项目、国民学校网络对讲项目、国民学校监控项目、1-9村监控补装项目。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A252A4">
            <w:pPr>
              <w:jc w:val="both"/>
            </w:pPr>
            <w:r>
              <w:rPr>
                <w:rFonts w:ascii="宋体" w:hAnsi="宋体" w:eastAsia="宋体"/>
                <w:sz w:val="16"/>
              </w:rPr>
              <w:t>该项目实施</w:t>
            </w:r>
            <w:r>
              <w:rPr>
                <w:rFonts w:hint="eastAsia" w:ascii="宋体" w:hAnsi="宋体"/>
                <w:sz w:val="16"/>
                <w:lang w:eastAsia="zh-CN"/>
              </w:rPr>
              <w:t>截至2024</w:t>
            </w:r>
            <w:r>
              <w:rPr>
                <w:rFonts w:ascii="宋体" w:hAnsi="宋体" w:eastAsia="宋体"/>
                <w:sz w:val="16"/>
              </w:rPr>
              <w:t>年12月已完成七项债务化解，包括福利幸福院建设工程项目、3村3、4小队墙面处理项目、1村围墙、地坪、路沿石工程项目、1村-9村硬质隔离项目、国民学校网络对讲项目、国民学校监控项目、1-9村监控补装项目。通过实施本项目贯彻落实国家债务管理政策，有效缓解政府资金不足的现状，有效规范政府债务管理，严格控制政府债务风险，提升政府公信力。</w:t>
            </w:r>
          </w:p>
        </w:tc>
      </w:tr>
      <w:tr w14:paraId="4F822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7F2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4B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23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9F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73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41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00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9C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C5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5D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A1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98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950F">
            <w:pPr>
              <w:jc w:val="center"/>
            </w:pPr>
            <w:r>
              <w:rPr>
                <w:rFonts w:ascii="宋体" w:hAnsi="宋体" w:eastAsia="宋体"/>
                <w:sz w:val="16"/>
              </w:rPr>
              <w:t>偏差原因分析及改进措施</w:t>
            </w:r>
          </w:p>
        </w:tc>
      </w:tr>
      <w:tr w14:paraId="695E37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EF8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3DB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43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03A3">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C7EE">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8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91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B2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3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87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FA7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6E3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6610B">
            <w:pPr>
              <w:jc w:val="center"/>
            </w:pPr>
          </w:p>
        </w:tc>
      </w:tr>
      <w:tr w14:paraId="7B47D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38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A8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00F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9E49">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C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C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8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F5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D2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C5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6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AF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B65CE">
            <w:pPr>
              <w:jc w:val="center"/>
            </w:pPr>
          </w:p>
        </w:tc>
      </w:tr>
      <w:tr w14:paraId="748A3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F4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56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6B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F628">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BD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2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FB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84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48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AE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DC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036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018C8">
            <w:pPr>
              <w:jc w:val="center"/>
            </w:pPr>
          </w:p>
        </w:tc>
      </w:tr>
      <w:tr w14:paraId="1E1A2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3A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58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9F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A4A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B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7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7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32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2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3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1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CA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6385">
            <w:pPr>
              <w:jc w:val="center"/>
            </w:pPr>
          </w:p>
        </w:tc>
      </w:tr>
      <w:tr w14:paraId="4B8C6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41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B7B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614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9C75">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C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E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D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91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C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F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F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D3E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DDA4">
            <w:pPr>
              <w:jc w:val="center"/>
            </w:pPr>
          </w:p>
        </w:tc>
      </w:tr>
      <w:tr w14:paraId="2BC8E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0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1D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CA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04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F01F">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C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CF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FA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FC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A8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0D30">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810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043E">
            <w:pPr>
              <w:jc w:val="center"/>
            </w:pPr>
          </w:p>
        </w:tc>
      </w:tr>
      <w:tr w14:paraId="6D676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15E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E42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E74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BF7C">
            <w:pPr>
              <w:jc w:val="center"/>
            </w:pPr>
            <w:r>
              <w:rPr>
                <w:rFonts w:ascii="宋体" w:hAnsi="宋体" w:eastAsia="宋体"/>
                <w:sz w:val="16"/>
              </w:rPr>
              <w:t>塔尕尔其乡福利幸福院建设工程成本控制数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0A8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DE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1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4CA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C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30D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75D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657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CAC9">
            <w:pPr>
              <w:jc w:val="center"/>
            </w:pPr>
          </w:p>
        </w:tc>
      </w:tr>
      <w:tr w14:paraId="0C778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3A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AE5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E3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18EF">
            <w:pPr>
              <w:jc w:val="center"/>
            </w:pPr>
            <w:r>
              <w:rPr>
                <w:rFonts w:ascii="宋体" w:hAnsi="宋体" w:eastAsia="宋体"/>
                <w:sz w:val="16"/>
              </w:rPr>
              <w:t>塔尕尔其乡3村3、4小队墙面处理成本控制数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E0FB">
            <w:pPr>
              <w:jc w:val="center"/>
            </w:pPr>
            <w:r>
              <w:rPr>
                <w:rFonts w:ascii="宋体" w:hAnsi="宋体" w:eastAsia="宋体"/>
                <w:sz w:val="16"/>
              </w:rPr>
              <w:t>&lt;=27.54万元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3E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A5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6C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D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F32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0F0D">
            <w:pPr>
              <w:jc w:val="center"/>
            </w:pPr>
            <w:r>
              <w:rPr>
                <w:rFonts w:ascii="宋体" w:hAnsi="宋体" w:eastAsia="宋体"/>
                <w:sz w:val="16"/>
              </w:rPr>
              <w:t>=27.54万元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E9D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B9F98">
            <w:pPr>
              <w:jc w:val="center"/>
            </w:pPr>
          </w:p>
        </w:tc>
      </w:tr>
      <w:tr w14:paraId="7B4CB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10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78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53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5491">
            <w:pPr>
              <w:jc w:val="center"/>
            </w:pPr>
            <w:r>
              <w:rPr>
                <w:rFonts w:ascii="宋体" w:hAnsi="宋体" w:eastAsia="宋体"/>
                <w:sz w:val="16"/>
              </w:rPr>
              <w:t>塔尕尔其乡1村围墙、地坪、路沿石工程成本控制数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8C51">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9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5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8D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B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1C2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8F6E">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AF6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EEE53">
            <w:pPr>
              <w:jc w:val="center"/>
            </w:pPr>
          </w:p>
        </w:tc>
      </w:tr>
      <w:tr w14:paraId="7994A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40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E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1B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7A14">
            <w:pPr>
              <w:jc w:val="center"/>
            </w:pPr>
            <w:r>
              <w:rPr>
                <w:rFonts w:ascii="宋体" w:hAnsi="宋体" w:eastAsia="宋体"/>
                <w:sz w:val="16"/>
              </w:rPr>
              <w:t>塔尕尔其乡1村-9村硬质隔离项目成本控制数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D5BD">
            <w:pPr>
              <w:jc w:val="center"/>
            </w:pPr>
            <w:r>
              <w:rPr>
                <w:rFonts w:ascii="宋体" w:hAnsi="宋体" w:eastAsia="宋体"/>
                <w:sz w:val="16"/>
              </w:rPr>
              <w:t>&lt;=23.42万元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5C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AB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41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D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D2F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8E8C">
            <w:pPr>
              <w:jc w:val="center"/>
            </w:pPr>
            <w:r>
              <w:rPr>
                <w:rFonts w:ascii="宋体" w:hAnsi="宋体" w:eastAsia="宋体"/>
                <w:sz w:val="16"/>
              </w:rPr>
              <w:t>=23.42万元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177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73EC">
            <w:pPr>
              <w:jc w:val="center"/>
            </w:pPr>
          </w:p>
        </w:tc>
      </w:tr>
      <w:tr w14:paraId="42C16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99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6A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3C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850A">
            <w:pPr>
              <w:jc w:val="center"/>
            </w:pPr>
            <w:r>
              <w:rPr>
                <w:rFonts w:ascii="宋体" w:hAnsi="宋体" w:eastAsia="宋体"/>
                <w:sz w:val="16"/>
              </w:rPr>
              <w:t>塔尕尔其乡国民学校网络对讲项目成本控制数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3E87">
            <w:pPr>
              <w:jc w:val="center"/>
            </w:pPr>
            <w:r>
              <w:rPr>
                <w:rFonts w:ascii="宋体" w:hAnsi="宋体" w:eastAsia="宋体"/>
                <w:sz w:val="16"/>
              </w:rPr>
              <w:t>&lt;=9.39万元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6E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F5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399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2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2C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475C">
            <w:pPr>
              <w:jc w:val="center"/>
            </w:pPr>
            <w:r>
              <w:rPr>
                <w:rFonts w:ascii="宋体" w:hAnsi="宋体" w:eastAsia="宋体"/>
                <w:sz w:val="16"/>
              </w:rPr>
              <w:t>=9.39万元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2F8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8E55">
            <w:pPr>
              <w:jc w:val="center"/>
            </w:pPr>
          </w:p>
        </w:tc>
      </w:tr>
      <w:tr w14:paraId="52375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AD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20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67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9034">
            <w:pPr>
              <w:jc w:val="center"/>
            </w:pPr>
            <w:r>
              <w:rPr>
                <w:rFonts w:ascii="宋体" w:hAnsi="宋体" w:eastAsia="宋体"/>
                <w:sz w:val="16"/>
              </w:rPr>
              <w:t>塔尕尔其乡国民学校监控项目成本控制数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97DC">
            <w:pPr>
              <w:jc w:val="center"/>
            </w:pPr>
            <w:r>
              <w:rPr>
                <w:rFonts w:ascii="宋体" w:hAnsi="宋体" w:eastAsia="宋体"/>
                <w:sz w:val="16"/>
              </w:rPr>
              <w:t>&lt;=32.09万元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7F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8E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55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2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EC4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B527">
            <w:pPr>
              <w:jc w:val="center"/>
            </w:pPr>
            <w:r>
              <w:rPr>
                <w:rFonts w:ascii="宋体" w:hAnsi="宋体" w:eastAsia="宋体"/>
                <w:sz w:val="16"/>
              </w:rPr>
              <w:t>=32.09万元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962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9461">
            <w:pPr>
              <w:jc w:val="center"/>
            </w:pPr>
          </w:p>
        </w:tc>
      </w:tr>
      <w:tr w14:paraId="79204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EB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67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327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167B">
            <w:pPr>
              <w:jc w:val="center"/>
            </w:pPr>
            <w:r>
              <w:rPr>
                <w:rFonts w:ascii="宋体" w:hAnsi="宋体" w:eastAsia="宋体"/>
                <w:sz w:val="16"/>
              </w:rPr>
              <w:t>塔尕尔其乡1-9村</w:t>
            </w:r>
            <w:bookmarkStart w:id="0" w:name="_GoBack"/>
            <w:bookmarkEnd w:id="0"/>
            <w:r>
              <w:rPr>
                <w:rFonts w:ascii="宋体" w:hAnsi="宋体" w:eastAsia="宋体"/>
                <w:sz w:val="16"/>
              </w:rPr>
              <w:t>监控补装项目成本控制数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DF67">
            <w:pPr>
              <w:jc w:val="center"/>
            </w:pPr>
            <w:r>
              <w:rPr>
                <w:rFonts w:ascii="宋体" w:hAnsi="宋体" w:eastAsia="宋体"/>
                <w:sz w:val="16"/>
              </w:rPr>
              <w:t>&lt;=1.72万元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C3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F9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5F8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9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F4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2934">
            <w:pPr>
              <w:jc w:val="center"/>
            </w:pPr>
            <w:r>
              <w:rPr>
                <w:rFonts w:ascii="宋体" w:hAnsi="宋体" w:eastAsia="宋体"/>
                <w:sz w:val="16"/>
              </w:rPr>
              <w: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80A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F423">
            <w:pPr>
              <w:jc w:val="center"/>
            </w:pPr>
          </w:p>
        </w:tc>
      </w:tr>
      <w:tr w14:paraId="6ECCE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25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76F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56C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9B3D">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BE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2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9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78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B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6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6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79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683E">
            <w:pPr>
              <w:jc w:val="center"/>
            </w:pPr>
          </w:p>
        </w:tc>
      </w:tr>
      <w:tr w14:paraId="1D710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1F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9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17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9EC0">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932D">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F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38BD">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E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70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1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F998">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4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1D60">
            <w:pPr>
              <w:jc w:val="center"/>
            </w:pPr>
          </w:p>
        </w:tc>
      </w:tr>
      <w:tr w14:paraId="79398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64A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0A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9C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F092">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01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C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32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68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4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6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56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F8E4">
            <w:pPr>
              <w:jc w:val="center"/>
            </w:pPr>
            <w:r>
              <w:rPr>
                <w:rFonts w:ascii="宋体" w:hAnsi="宋体" w:eastAsia="宋体"/>
                <w:sz w:val="16"/>
              </w:rPr>
              <w:t>债权人满意度100%，故存在偏差5%</w:t>
            </w:r>
          </w:p>
        </w:tc>
      </w:tr>
      <w:tr w14:paraId="457FAA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5E9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66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EAB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59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4C49EC"/>
        </w:tc>
      </w:tr>
    </w:tbl>
    <w:p w14:paraId="5AC10E8A">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09"/>
        <w:gridCol w:w="616"/>
        <w:gridCol w:w="609"/>
        <w:gridCol w:w="609"/>
        <w:gridCol w:w="856"/>
        <w:gridCol w:w="632"/>
        <w:gridCol w:w="582"/>
        <w:gridCol w:w="632"/>
      </w:tblGrid>
      <w:tr w14:paraId="1C8486F1">
        <w:tblPrEx>
          <w:tblCellMar>
            <w:top w:w="0" w:type="dxa"/>
            <w:left w:w="108" w:type="dxa"/>
            <w:bottom w:w="0" w:type="dxa"/>
            <w:right w:w="108" w:type="dxa"/>
          </w:tblCellMar>
        </w:tblPrEx>
        <w:tc>
          <w:tcPr>
            <w:tcW w:w="8848" w:type="dxa"/>
            <w:gridSpan w:val="14"/>
            <w:vAlign w:val="center"/>
          </w:tcPr>
          <w:p w14:paraId="31B4390D">
            <w:pPr>
              <w:jc w:val="center"/>
            </w:pPr>
            <w:r>
              <w:rPr>
                <w:rFonts w:ascii="宋体" w:hAnsi="宋体" w:eastAsia="宋体"/>
                <w:sz w:val="24"/>
              </w:rPr>
              <w:t>项目支出绩效自评表</w:t>
            </w:r>
          </w:p>
        </w:tc>
      </w:tr>
      <w:tr w14:paraId="21C21DA0">
        <w:tblPrEx>
          <w:tblCellMar>
            <w:top w:w="0" w:type="dxa"/>
            <w:left w:w="108" w:type="dxa"/>
            <w:bottom w:w="0" w:type="dxa"/>
            <w:right w:w="108" w:type="dxa"/>
          </w:tblCellMar>
        </w:tblPrEx>
        <w:tc>
          <w:tcPr>
            <w:tcW w:w="8848" w:type="dxa"/>
            <w:gridSpan w:val="14"/>
            <w:vAlign w:val="center"/>
          </w:tcPr>
          <w:p w14:paraId="2EFBD1D0">
            <w:pPr>
              <w:jc w:val="center"/>
            </w:pPr>
            <w:r>
              <w:rPr>
                <w:rFonts w:ascii="宋体" w:hAnsi="宋体" w:eastAsia="宋体"/>
                <w:sz w:val="24"/>
              </w:rPr>
              <w:t>(2024年度)</w:t>
            </w:r>
          </w:p>
        </w:tc>
      </w:tr>
      <w:tr w14:paraId="220C7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60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10636">
            <w:pPr>
              <w:jc w:val="center"/>
            </w:pPr>
            <w:r>
              <w:rPr>
                <w:rFonts w:ascii="宋体" w:hAnsi="宋体" w:eastAsia="宋体"/>
                <w:sz w:val="16"/>
              </w:rPr>
              <w:t>乡镇工作经费项目</w:t>
            </w:r>
          </w:p>
        </w:tc>
      </w:tr>
      <w:tr w14:paraId="19362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2F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75197">
            <w:pPr>
              <w:jc w:val="center"/>
            </w:pPr>
            <w:r>
              <w:rPr>
                <w:rFonts w:ascii="宋体" w:hAnsi="宋体" w:eastAsia="宋体"/>
                <w:sz w:val="16"/>
              </w:rPr>
              <w:t>疏勒县塔尕尔其乡人民政府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32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03A9B0">
            <w:pPr>
              <w:jc w:val="center"/>
            </w:pPr>
            <w:r>
              <w:rPr>
                <w:rFonts w:ascii="宋体" w:hAnsi="宋体" w:eastAsia="宋体"/>
                <w:sz w:val="16"/>
              </w:rPr>
              <w:t>疏勒县塔尕尔其乡人民政府</w:t>
            </w:r>
          </w:p>
        </w:tc>
      </w:tr>
      <w:tr w14:paraId="1FC69E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B80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20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2D4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FC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53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719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4D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FD82">
            <w:pPr>
              <w:jc w:val="center"/>
            </w:pPr>
            <w:r>
              <w:rPr>
                <w:rFonts w:ascii="宋体" w:hAnsi="宋体" w:eastAsia="宋体"/>
                <w:sz w:val="16"/>
              </w:rPr>
              <w:t>得分</w:t>
            </w:r>
          </w:p>
        </w:tc>
      </w:tr>
      <w:tr w14:paraId="11415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E68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BD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542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6498">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DEDFE">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E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452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0F78">
            <w:pPr>
              <w:jc w:val="center"/>
            </w:pPr>
            <w:r>
              <w:rPr>
                <w:rFonts w:ascii="宋体" w:hAnsi="宋体" w:eastAsia="宋体"/>
                <w:sz w:val="16"/>
              </w:rPr>
              <w:t>10.00分</w:t>
            </w:r>
          </w:p>
        </w:tc>
      </w:tr>
      <w:tr w14:paraId="6958D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6E2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25C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7A1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0185">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B222E">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A88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3A7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5711">
            <w:pPr>
              <w:jc w:val="center"/>
            </w:pPr>
            <w:r>
              <w:rPr>
                <w:rFonts w:ascii="宋体" w:hAnsi="宋体" w:eastAsia="宋体"/>
                <w:sz w:val="16"/>
              </w:rPr>
              <w:t>—</w:t>
            </w:r>
          </w:p>
        </w:tc>
      </w:tr>
      <w:tr w14:paraId="0EF08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91E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CE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A53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FB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CC6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68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FC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2876">
            <w:pPr>
              <w:jc w:val="center"/>
            </w:pPr>
            <w:r>
              <w:rPr>
                <w:rFonts w:ascii="宋体" w:hAnsi="宋体" w:eastAsia="宋体"/>
                <w:sz w:val="16"/>
              </w:rPr>
              <w:t>—</w:t>
            </w:r>
          </w:p>
        </w:tc>
      </w:tr>
      <w:tr w14:paraId="3219F6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815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286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797D4">
            <w:pPr>
              <w:jc w:val="center"/>
            </w:pPr>
            <w:r>
              <w:rPr>
                <w:rFonts w:ascii="宋体" w:hAnsi="宋体" w:eastAsia="宋体"/>
                <w:sz w:val="16"/>
              </w:rPr>
              <w:t>实际完成情况</w:t>
            </w:r>
          </w:p>
        </w:tc>
      </w:tr>
      <w:tr w14:paraId="6664A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4FA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45505">
            <w:pPr>
              <w:jc w:val="both"/>
            </w:pPr>
            <w:r>
              <w:rPr>
                <w:rFonts w:ascii="宋体" w:hAnsi="宋体" w:eastAsia="宋体"/>
                <w:sz w:val="16"/>
              </w:rPr>
              <w:t>项目总投资44.91万元，该项目用于化解塔尕尔其乡一够三化建设项目工程剩余款，通过实施本项目确保乡机关各项工作正常开展，提高干部工作积极性，确保乡机关各项工作任务及时完成。同时运用资金使用要求，减少政府负债率，及时化解政府相关债务，提升政府公信度。受益干部满意度在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149FE">
            <w:pPr>
              <w:jc w:val="both"/>
            </w:pPr>
            <w:r>
              <w:rPr>
                <w:rFonts w:hint="eastAsia" w:ascii="宋体" w:hAnsi="宋体"/>
                <w:sz w:val="16"/>
                <w:lang w:eastAsia="zh-CN"/>
              </w:rPr>
              <w:t>截至2024</w:t>
            </w:r>
            <w:r>
              <w:rPr>
                <w:rFonts w:ascii="宋体" w:hAnsi="宋体" w:eastAsia="宋体"/>
                <w:sz w:val="16"/>
              </w:rPr>
              <w:t>年12月31日，本项目投入44.91万元，该项目用于化解塔尕尔其乡一够三化建设项目工程剩余款，保障乡机关各项运转。通过实施本项目确保乡机关各项工作正常开展。通过有效保障充分调动工作人员的积极性，营造和谐、舒适的工作生活环境，确保干部安心工作生活。</w:t>
            </w:r>
          </w:p>
        </w:tc>
      </w:tr>
      <w:tr w14:paraId="2901AE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71E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84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96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86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AE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F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EE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7E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96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6B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F2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FC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9DAA">
            <w:pPr>
              <w:jc w:val="center"/>
            </w:pPr>
            <w:r>
              <w:rPr>
                <w:rFonts w:ascii="宋体" w:hAnsi="宋体" w:eastAsia="宋体"/>
                <w:sz w:val="16"/>
              </w:rPr>
              <w:t>偏差原因分析及改进措施</w:t>
            </w:r>
          </w:p>
        </w:tc>
      </w:tr>
      <w:tr w14:paraId="2F921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D7A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0E0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54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76FD">
            <w:pPr>
              <w:jc w:val="center"/>
            </w:pPr>
            <w:r>
              <w:rPr>
                <w:rFonts w:ascii="宋体" w:hAnsi="宋体" w:eastAsia="宋体"/>
                <w:sz w:val="16"/>
              </w:rPr>
              <w:t>化解保障乡镇数量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28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9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4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1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8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4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D3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C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475C">
            <w:pPr>
              <w:jc w:val="center"/>
            </w:pPr>
          </w:p>
        </w:tc>
      </w:tr>
      <w:tr w14:paraId="6425A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A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4F0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A1A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784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5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C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D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B2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4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6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6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D1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B246">
            <w:pPr>
              <w:jc w:val="center"/>
            </w:pPr>
          </w:p>
        </w:tc>
      </w:tr>
      <w:tr w14:paraId="3BBA0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E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C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09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191F">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1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7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41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03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7A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F5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9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56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C2E8C">
            <w:pPr>
              <w:jc w:val="center"/>
            </w:pPr>
          </w:p>
        </w:tc>
      </w:tr>
      <w:tr w14:paraId="40A1A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F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BA6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BA6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B754">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6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7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A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1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F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AD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1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FC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EA56B">
            <w:pPr>
              <w:jc w:val="center"/>
            </w:pPr>
          </w:p>
        </w:tc>
      </w:tr>
      <w:tr w14:paraId="7443D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C1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0A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2C3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D6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DB2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1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71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A7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84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E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82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65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A471">
            <w:pPr>
              <w:jc w:val="center"/>
            </w:pPr>
          </w:p>
        </w:tc>
      </w:tr>
      <w:tr w14:paraId="6B37E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45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E02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23A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8ED6">
            <w:pPr>
              <w:jc w:val="center"/>
            </w:pPr>
            <w:r>
              <w:rPr>
                <w:rFonts w:ascii="宋体" w:hAnsi="宋体" w:eastAsia="宋体"/>
                <w:sz w:val="16"/>
              </w:rPr>
              <w:t>一够三化建设项目金额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080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D4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09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8C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F9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0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041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0DE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4FE2">
            <w:pPr>
              <w:jc w:val="center"/>
            </w:pPr>
          </w:p>
        </w:tc>
      </w:tr>
      <w:tr w14:paraId="19C38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FD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67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AA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A24D">
            <w:pPr>
              <w:jc w:val="center"/>
            </w:pPr>
            <w:r>
              <w:rPr>
                <w:rFonts w:ascii="宋体" w:hAnsi="宋体" w:eastAsia="宋体"/>
                <w:sz w:val="16"/>
              </w:rPr>
              <w:t>保障乡机关运转办公费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D910">
            <w:pPr>
              <w:jc w:val="center"/>
            </w:pPr>
            <w:r>
              <w:rPr>
                <w:rFonts w:ascii="宋体" w:hAnsi="宋体" w:eastAsia="宋体"/>
                <w:sz w:val="16"/>
              </w:rPr>
              <w:t>=3.4286万元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99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30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E53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3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8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B969">
            <w:pPr>
              <w:jc w:val="center"/>
            </w:pPr>
            <w:r>
              <w:rPr>
                <w:rFonts w:ascii="宋体" w:hAnsi="宋体" w:eastAsia="宋体"/>
                <w:sz w:val="16"/>
              </w:rPr>
              <w:t>=3.4286万元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2A0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2E977">
            <w:pPr>
              <w:jc w:val="center"/>
            </w:pPr>
          </w:p>
        </w:tc>
      </w:tr>
      <w:tr w14:paraId="13BAF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B0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05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FF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EB8B">
            <w:pPr>
              <w:jc w:val="center"/>
            </w:pPr>
            <w:r>
              <w:rPr>
                <w:rFonts w:ascii="宋体" w:hAnsi="宋体" w:eastAsia="宋体"/>
                <w:sz w:val="16"/>
              </w:rPr>
              <w:t>机关委托业务费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626C">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4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7F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E1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5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D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950F">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1A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43491">
            <w:pPr>
              <w:jc w:val="center"/>
            </w:pPr>
          </w:p>
        </w:tc>
      </w:tr>
      <w:tr w14:paraId="68E18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AC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B5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85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7591">
            <w:pPr>
              <w:jc w:val="center"/>
            </w:pPr>
            <w:r>
              <w:rPr>
                <w:rFonts w:ascii="宋体" w:hAnsi="宋体" w:eastAsia="宋体"/>
                <w:sz w:val="16"/>
              </w:rPr>
              <w:t>保障乡机关运转费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C970">
            <w:pPr>
              <w:jc w:val="center"/>
            </w:pPr>
            <w:r>
              <w:rPr>
                <w:rFonts w:ascii="宋体" w:hAnsi="宋体" w:eastAsia="宋体"/>
                <w:sz w:val="16"/>
              </w:rPr>
              <w:t>=20.1619万元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A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A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97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B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27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9BE6">
            <w:pPr>
              <w:jc w:val="center"/>
            </w:pPr>
            <w:r>
              <w:rPr>
                <w:rFonts w:ascii="宋体" w:hAnsi="宋体" w:eastAsia="宋体"/>
                <w:sz w:val="16"/>
              </w:rPr>
              <w:t>=20.1619万元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3C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0B877">
            <w:pPr>
              <w:jc w:val="center"/>
            </w:pPr>
          </w:p>
        </w:tc>
      </w:tr>
      <w:tr w14:paraId="588AB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70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A3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43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17D3">
            <w:pPr>
              <w:jc w:val="center"/>
            </w:pPr>
            <w:r>
              <w:rPr>
                <w:rFonts w:ascii="宋体" w:hAnsi="宋体" w:eastAsia="宋体"/>
                <w:sz w:val="16"/>
              </w:rPr>
              <w:t>保障乡机关伙食费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9184">
            <w:pPr>
              <w:jc w:val="center"/>
            </w:pPr>
            <w:r>
              <w:rPr>
                <w:rFonts w:ascii="宋体" w:hAnsi="宋体" w:eastAsia="宋体"/>
                <w:sz w:val="16"/>
              </w:rPr>
              <w:t>=7.8175万元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78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C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B2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0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40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9F11">
            <w:pPr>
              <w:jc w:val="center"/>
            </w:pPr>
            <w:r>
              <w:rPr>
                <w:rFonts w:ascii="宋体" w:hAnsi="宋体" w:eastAsia="宋体"/>
                <w:sz w:val="16"/>
              </w:rPr>
              <w:t>=7.8175万元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F0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24C7C">
            <w:pPr>
              <w:jc w:val="center"/>
            </w:pPr>
          </w:p>
        </w:tc>
      </w:tr>
      <w:tr w14:paraId="1232B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F54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2A66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71A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63F1">
            <w:pPr>
              <w:jc w:val="center"/>
            </w:pPr>
            <w:r>
              <w:rPr>
                <w:rFonts w:ascii="宋体" w:hAnsi="宋体" w:eastAsia="宋体"/>
                <w:sz w:val="16"/>
              </w:rPr>
              <w:t>有效提升政府公信力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020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B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1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1D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AD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D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6CD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7E3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A510">
            <w:pPr>
              <w:jc w:val="center"/>
            </w:pPr>
          </w:p>
        </w:tc>
      </w:tr>
      <w:tr w14:paraId="44AB9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C5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94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75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9C90">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B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3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2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BF1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3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2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B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EB0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CAC83">
            <w:pPr>
              <w:jc w:val="center"/>
            </w:pPr>
          </w:p>
        </w:tc>
      </w:tr>
      <w:tr w14:paraId="1D7CC5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9A3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FD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BF2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7F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4A0E4E"/>
        </w:tc>
      </w:tr>
    </w:tbl>
    <w:p w14:paraId="6C4121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B3BFD7">
        <w:tblPrEx>
          <w:tblCellMar>
            <w:top w:w="0" w:type="dxa"/>
            <w:left w:w="108" w:type="dxa"/>
            <w:bottom w:w="0" w:type="dxa"/>
            <w:right w:w="108" w:type="dxa"/>
          </w:tblCellMar>
        </w:tblPrEx>
        <w:tc>
          <w:tcPr>
            <w:tcW w:w="8848" w:type="dxa"/>
            <w:gridSpan w:val="14"/>
            <w:vAlign w:val="center"/>
          </w:tcPr>
          <w:p w14:paraId="35F4AA71">
            <w:pPr>
              <w:jc w:val="center"/>
            </w:pPr>
            <w:r>
              <w:rPr>
                <w:rFonts w:ascii="宋体" w:hAnsi="宋体" w:eastAsia="宋体"/>
                <w:sz w:val="24"/>
              </w:rPr>
              <w:t>项目支出绩效自评表</w:t>
            </w:r>
          </w:p>
        </w:tc>
      </w:tr>
      <w:tr w14:paraId="57B288DC">
        <w:tblPrEx>
          <w:tblCellMar>
            <w:top w:w="0" w:type="dxa"/>
            <w:left w:w="108" w:type="dxa"/>
            <w:bottom w:w="0" w:type="dxa"/>
            <w:right w:w="108" w:type="dxa"/>
          </w:tblCellMar>
        </w:tblPrEx>
        <w:tc>
          <w:tcPr>
            <w:tcW w:w="8848" w:type="dxa"/>
            <w:gridSpan w:val="14"/>
            <w:vAlign w:val="center"/>
          </w:tcPr>
          <w:p w14:paraId="56B6A99D">
            <w:pPr>
              <w:jc w:val="center"/>
            </w:pPr>
            <w:r>
              <w:rPr>
                <w:rFonts w:ascii="宋体" w:hAnsi="宋体" w:eastAsia="宋体"/>
                <w:sz w:val="24"/>
              </w:rPr>
              <w:t>(2024年度)</w:t>
            </w:r>
          </w:p>
        </w:tc>
      </w:tr>
      <w:tr w14:paraId="6D7D8E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43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B0A47E">
            <w:pPr>
              <w:jc w:val="center"/>
            </w:pPr>
            <w:r>
              <w:rPr>
                <w:rFonts w:ascii="宋体" w:hAnsi="宋体" w:eastAsia="宋体"/>
                <w:sz w:val="16"/>
              </w:rPr>
              <w:t>乡镇聘用保安工资项目</w:t>
            </w:r>
          </w:p>
        </w:tc>
      </w:tr>
      <w:tr w14:paraId="50B24C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92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0EAAF">
            <w:pPr>
              <w:jc w:val="center"/>
            </w:pPr>
            <w:r>
              <w:rPr>
                <w:rFonts w:ascii="宋体" w:hAnsi="宋体" w:eastAsia="宋体"/>
                <w:sz w:val="16"/>
              </w:rPr>
              <w:t>疏勒县塔尕尔其乡人民政府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73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5863D6">
            <w:pPr>
              <w:jc w:val="center"/>
            </w:pPr>
            <w:r>
              <w:rPr>
                <w:rFonts w:ascii="宋体" w:hAnsi="宋体" w:eastAsia="宋体"/>
                <w:sz w:val="16"/>
              </w:rPr>
              <w:t>疏勒县塔尕尔其乡人民政府</w:t>
            </w:r>
          </w:p>
        </w:tc>
      </w:tr>
      <w:tr w14:paraId="253ABD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694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1A8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A1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C9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34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75A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6DA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9D13">
            <w:pPr>
              <w:jc w:val="center"/>
            </w:pPr>
            <w:r>
              <w:rPr>
                <w:rFonts w:ascii="宋体" w:hAnsi="宋体" w:eastAsia="宋体"/>
                <w:sz w:val="16"/>
              </w:rPr>
              <w:t>得分</w:t>
            </w:r>
          </w:p>
        </w:tc>
      </w:tr>
      <w:tr w14:paraId="015E6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40A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939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C439">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790EB">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C9150">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269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A8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28F0">
            <w:pPr>
              <w:jc w:val="center"/>
            </w:pPr>
            <w:r>
              <w:rPr>
                <w:rFonts w:ascii="宋体" w:hAnsi="宋体" w:eastAsia="宋体"/>
                <w:sz w:val="16"/>
              </w:rPr>
              <w:t>10.00分</w:t>
            </w:r>
          </w:p>
        </w:tc>
      </w:tr>
      <w:tr w14:paraId="7742B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0B9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10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526D0">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1440A">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B3EC">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2A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6E0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1AFC">
            <w:pPr>
              <w:jc w:val="center"/>
            </w:pPr>
            <w:r>
              <w:rPr>
                <w:rFonts w:ascii="宋体" w:hAnsi="宋体" w:eastAsia="宋体"/>
                <w:sz w:val="16"/>
              </w:rPr>
              <w:t>—</w:t>
            </w:r>
          </w:p>
        </w:tc>
      </w:tr>
      <w:tr w14:paraId="2DDCF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8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22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E5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A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8E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19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7E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308E">
            <w:pPr>
              <w:jc w:val="center"/>
            </w:pPr>
            <w:r>
              <w:rPr>
                <w:rFonts w:ascii="宋体" w:hAnsi="宋体" w:eastAsia="宋体"/>
                <w:sz w:val="16"/>
              </w:rPr>
              <w:t>—</w:t>
            </w:r>
          </w:p>
        </w:tc>
      </w:tr>
      <w:tr w14:paraId="5108D6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3DA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CB3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51BE0">
            <w:pPr>
              <w:jc w:val="center"/>
            </w:pPr>
            <w:r>
              <w:rPr>
                <w:rFonts w:ascii="宋体" w:hAnsi="宋体" w:eastAsia="宋体"/>
                <w:sz w:val="16"/>
              </w:rPr>
              <w:t>实际完成情况</w:t>
            </w:r>
          </w:p>
        </w:tc>
      </w:tr>
      <w:tr w14:paraId="33D9D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9E1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00258">
            <w:pPr>
              <w:jc w:val="both"/>
            </w:pPr>
            <w:r>
              <w:rPr>
                <w:rFonts w:ascii="宋体" w:hAnsi="宋体" w:eastAsia="宋体"/>
                <w:sz w:val="16"/>
              </w:rPr>
              <w:t>项目总投资9.36万元，本项目主要实施内容为聘用保安6人，发放13个月工资；通过实施本项目有力保障了乡镇社会面防控不断线，保持社会面持续平稳，为百姓和干部的生活安全提供有力保障和支持。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1545A6">
            <w:pPr>
              <w:jc w:val="both"/>
            </w:pPr>
            <w:r>
              <w:rPr>
                <w:rFonts w:hint="eastAsia" w:ascii="宋体" w:hAnsi="宋体"/>
                <w:sz w:val="16"/>
                <w:lang w:eastAsia="zh-CN"/>
              </w:rPr>
              <w:t>截至2024</w:t>
            </w:r>
            <w:r>
              <w:rPr>
                <w:rFonts w:ascii="宋体" w:hAnsi="宋体" w:eastAsia="宋体"/>
                <w:sz w:val="16"/>
              </w:rPr>
              <w:t>年12月31日,已完成项目总投资9.36万元，资金用于我乡级聘用人员13个月工资支出保障乡政府的安保力量，保障乡级安保人员数量6人，通过定期进行培训和训练，提供24小时服务，维持我乡和谐乡村环境，确保工作人员和群众日常安全问题。</w:t>
            </w:r>
          </w:p>
        </w:tc>
      </w:tr>
      <w:tr w14:paraId="38370E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D35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24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ED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39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E1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D5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F3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17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BD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37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A6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87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C94B">
            <w:pPr>
              <w:jc w:val="center"/>
            </w:pPr>
            <w:r>
              <w:rPr>
                <w:rFonts w:ascii="宋体" w:hAnsi="宋体" w:eastAsia="宋体"/>
                <w:sz w:val="16"/>
              </w:rPr>
              <w:t>偏差原因分析及改进措施</w:t>
            </w:r>
          </w:p>
        </w:tc>
      </w:tr>
      <w:tr w14:paraId="7110DB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2E2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8A1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8B8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170C">
            <w:pPr>
              <w:jc w:val="center"/>
            </w:pPr>
            <w:r>
              <w:rPr>
                <w:rFonts w:ascii="宋体" w:hAnsi="宋体" w:eastAsia="宋体"/>
                <w:sz w:val="16"/>
              </w:rPr>
              <w:t>行政单位聘用保安人数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044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C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6A3C">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6C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1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7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0003">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D3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ED35">
            <w:pPr>
              <w:jc w:val="center"/>
            </w:pPr>
          </w:p>
        </w:tc>
      </w:tr>
      <w:tr w14:paraId="5449E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E6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01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3E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4B72">
            <w:pPr>
              <w:jc w:val="center"/>
            </w:pPr>
            <w:r>
              <w:rPr>
                <w:rFonts w:ascii="宋体" w:hAnsi="宋体" w:eastAsia="宋体"/>
                <w:sz w:val="16"/>
              </w:rPr>
              <w:t>聘用人员本次发放工资累计月数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3353">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5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FD6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B3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6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4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018D">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31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F2C74">
            <w:pPr>
              <w:jc w:val="center"/>
            </w:pPr>
          </w:p>
        </w:tc>
      </w:tr>
      <w:tr w14:paraId="5EE53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1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9E7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AD0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7D54">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58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D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1F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7C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9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1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1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A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66B8F">
            <w:pPr>
              <w:jc w:val="center"/>
            </w:pPr>
          </w:p>
        </w:tc>
      </w:tr>
      <w:tr w14:paraId="27ACD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C5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6F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A0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0C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E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B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0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7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5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80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B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15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88A22">
            <w:pPr>
              <w:jc w:val="center"/>
            </w:pPr>
          </w:p>
        </w:tc>
      </w:tr>
      <w:tr w14:paraId="45763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13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32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0EB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A2BC">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A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4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5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6F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6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36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6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B9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C519">
            <w:pPr>
              <w:jc w:val="center"/>
            </w:pPr>
          </w:p>
        </w:tc>
      </w:tr>
      <w:tr w14:paraId="39F51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38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2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F3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B1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4EA0">
            <w:pPr>
              <w:jc w:val="center"/>
            </w:pPr>
            <w:r>
              <w:rPr>
                <w:rFonts w:ascii="宋体" w:hAnsi="宋体" w:eastAsia="宋体"/>
                <w:sz w:val="16"/>
              </w:rPr>
              <w:t>=2024年12月2日前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9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5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92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6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B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71F8">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F6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934D">
            <w:pPr>
              <w:jc w:val="center"/>
            </w:pPr>
          </w:p>
        </w:tc>
      </w:tr>
      <w:tr w14:paraId="42877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59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51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E6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019F">
            <w:pPr>
              <w:jc w:val="center"/>
            </w:pPr>
            <w:r>
              <w:rPr>
                <w:rFonts w:ascii="宋体" w:hAnsi="宋体" w:eastAsia="宋体"/>
                <w:sz w:val="16"/>
              </w:rPr>
              <w:t>聘用人员月人均工资金额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B1FC">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25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7062">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C7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3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C99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EB77">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8C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29310">
            <w:pPr>
              <w:jc w:val="center"/>
            </w:pPr>
          </w:p>
        </w:tc>
      </w:tr>
      <w:tr w14:paraId="2A502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29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E5B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401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A233">
            <w:pPr>
              <w:jc w:val="center"/>
            </w:pPr>
            <w:r>
              <w:rPr>
                <w:rFonts w:ascii="宋体" w:hAnsi="宋体" w:eastAsia="宋体"/>
                <w:sz w:val="16"/>
              </w:rPr>
              <w:t>提高社会综合治理覆盖率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5FEE">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F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E5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9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98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C4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DA84">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E0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D9B47">
            <w:pPr>
              <w:jc w:val="center"/>
            </w:pPr>
          </w:p>
        </w:tc>
      </w:tr>
      <w:tr w14:paraId="1A183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15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3C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D0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48AE">
            <w:pPr>
              <w:jc w:val="center"/>
            </w:pPr>
            <w:r>
              <w:rPr>
                <w:rFonts w:ascii="宋体" w:hAnsi="宋体" w:eastAsia="宋体"/>
                <w:sz w:val="16"/>
              </w:rPr>
              <w:t>提高乡机关安保能力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02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0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52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B8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74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A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AB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3E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D678D">
            <w:pPr>
              <w:jc w:val="center"/>
            </w:pPr>
          </w:p>
        </w:tc>
      </w:tr>
      <w:tr w14:paraId="66EC0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3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E3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F7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4830">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D2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2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75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B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46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4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1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1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6457">
            <w:pPr>
              <w:jc w:val="center"/>
            </w:pPr>
            <w:r>
              <w:rPr>
                <w:rFonts w:ascii="宋体" w:hAnsi="宋体" w:eastAsia="宋体"/>
                <w:sz w:val="16"/>
              </w:rPr>
              <w:t>聘用保安满意度100%，故存在5%偏差</w:t>
            </w:r>
          </w:p>
        </w:tc>
      </w:tr>
      <w:tr w14:paraId="08C2F6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033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58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37F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277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D6C971"/>
        </w:tc>
      </w:tr>
    </w:tbl>
    <w:p w14:paraId="5D8FDFB7">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22"/>
        <w:gridCol w:w="776"/>
        <w:gridCol w:w="627"/>
        <w:gridCol w:w="601"/>
        <w:gridCol w:w="629"/>
      </w:tblGrid>
      <w:tr w14:paraId="7FF62CE8">
        <w:tblPrEx>
          <w:tblCellMar>
            <w:top w:w="0" w:type="dxa"/>
            <w:left w:w="108" w:type="dxa"/>
            <w:bottom w:w="0" w:type="dxa"/>
            <w:right w:w="108" w:type="dxa"/>
          </w:tblCellMar>
        </w:tblPrEx>
        <w:tc>
          <w:tcPr>
            <w:tcW w:w="8848" w:type="dxa"/>
            <w:gridSpan w:val="14"/>
            <w:vAlign w:val="center"/>
          </w:tcPr>
          <w:p w14:paraId="0444BD64">
            <w:pPr>
              <w:jc w:val="center"/>
            </w:pPr>
            <w:r>
              <w:rPr>
                <w:rFonts w:ascii="宋体" w:hAnsi="宋体" w:eastAsia="宋体"/>
                <w:sz w:val="24"/>
              </w:rPr>
              <w:t>项目支出绩效自评表</w:t>
            </w:r>
          </w:p>
        </w:tc>
      </w:tr>
      <w:tr w14:paraId="0A63664C">
        <w:tblPrEx>
          <w:tblCellMar>
            <w:top w:w="0" w:type="dxa"/>
            <w:left w:w="108" w:type="dxa"/>
            <w:bottom w:w="0" w:type="dxa"/>
            <w:right w:w="108" w:type="dxa"/>
          </w:tblCellMar>
        </w:tblPrEx>
        <w:tc>
          <w:tcPr>
            <w:tcW w:w="8848" w:type="dxa"/>
            <w:gridSpan w:val="14"/>
            <w:vAlign w:val="center"/>
          </w:tcPr>
          <w:p w14:paraId="16FD0F33">
            <w:pPr>
              <w:jc w:val="center"/>
            </w:pPr>
            <w:r>
              <w:rPr>
                <w:rFonts w:ascii="宋体" w:hAnsi="宋体" w:eastAsia="宋体"/>
                <w:sz w:val="24"/>
              </w:rPr>
              <w:t>(2024年度)</w:t>
            </w:r>
          </w:p>
        </w:tc>
      </w:tr>
      <w:tr w14:paraId="3C0DB9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F8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6B86F0">
            <w:pPr>
              <w:jc w:val="center"/>
            </w:pPr>
            <w:r>
              <w:rPr>
                <w:rFonts w:ascii="宋体" w:hAnsi="宋体" w:eastAsia="宋体"/>
                <w:sz w:val="16"/>
              </w:rPr>
              <w:t>疏勒县2024年农村综合改革转移支付（农村公益事业财政奖补）项目</w:t>
            </w:r>
          </w:p>
        </w:tc>
      </w:tr>
      <w:tr w14:paraId="4F37CB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FA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CEE05">
            <w:pPr>
              <w:jc w:val="center"/>
            </w:pPr>
            <w:r>
              <w:rPr>
                <w:rFonts w:ascii="宋体" w:hAnsi="宋体" w:eastAsia="宋体"/>
                <w:sz w:val="16"/>
              </w:rPr>
              <w:t>疏勒县塔尕尔其乡人民政府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24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B32D2">
            <w:pPr>
              <w:jc w:val="center"/>
            </w:pPr>
            <w:r>
              <w:rPr>
                <w:rFonts w:ascii="宋体" w:hAnsi="宋体" w:eastAsia="宋体"/>
                <w:sz w:val="16"/>
              </w:rPr>
              <w:t>疏勒县塔尕尔其乡人民政府</w:t>
            </w:r>
          </w:p>
        </w:tc>
      </w:tr>
      <w:tr w14:paraId="32D680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240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5D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95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93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74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80C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C6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2FF3">
            <w:pPr>
              <w:jc w:val="center"/>
            </w:pPr>
            <w:r>
              <w:rPr>
                <w:rFonts w:ascii="宋体" w:hAnsi="宋体" w:eastAsia="宋体"/>
                <w:sz w:val="16"/>
              </w:rPr>
              <w:t>得分</w:t>
            </w:r>
          </w:p>
        </w:tc>
      </w:tr>
      <w:tr w14:paraId="43C26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69B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C1A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65B9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470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F5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BD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859D3">
            <w:pPr>
              <w:jc w:val="center"/>
            </w:pPr>
            <w:r>
              <w:rPr>
                <w:rFonts w:ascii="宋体" w:hAnsi="宋体" w:eastAsia="宋体"/>
                <w:sz w:val="16"/>
              </w:rPr>
              <w:t>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3761">
            <w:pPr>
              <w:jc w:val="center"/>
            </w:pPr>
            <w:r>
              <w:rPr>
                <w:rFonts w:ascii="宋体" w:hAnsi="宋体" w:eastAsia="宋体"/>
                <w:sz w:val="16"/>
              </w:rPr>
              <w:t>0.00分</w:t>
            </w:r>
          </w:p>
        </w:tc>
      </w:tr>
      <w:tr w14:paraId="3FDB3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E7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F7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1A7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80AC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D47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4F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2D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FA00">
            <w:pPr>
              <w:jc w:val="center"/>
            </w:pPr>
            <w:r>
              <w:rPr>
                <w:rFonts w:ascii="宋体" w:hAnsi="宋体" w:eastAsia="宋体"/>
                <w:sz w:val="16"/>
              </w:rPr>
              <w:t>—</w:t>
            </w:r>
          </w:p>
        </w:tc>
      </w:tr>
      <w:tr w14:paraId="20BD6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01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A2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0C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43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EF6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A4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4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0856">
            <w:pPr>
              <w:jc w:val="center"/>
            </w:pPr>
            <w:r>
              <w:rPr>
                <w:rFonts w:ascii="宋体" w:hAnsi="宋体" w:eastAsia="宋体"/>
                <w:sz w:val="16"/>
              </w:rPr>
              <w:t>—</w:t>
            </w:r>
          </w:p>
        </w:tc>
      </w:tr>
      <w:tr w14:paraId="7D20EA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46D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69F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28B90E">
            <w:pPr>
              <w:jc w:val="center"/>
            </w:pPr>
            <w:r>
              <w:rPr>
                <w:rFonts w:ascii="宋体" w:hAnsi="宋体" w:eastAsia="宋体"/>
                <w:sz w:val="16"/>
              </w:rPr>
              <w:t>实际完成情况</w:t>
            </w:r>
          </w:p>
        </w:tc>
      </w:tr>
      <w:tr w14:paraId="40D07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F12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A2CBF">
            <w:pPr>
              <w:jc w:val="both"/>
            </w:pPr>
            <w:r>
              <w:rPr>
                <w:rFonts w:ascii="宋体" w:hAnsi="宋体" w:eastAsia="宋体"/>
                <w:sz w:val="16"/>
              </w:rPr>
              <w:t>根据《关于提前下达2024年自治区农村综合改革转移支付预算的通知》（勒财农</w:t>
            </w:r>
            <w:r>
              <w:rPr>
                <w:rFonts w:hint="eastAsia" w:ascii="宋体" w:hAnsi="宋体"/>
                <w:sz w:val="16"/>
                <w:lang w:eastAsia="zh-CN"/>
              </w:rPr>
              <w:t>〔2024〕2号</w:t>
            </w:r>
            <w:r>
              <w:rPr>
                <w:rFonts w:ascii="宋体" w:hAnsi="宋体" w:eastAsia="宋体"/>
                <w:sz w:val="16"/>
              </w:rPr>
              <w:t>），塔尕尔其乡拨付50万元。用于计划修建厕所一座，计50平方米，每平方米预算不超过2500元；修建化粪池100立方米一座，每立方米预算不超过1000元；5个小队修建垃圾转运点5个，每个垃圾转运点不超过6000元；改造土渠500米为防渗渠，每米不超过400元，村内道路及入户路（公共区域）硬化450平方米，每平方米不超过100元。通过该项目的实施，改善农村人居环境，提升农村</w:t>
            </w:r>
            <w:r>
              <w:rPr>
                <w:rFonts w:hint="eastAsia" w:ascii="宋体" w:hAnsi="宋体"/>
                <w:sz w:val="16"/>
                <w:lang w:eastAsia="zh-CN"/>
              </w:rPr>
              <w:t>综合性</w:t>
            </w:r>
            <w:r>
              <w:rPr>
                <w:rFonts w:ascii="宋体" w:hAnsi="宋体" w:eastAsia="宋体"/>
                <w:sz w:val="16"/>
              </w:rPr>
              <w:t>改革试点乡村治理能力。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AC739C">
            <w:pPr>
              <w:jc w:val="both"/>
            </w:pPr>
            <w:r>
              <w:rPr>
                <w:rFonts w:hint="eastAsia" w:ascii="宋体" w:hAnsi="宋体"/>
                <w:sz w:val="16"/>
                <w:lang w:eastAsia="zh-CN"/>
              </w:rPr>
              <w:t>截至2024</w:t>
            </w:r>
            <w:r>
              <w:rPr>
                <w:rFonts w:ascii="宋体" w:hAnsi="宋体" w:eastAsia="宋体"/>
                <w:sz w:val="16"/>
              </w:rPr>
              <w:t>年12月31日，项目总投资50万元，实际支付20万元，用于修建厕所一座，计50平方米，修建化粪池100立方米一座，5个小队修建垃圾转运点5个，改造土渠500米为防渗渠，村内道路及入户路（公共区域）硬化450平方米，通过该项目的实施，改善农村人居环境，提升农村</w:t>
            </w:r>
            <w:r>
              <w:rPr>
                <w:rFonts w:hint="eastAsia" w:ascii="宋体" w:hAnsi="宋体"/>
                <w:sz w:val="16"/>
                <w:lang w:eastAsia="zh-CN"/>
              </w:rPr>
              <w:t>综合性</w:t>
            </w:r>
            <w:r>
              <w:rPr>
                <w:rFonts w:ascii="宋体" w:hAnsi="宋体" w:eastAsia="宋体"/>
                <w:sz w:val="16"/>
              </w:rPr>
              <w:t>改革试点乡村治理能力。</w:t>
            </w:r>
          </w:p>
        </w:tc>
      </w:tr>
      <w:tr w14:paraId="4B2FD6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71D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DA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07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B9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79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24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FC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A8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1B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E4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20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7B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03430">
            <w:pPr>
              <w:jc w:val="center"/>
            </w:pPr>
            <w:r>
              <w:rPr>
                <w:rFonts w:ascii="宋体" w:hAnsi="宋体" w:eastAsia="宋体"/>
                <w:sz w:val="16"/>
              </w:rPr>
              <w:t>偏差原因分析及改进措施</w:t>
            </w:r>
          </w:p>
        </w:tc>
      </w:tr>
      <w:tr w14:paraId="055F4B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D87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356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BFA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FD03">
            <w:pPr>
              <w:jc w:val="center"/>
            </w:pPr>
            <w:r>
              <w:rPr>
                <w:rFonts w:ascii="宋体" w:hAnsi="宋体" w:eastAsia="宋体"/>
                <w:sz w:val="16"/>
              </w:rPr>
              <w:t>修建厕所个数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27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B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5A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D1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1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3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8F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F8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6A25B">
            <w:pPr>
              <w:jc w:val="center"/>
            </w:pPr>
          </w:p>
        </w:tc>
      </w:tr>
      <w:tr w14:paraId="0BFD0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E6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3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BD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7A37">
            <w:pPr>
              <w:jc w:val="center"/>
            </w:pPr>
            <w:r>
              <w:rPr>
                <w:rFonts w:ascii="宋体" w:hAnsi="宋体" w:eastAsia="宋体"/>
                <w:sz w:val="16"/>
              </w:rPr>
              <w:t>修建化粪池体积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D068">
            <w:pPr>
              <w:jc w:val="center"/>
            </w:pPr>
            <w:r>
              <w:rPr>
                <w:rFonts w:ascii="宋体" w:hAnsi="宋体" w:eastAsia="宋体"/>
                <w:sz w:val="16"/>
              </w:rPr>
              <w: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3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F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55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1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0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BBE4">
            <w:pPr>
              <w:jc w:val="center"/>
            </w:pPr>
            <w:r>
              <w:rPr>
                <w:rFonts w:ascii="宋体" w:hAnsi="宋体" w:eastAsia="宋体"/>
                <w:sz w:val="16"/>
              </w:rPr>
              <w: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09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1CA5">
            <w:pPr>
              <w:jc w:val="center"/>
            </w:pPr>
          </w:p>
        </w:tc>
      </w:tr>
      <w:tr w14:paraId="2C58C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5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94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77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64F3">
            <w:pPr>
              <w:jc w:val="center"/>
            </w:pPr>
            <w:r>
              <w:rPr>
                <w:rFonts w:ascii="宋体" w:hAnsi="宋体" w:eastAsia="宋体"/>
                <w:sz w:val="16"/>
              </w:rPr>
              <w:t>修建垃圾转运点个数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DB5F">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9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A7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EF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9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A3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FDF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00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6295">
            <w:pPr>
              <w:jc w:val="center"/>
            </w:pPr>
          </w:p>
        </w:tc>
      </w:tr>
      <w:tr w14:paraId="5B5C8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E9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75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B3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8649">
            <w:pPr>
              <w:jc w:val="center"/>
            </w:pPr>
            <w:r>
              <w:rPr>
                <w:rFonts w:ascii="宋体" w:hAnsi="宋体" w:eastAsia="宋体"/>
                <w:sz w:val="16"/>
              </w:rPr>
              <w:t>改造防渗渠长度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37B3">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1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4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AB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E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ED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CC17">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77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9BB6E">
            <w:pPr>
              <w:jc w:val="center"/>
            </w:pPr>
          </w:p>
        </w:tc>
      </w:tr>
      <w:tr w14:paraId="48E00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95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37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CF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091D">
            <w:pPr>
              <w:jc w:val="center"/>
            </w:pPr>
            <w:r>
              <w:rPr>
                <w:rFonts w:ascii="宋体" w:hAnsi="宋体" w:eastAsia="宋体"/>
                <w:sz w:val="16"/>
              </w:rPr>
              <w:t>村级道路及入户路硬化面积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0D6D">
            <w:pPr>
              <w:jc w:val="center"/>
            </w:pPr>
            <w:r>
              <w:rPr>
                <w:rFonts w:ascii="宋体" w:hAnsi="宋体" w:eastAsia="宋体"/>
                <w:sz w:val="16"/>
              </w:rPr>
              <w:t>=450平方米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E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6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AB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6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22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512C">
            <w:pPr>
              <w:jc w:val="center"/>
            </w:pPr>
            <w:r>
              <w:rPr>
                <w:rFonts w:ascii="宋体" w:hAnsi="宋体" w:eastAsia="宋体"/>
                <w:sz w:val="16"/>
              </w:rPr>
              <w:t>=450平方米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BA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35B7">
            <w:pPr>
              <w:jc w:val="center"/>
            </w:pPr>
          </w:p>
        </w:tc>
      </w:tr>
      <w:tr w14:paraId="6C701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4B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B8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F1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E09C">
            <w:pPr>
              <w:jc w:val="center"/>
            </w:pPr>
            <w:r>
              <w:rPr>
                <w:rFonts w:ascii="宋体" w:hAnsi="宋体" w:eastAsia="宋体"/>
                <w:sz w:val="16"/>
              </w:rPr>
              <w:t>农村公益事业建设工程验收合格率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3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D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59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93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C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F4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4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DC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2052">
            <w:pPr>
              <w:jc w:val="center"/>
            </w:pPr>
          </w:p>
        </w:tc>
      </w:tr>
      <w:tr w14:paraId="4ECE8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4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B5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55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0A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64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F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D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D0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40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3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FB8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51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39208">
            <w:pPr>
              <w:jc w:val="center"/>
            </w:pPr>
          </w:p>
        </w:tc>
      </w:tr>
      <w:tr w14:paraId="6DC67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FA8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0A1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FA0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7119">
            <w:pPr>
              <w:jc w:val="center"/>
            </w:pPr>
            <w:r>
              <w:rPr>
                <w:rFonts w:ascii="宋体" w:hAnsi="宋体" w:eastAsia="宋体"/>
                <w:sz w:val="16"/>
              </w:rPr>
              <w:t>修建厕所资金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8890">
            <w:pPr>
              <w:jc w:val="center"/>
            </w:pPr>
            <w:r>
              <w:rPr>
                <w:rFonts w:ascii="宋体" w:hAnsi="宋体" w:eastAsia="宋体"/>
                <w:sz w:val="16"/>
              </w:rPr>
              <w:t>&lt;=125000元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32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74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63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6F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16B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9C3A">
            <w:pPr>
              <w:jc w:val="center"/>
            </w:pPr>
            <w:r>
              <w:rPr>
                <w:rFonts w:ascii="宋体" w:hAnsi="宋体" w:eastAsia="宋体"/>
                <w:sz w:val="16"/>
              </w:rPr>
              <w:t>=125000元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D1E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95429">
            <w:pPr>
              <w:jc w:val="center"/>
            </w:pPr>
          </w:p>
        </w:tc>
      </w:tr>
      <w:tr w14:paraId="2909F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A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95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F7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A064">
            <w:pPr>
              <w:jc w:val="center"/>
            </w:pPr>
            <w:r>
              <w:rPr>
                <w:rFonts w:ascii="宋体" w:hAnsi="宋体" w:eastAsia="宋体"/>
                <w:sz w:val="16"/>
              </w:rPr>
              <w:t>修建化粪池资金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FBA9">
            <w:pPr>
              <w:jc w:val="center"/>
            </w:pPr>
            <w:r>
              <w:rPr>
                <w:rFonts w:ascii="宋体" w:hAnsi="宋体" w:eastAsia="宋体"/>
                <w:sz w:val="16"/>
              </w:rPr>
              <w:t>&lt;=100000元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5D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FA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68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E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1B5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D7DE">
            <w:pPr>
              <w:jc w:val="center"/>
            </w:pPr>
            <w:r>
              <w:rPr>
                <w:rFonts w:ascii="宋体" w:hAnsi="宋体" w:eastAsia="宋体"/>
                <w:sz w:val="16"/>
              </w:rPr>
              <w:t>=100000元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998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472D7">
            <w:pPr>
              <w:jc w:val="center"/>
            </w:pPr>
          </w:p>
        </w:tc>
      </w:tr>
      <w:tr w14:paraId="174D1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3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9E5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AA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B4C5">
            <w:pPr>
              <w:jc w:val="center"/>
            </w:pPr>
            <w:r>
              <w:rPr>
                <w:rFonts w:ascii="宋体" w:hAnsi="宋体" w:eastAsia="宋体"/>
                <w:sz w:val="16"/>
              </w:rPr>
              <w:t>修建垃圾转运点资金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9FB0">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41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5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A4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E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756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EC03">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22E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8FC7C">
            <w:pPr>
              <w:jc w:val="center"/>
            </w:pPr>
          </w:p>
        </w:tc>
      </w:tr>
      <w:tr w14:paraId="0C9D9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9E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0F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E6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FC5D">
            <w:pPr>
              <w:jc w:val="center"/>
            </w:pPr>
            <w:r>
              <w:rPr>
                <w:rFonts w:ascii="宋体" w:hAnsi="宋体" w:eastAsia="宋体"/>
                <w:sz w:val="16"/>
              </w:rPr>
              <w:t>改造防渗渠资金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0815">
            <w:pPr>
              <w:jc w:val="center"/>
            </w:pPr>
            <w:r>
              <w:rPr>
                <w:rFonts w:ascii="宋体" w:hAnsi="宋体" w:eastAsia="宋体"/>
                <w:sz w:val="16"/>
              </w:rPr>
              <w:t>&lt;=200000元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97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1A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63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6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598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96EA">
            <w:pPr>
              <w:jc w:val="center"/>
            </w:pPr>
            <w:r>
              <w:rPr>
                <w:rFonts w:ascii="宋体" w:hAnsi="宋体" w:eastAsia="宋体"/>
                <w:sz w:val="16"/>
              </w:rPr>
              <w:t>=200000元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431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F372F">
            <w:pPr>
              <w:jc w:val="center"/>
            </w:pPr>
          </w:p>
        </w:tc>
      </w:tr>
      <w:tr w14:paraId="2AF81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87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B4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D0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2202">
            <w:pPr>
              <w:jc w:val="center"/>
            </w:pPr>
            <w:r>
              <w:rPr>
                <w:rFonts w:ascii="宋体" w:hAnsi="宋体" w:eastAsia="宋体"/>
                <w:sz w:val="16"/>
              </w:rPr>
              <w:t>村级道路及入户路硬化资金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BF10">
            <w:pPr>
              <w:jc w:val="center"/>
            </w:pPr>
            <w:r>
              <w:rPr>
                <w:rFonts w:ascii="宋体" w:hAnsi="宋体" w:eastAsia="宋体"/>
                <w:sz w:val="16"/>
              </w:rPr>
              <w:t>&lt;=45000元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06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F7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E5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EF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20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E72C">
            <w:pPr>
              <w:jc w:val="center"/>
            </w:pPr>
            <w:r>
              <w:rPr>
                <w:rFonts w:ascii="宋体" w:hAnsi="宋体" w:eastAsia="宋体"/>
                <w:sz w:val="16"/>
              </w:rPr>
              <w:t>=45000元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CE4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AF20">
            <w:pPr>
              <w:jc w:val="center"/>
            </w:pPr>
          </w:p>
        </w:tc>
      </w:tr>
      <w:tr w14:paraId="7CBE7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915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3EF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5F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6B61">
            <w:pPr>
              <w:jc w:val="center"/>
            </w:pPr>
            <w:r>
              <w:rPr>
                <w:rFonts w:ascii="宋体" w:hAnsi="宋体" w:eastAsia="宋体"/>
                <w:sz w:val="16"/>
              </w:rPr>
              <w:t>农村</w:t>
            </w:r>
            <w:r>
              <w:rPr>
                <w:rFonts w:hint="eastAsia" w:ascii="宋体" w:hAnsi="宋体"/>
                <w:sz w:val="16"/>
                <w:lang w:eastAsia="zh-CN"/>
              </w:rPr>
              <w:t>综合性</w:t>
            </w:r>
            <w:r>
              <w:rPr>
                <w:rFonts w:ascii="宋体" w:hAnsi="宋体" w:eastAsia="宋体"/>
                <w:sz w:val="16"/>
              </w:rPr>
              <w:t>改革试点乡村治理能力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70F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C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72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C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4A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3C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5C3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1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EBFF">
            <w:pPr>
              <w:jc w:val="center"/>
            </w:pPr>
          </w:p>
        </w:tc>
      </w:tr>
      <w:tr w14:paraId="3CE6D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7B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57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01A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6496">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0AF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D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8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98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4A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B1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782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0C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F335">
            <w:pPr>
              <w:jc w:val="center"/>
            </w:pPr>
          </w:p>
        </w:tc>
      </w:tr>
      <w:tr w14:paraId="6AFCB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87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165F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90E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F4E0">
            <w:pPr>
              <w:jc w:val="center"/>
            </w:pPr>
            <w:r>
              <w:rPr>
                <w:rFonts w:ascii="宋体" w:hAnsi="宋体" w:eastAsia="宋体"/>
                <w:sz w:val="16"/>
              </w:rPr>
              <w:t>项目区受益干部满意度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06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B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4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F9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B7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F1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5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38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F60F">
            <w:pPr>
              <w:jc w:val="center"/>
            </w:pPr>
            <w:r>
              <w:rPr>
                <w:rFonts w:ascii="宋体" w:hAnsi="宋体" w:eastAsia="宋体"/>
                <w:sz w:val="16"/>
              </w:rPr>
              <w:t>项目区受益干部满意度100%，故存在5%偏差</w:t>
            </w:r>
          </w:p>
        </w:tc>
      </w:tr>
      <w:tr w14:paraId="6EB95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07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06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DA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8F36">
            <w:pPr>
              <w:jc w:val="center"/>
            </w:pPr>
            <w:r>
              <w:rPr>
                <w:rFonts w:ascii="宋体" w:hAnsi="宋体" w:eastAsia="宋体"/>
                <w:sz w:val="16"/>
              </w:rPr>
              <w:t>项目区受益农民满意度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D3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7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86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FA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E3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27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E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D0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367C">
            <w:pPr>
              <w:jc w:val="center"/>
            </w:pPr>
            <w:r>
              <w:rPr>
                <w:rFonts w:ascii="宋体" w:hAnsi="宋体" w:eastAsia="宋体"/>
                <w:sz w:val="16"/>
              </w:rPr>
              <w:t>项目区受益农民满意度100%，故存在5%偏差</w:t>
            </w:r>
          </w:p>
        </w:tc>
      </w:tr>
      <w:tr w14:paraId="073951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314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B8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244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502E">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8B021D"/>
        </w:tc>
      </w:tr>
    </w:tbl>
    <w:p w14:paraId="3C9592DB">
      <w:r>
        <w:br w:type="page"/>
      </w:r>
    </w:p>
    <w:p w14:paraId="37F4E4D3">
      <w:pPr>
        <w:spacing w:line="640" w:lineRule="exact"/>
        <w:ind w:firstLine="640"/>
        <w:jc w:val="both"/>
        <w:outlineLvl w:val="2"/>
      </w:pPr>
      <w:r>
        <w:rPr>
          <w:rFonts w:ascii="黑体" w:hAnsi="黑体" w:eastAsia="黑体"/>
          <w:sz w:val="32"/>
        </w:rPr>
        <w:t>十二、其他需说明的事项</w:t>
      </w:r>
    </w:p>
    <w:p w14:paraId="1020A507">
      <w:pPr>
        <w:spacing w:line="580" w:lineRule="exact"/>
        <w:ind w:firstLine="640"/>
        <w:jc w:val="both"/>
      </w:pPr>
      <w:r>
        <w:rPr>
          <w:rFonts w:ascii="仿宋_GB2312" w:hAnsi="仿宋_GB2312" w:eastAsia="仿宋_GB2312"/>
          <w:b w:val="0"/>
          <w:sz w:val="32"/>
        </w:rPr>
        <w:t>本单位无其他需说明的事项。</w:t>
      </w:r>
    </w:p>
    <w:p w14:paraId="7804B9DB">
      <w:r>
        <w:br w:type="page"/>
      </w:r>
    </w:p>
    <w:p w14:paraId="3ED90CCC">
      <w:pPr>
        <w:spacing w:line="240" w:lineRule="auto"/>
        <w:jc w:val="center"/>
        <w:outlineLvl w:val="1"/>
      </w:pPr>
      <w:r>
        <w:rPr>
          <w:rFonts w:ascii="黑体" w:hAnsi="黑体" w:eastAsia="黑体"/>
          <w:sz w:val="32"/>
        </w:rPr>
        <w:t>第三部分 专业名词解释</w:t>
      </w:r>
    </w:p>
    <w:p w14:paraId="0690F94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F839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BC1E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6F82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BBDB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2D18E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D40F4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37F0E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B7ADA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3A20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461D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2B399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46E8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1775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4B36AE">
      <w:r>
        <w:br w:type="page"/>
      </w:r>
    </w:p>
    <w:p w14:paraId="1D18B101">
      <w:pPr>
        <w:spacing w:line="240" w:lineRule="auto"/>
        <w:jc w:val="center"/>
        <w:outlineLvl w:val="1"/>
      </w:pPr>
      <w:r>
        <w:rPr>
          <w:rFonts w:ascii="黑体" w:hAnsi="黑体" w:eastAsia="黑体"/>
          <w:sz w:val="32"/>
        </w:rPr>
        <w:t>第四部分 部门决算报表（见附表）</w:t>
      </w:r>
    </w:p>
    <w:p w14:paraId="0BAE83A5">
      <w:pPr>
        <w:spacing w:line="240" w:lineRule="auto"/>
        <w:ind w:firstLine="640"/>
        <w:jc w:val="both"/>
      </w:pPr>
      <w:r>
        <w:rPr>
          <w:rFonts w:ascii="仿宋_GB2312" w:hAnsi="仿宋_GB2312" w:eastAsia="仿宋_GB2312"/>
          <w:b w:val="0"/>
          <w:sz w:val="32"/>
        </w:rPr>
        <w:t>一、《收入支出决算总表》</w:t>
      </w:r>
    </w:p>
    <w:p w14:paraId="3DB39419">
      <w:pPr>
        <w:spacing w:line="240" w:lineRule="auto"/>
        <w:ind w:firstLine="640"/>
        <w:jc w:val="both"/>
      </w:pPr>
      <w:r>
        <w:rPr>
          <w:rFonts w:ascii="仿宋_GB2312" w:hAnsi="仿宋_GB2312" w:eastAsia="仿宋_GB2312"/>
          <w:b w:val="0"/>
          <w:sz w:val="32"/>
        </w:rPr>
        <w:t>二、《收入决算表》</w:t>
      </w:r>
    </w:p>
    <w:p w14:paraId="016BC22B">
      <w:pPr>
        <w:spacing w:line="240" w:lineRule="auto"/>
        <w:ind w:firstLine="640"/>
        <w:jc w:val="both"/>
      </w:pPr>
      <w:r>
        <w:rPr>
          <w:rFonts w:ascii="仿宋_GB2312" w:hAnsi="仿宋_GB2312" w:eastAsia="仿宋_GB2312"/>
          <w:b w:val="0"/>
          <w:sz w:val="32"/>
        </w:rPr>
        <w:t>三、《支出决算表》</w:t>
      </w:r>
    </w:p>
    <w:p w14:paraId="0EA69862">
      <w:pPr>
        <w:spacing w:line="240" w:lineRule="auto"/>
        <w:ind w:firstLine="640"/>
        <w:jc w:val="both"/>
      </w:pPr>
      <w:r>
        <w:rPr>
          <w:rFonts w:ascii="仿宋_GB2312" w:hAnsi="仿宋_GB2312" w:eastAsia="仿宋_GB2312"/>
          <w:b w:val="0"/>
          <w:sz w:val="32"/>
        </w:rPr>
        <w:t>四、《财政拨款收入支出决算总表》</w:t>
      </w:r>
    </w:p>
    <w:p w14:paraId="224CCD3C">
      <w:pPr>
        <w:spacing w:line="240" w:lineRule="auto"/>
        <w:ind w:firstLine="640"/>
        <w:jc w:val="both"/>
      </w:pPr>
      <w:r>
        <w:rPr>
          <w:rFonts w:ascii="仿宋_GB2312" w:hAnsi="仿宋_GB2312" w:eastAsia="仿宋_GB2312"/>
          <w:b w:val="0"/>
          <w:sz w:val="32"/>
        </w:rPr>
        <w:t>五、《一般公共预算财政拨款支出决算表》</w:t>
      </w:r>
    </w:p>
    <w:p w14:paraId="354C7EB1">
      <w:pPr>
        <w:spacing w:line="240" w:lineRule="auto"/>
        <w:ind w:firstLine="640"/>
        <w:jc w:val="both"/>
      </w:pPr>
      <w:r>
        <w:rPr>
          <w:rFonts w:ascii="仿宋_GB2312" w:hAnsi="仿宋_GB2312" w:eastAsia="仿宋_GB2312"/>
          <w:b w:val="0"/>
          <w:sz w:val="32"/>
        </w:rPr>
        <w:t>六、《一般公共预算财政拨款基本支出决算表》</w:t>
      </w:r>
    </w:p>
    <w:p w14:paraId="4649BB1D">
      <w:pPr>
        <w:spacing w:line="240" w:lineRule="auto"/>
        <w:ind w:firstLine="640"/>
        <w:jc w:val="both"/>
      </w:pPr>
      <w:r>
        <w:rPr>
          <w:rFonts w:ascii="仿宋_GB2312" w:hAnsi="仿宋_GB2312" w:eastAsia="仿宋_GB2312"/>
          <w:b w:val="0"/>
          <w:sz w:val="32"/>
        </w:rPr>
        <w:t>七、《政府性基金预算财政拨款收入支出决算表》</w:t>
      </w:r>
    </w:p>
    <w:p w14:paraId="5061CB6F">
      <w:pPr>
        <w:spacing w:line="240" w:lineRule="auto"/>
        <w:ind w:firstLine="640"/>
        <w:jc w:val="both"/>
      </w:pPr>
      <w:r>
        <w:rPr>
          <w:rFonts w:ascii="仿宋_GB2312" w:hAnsi="仿宋_GB2312" w:eastAsia="仿宋_GB2312"/>
          <w:b w:val="0"/>
          <w:sz w:val="32"/>
        </w:rPr>
        <w:t>八、《国有资本经营预算财政拨款收入支出决算表》</w:t>
      </w:r>
    </w:p>
    <w:p w14:paraId="58BBF3F2">
      <w:pPr>
        <w:spacing w:line="240" w:lineRule="auto"/>
        <w:ind w:firstLine="640"/>
        <w:jc w:val="both"/>
      </w:pPr>
      <w:r>
        <w:rPr>
          <w:rFonts w:ascii="仿宋_GB2312" w:hAnsi="仿宋_GB2312" w:eastAsia="仿宋_GB2312"/>
          <w:b w:val="0"/>
          <w:sz w:val="32"/>
        </w:rPr>
        <w:t>九、《财政拨款“三公”经费支出决算表》</w:t>
      </w:r>
    </w:p>
    <w:p w14:paraId="3297994E">
      <w:pPr>
        <w:spacing w:line="240" w:lineRule="auto"/>
        <w:ind w:firstLine="640"/>
        <w:jc w:val="both"/>
      </w:pPr>
    </w:p>
    <w:p w14:paraId="3E6353BC">
      <w:pPr>
        <w:spacing w:line="240" w:lineRule="auto"/>
        <w:ind w:firstLine="640"/>
        <w:jc w:val="both"/>
      </w:pPr>
    </w:p>
    <w:p w14:paraId="0C523516">
      <w:pPr>
        <w:spacing w:line="240" w:lineRule="auto"/>
        <w:ind w:firstLine="640"/>
        <w:jc w:val="both"/>
      </w:pPr>
    </w:p>
    <w:p w14:paraId="011E64D2">
      <w:pPr>
        <w:spacing w:line="240" w:lineRule="auto"/>
        <w:ind w:firstLine="640"/>
        <w:jc w:val="both"/>
      </w:pPr>
    </w:p>
    <w:p w14:paraId="01EDE82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6FB84B-71C0-4C04-B2F7-5925ED2F29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C57A28D-D0D0-44D9-82AC-1A443D51F2C0}"/>
  </w:font>
  <w:font w:name="仿宋_GB2312">
    <w:panose1 w:val="02010609030101010101"/>
    <w:charset w:val="86"/>
    <w:family w:val="modern"/>
    <w:pitch w:val="default"/>
    <w:sig w:usb0="00000001" w:usb1="080E0000" w:usb2="00000000" w:usb3="00000000" w:csb0="00040000" w:csb1="00000000"/>
    <w:embedRegular r:id="rId3" w:fontKey="{4A48B158-3717-4B96-83A3-20C15E98A897}"/>
  </w:font>
  <w:font w:name="楷体_GB2312">
    <w:panose1 w:val="02010609030101010101"/>
    <w:charset w:val="86"/>
    <w:family w:val="auto"/>
    <w:pitch w:val="default"/>
    <w:sig w:usb0="00000001" w:usb1="080E0000" w:usb2="00000000" w:usb3="00000000" w:csb0="00040000" w:csb1="00000000"/>
    <w:embedRegular r:id="rId4" w:fontKey="{B9A563BF-6F85-4EC0-9F07-53F5B75824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A90C51"/>
    <w:rsid w:val="0C3613A3"/>
    <w:rsid w:val="0C7227A7"/>
    <w:rsid w:val="0DCA6EF7"/>
    <w:rsid w:val="0E4B1576"/>
    <w:rsid w:val="0EA04331"/>
    <w:rsid w:val="0F9811B3"/>
    <w:rsid w:val="0FBD27A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CD44C7"/>
    <w:rsid w:val="5AFC6609"/>
    <w:rsid w:val="5FA17648"/>
    <w:rsid w:val="5FD320BD"/>
    <w:rsid w:val="60DE4D57"/>
    <w:rsid w:val="61195B52"/>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14752</Words>
  <Characters>16969</Characters>
  <Lines>0</Lines>
  <Paragraphs>0</Paragraphs>
  <TotalTime>11</TotalTime>
  <ScaleCrop>false</ScaleCrop>
  <LinksUpToDate>false</LinksUpToDate>
  <CharactersWithSpaces>16991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2025-09-26T09:07:13Z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