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疏勒县巴仁乡人民政府2024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15397F">
      <w:r>
        <w:br w:type="page"/>
      </w:r>
    </w:p>
    <w:p w14:paraId="1CB43F35">
      <w:pPr>
        <w:spacing w:line="640" w:lineRule="exact"/>
        <w:jc w:val="center"/>
        <w:outlineLvl w:val="1"/>
      </w:pPr>
      <w:r>
        <w:rPr>
          <w:rFonts w:ascii="黑体" w:hAnsi="黑体" w:eastAsia="黑体"/>
          <w:sz w:val="32"/>
        </w:rPr>
        <w:t>第一部分 单位概况</w:t>
      </w:r>
    </w:p>
    <w:p w14:paraId="5343F2D9">
      <w:pPr>
        <w:spacing w:line="640" w:lineRule="exact"/>
        <w:ind w:firstLine="640"/>
        <w:jc w:val="both"/>
        <w:outlineLvl w:val="2"/>
      </w:pPr>
      <w:r>
        <w:rPr>
          <w:rFonts w:ascii="黑体" w:hAnsi="黑体" w:eastAsia="黑体"/>
          <w:sz w:val="32"/>
        </w:rPr>
        <w:t>一、主要职能</w:t>
      </w:r>
    </w:p>
    <w:p w14:paraId="7B4CE211">
      <w:pPr>
        <w:spacing w:line="580" w:lineRule="exact"/>
        <w:ind w:firstLine="640"/>
        <w:jc w:val="both"/>
      </w:pPr>
      <w:r>
        <w:rPr>
          <w:rFonts w:ascii="仿宋_GB2312" w:hAnsi="仿宋_GB2312" w:eastAsia="仿宋_GB2312"/>
          <w:sz w:val="32"/>
        </w:rPr>
        <w:t>（1）认真贯彻执行党的路线、方针、政策，进一步促进乡镇职能转变，巩固和加强基层政权建设，建立适应农村经济发展和社会和谐的体制机制。</w:t>
      </w:r>
    </w:p>
    <w:p w14:paraId="0E65D803">
      <w:pPr>
        <w:spacing w:line="580" w:lineRule="exact"/>
        <w:ind w:firstLine="640"/>
        <w:jc w:val="both"/>
      </w:pPr>
      <w:r>
        <w:rPr>
          <w:rFonts w:ascii="仿宋_GB2312" w:hAnsi="仿宋_GB2312" w:eastAsia="仿宋_GB2312"/>
          <w:sz w:val="32"/>
        </w:rPr>
        <w:t>（2）加快农村经济发展，解放思想，转变观念，不断增加农民收入，为壮大乡村经济发展创造有利条件。</w:t>
      </w:r>
    </w:p>
    <w:p w14:paraId="6D32BCCC">
      <w:pPr>
        <w:spacing w:line="580" w:lineRule="exact"/>
        <w:ind w:firstLine="640"/>
        <w:jc w:val="both"/>
      </w:pPr>
      <w:r>
        <w:rPr>
          <w:rFonts w:ascii="仿宋_GB2312" w:hAnsi="仿宋_GB2312" w:eastAsia="仿宋_GB2312"/>
          <w:sz w:val="32"/>
        </w:rPr>
        <w:t>（3）强化公共服务，着力改善民生。推进优生优育，稳固农村低生育水平。促进农村义务教育发展，推动农村公共卫生体系和基本医疗体系建设，丰富农民群众文化生活，发展农村体育事业，培养社会主义新型农民。</w:t>
      </w:r>
    </w:p>
    <w:p w14:paraId="4B41CB4C">
      <w:pPr>
        <w:spacing w:line="580" w:lineRule="exact"/>
        <w:ind w:firstLine="640"/>
        <w:jc w:val="both"/>
      </w:pPr>
      <w:r>
        <w:rPr>
          <w:rFonts w:ascii="仿宋_GB2312" w:hAnsi="仿宋_GB2312" w:eastAsia="仿宋_GB2312"/>
          <w:sz w:val="32"/>
        </w:rPr>
        <w:t>（4）加强社会管理，加强民主法治宣传教育，保障人民生命财产安全，做好农村信访工作，畅通诉求渠道，及时</w:t>
      </w:r>
      <w:r>
        <w:rPr>
          <w:rFonts w:hint="eastAsia" w:ascii="仿宋_GB2312" w:hAnsi="仿宋_GB2312" w:eastAsia="仿宋_GB2312"/>
          <w:sz w:val="32"/>
          <w:lang w:eastAsia="zh-CN"/>
        </w:rPr>
        <w:t>掌握</w:t>
      </w:r>
      <w:r>
        <w:rPr>
          <w:rFonts w:ascii="仿宋_GB2312" w:hAnsi="仿宋_GB2312" w:eastAsia="仿宋_GB2312"/>
          <w:sz w:val="32"/>
        </w:rPr>
        <w:t>社情民意，排查化解矛盾纠纷，妥善处理矛盾。协助县有关部门做好市场监管、劳动监察、环境保护等方面工作。保障社会公正。</w:t>
      </w:r>
    </w:p>
    <w:p w14:paraId="69DC6F4C">
      <w:pPr>
        <w:spacing w:line="580" w:lineRule="exact"/>
        <w:ind w:firstLine="640"/>
        <w:jc w:val="both"/>
      </w:pPr>
      <w:r>
        <w:rPr>
          <w:rFonts w:ascii="仿宋_GB2312" w:hAnsi="仿宋_GB2312" w:eastAsia="仿宋_GB2312"/>
          <w:sz w:val="32"/>
        </w:rPr>
        <w:t>（5）推动基层民主，促进农村和谐。加强农村党的基层组织建设、农村基层干部队伍建设、农村党员队伍建设。做好乡人大、群团、国防教育、兵役、民兵等工作。</w:t>
      </w:r>
    </w:p>
    <w:p w14:paraId="723D3C30">
      <w:pPr>
        <w:spacing w:line="580" w:lineRule="exact"/>
        <w:ind w:firstLine="640"/>
        <w:jc w:val="both"/>
      </w:pPr>
      <w:r>
        <w:rPr>
          <w:rFonts w:ascii="仿宋_GB2312" w:hAnsi="仿宋_GB2312" w:eastAsia="仿宋_GB2312"/>
          <w:sz w:val="32"/>
        </w:rPr>
        <w:t>（6）加强对乡事业单位的管理，协同单位抓好其他事业站所的管理。</w:t>
      </w:r>
    </w:p>
    <w:p w14:paraId="75854449">
      <w:pPr>
        <w:spacing w:line="580" w:lineRule="exact"/>
        <w:ind w:firstLine="640"/>
        <w:jc w:val="both"/>
      </w:pPr>
      <w:r>
        <w:rPr>
          <w:rFonts w:ascii="仿宋_GB2312" w:hAnsi="仿宋_GB2312" w:eastAsia="仿宋_GB2312"/>
          <w:sz w:val="32"/>
        </w:rPr>
        <w:t>（7）承办县委、县政府交办的其他工作。</w:t>
      </w:r>
    </w:p>
    <w:p w14:paraId="6B5F6577">
      <w:pPr>
        <w:spacing w:line="640" w:lineRule="exact"/>
        <w:ind w:firstLine="640"/>
        <w:jc w:val="both"/>
        <w:outlineLvl w:val="2"/>
      </w:pPr>
      <w:r>
        <w:rPr>
          <w:rFonts w:ascii="黑体" w:hAnsi="黑体" w:eastAsia="黑体"/>
          <w:sz w:val="32"/>
        </w:rPr>
        <w:t>二、机构设置及人员情况</w:t>
      </w:r>
    </w:p>
    <w:p w14:paraId="15038BB6">
      <w:pPr>
        <w:spacing w:line="580" w:lineRule="exact"/>
        <w:ind w:firstLine="640"/>
        <w:jc w:val="both"/>
      </w:pPr>
      <w:r>
        <w:rPr>
          <w:rFonts w:ascii="仿宋_GB2312" w:hAnsi="仿宋_GB2312" w:eastAsia="仿宋_GB2312"/>
          <w:sz w:val="32"/>
        </w:rPr>
        <w:t>疏勒县巴仁乡人民政府2024年度，实有人数109人，其中：在职人员72人，减少64人；离休人员0人，增加0人；退休人员37人,增加0人。</w:t>
      </w:r>
    </w:p>
    <w:p w14:paraId="08F75CA3">
      <w:pPr>
        <w:spacing w:line="580" w:lineRule="exact"/>
        <w:ind w:firstLine="640"/>
        <w:jc w:val="both"/>
      </w:pPr>
      <w:r>
        <w:rPr>
          <w:rFonts w:ascii="仿宋_GB2312" w:hAnsi="仿宋_GB2312" w:eastAsia="仿宋_GB2312"/>
          <w:sz w:val="32"/>
        </w:rPr>
        <w:t>疏勒县巴仁乡人民政府无下属预算单位，下设10个科室，分别是：党政综合办公室、党建工作办公室、经济发展和财政办公室、社会事务办公室（退役军人服务站）、综合执法办公室、农业发展服务中心、公共文化服务中心、村镇建设发展中心、综治和网格化服务中心、便民服务中心。</w:t>
      </w:r>
    </w:p>
    <w:p w14:paraId="19493442">
      <w:r>
        <w:br w:type="page"/>
      </w:r>
    </w:p>
    <w:p w14:paraId="70C54BAF">
      <w:pPr>
        <w:spacing w:line="240" w:lineRule="auto"/>
        <w:jc w:val="center"/>
        <w:outlineLvl w:val="1"/>
      </w:pPr>
      <w:r>
        <w:rPr>
          <w:rFonts w:ascii="黑体" w:hAnsi="黑体" w:eastAsia="黑体"/>
          <w:sz w:val="32"/>
        </w:rPr>
        <w:t>第二部分 部门决算情况说明</w:t>
      </w:r>
    </w:p>
    <w:p w14:paraId="06E8055C">
      <w:pPr>
        <w:spacing w:line="640" w:lineRule="exact"/>
        <w:ind w:firstLine="640"/>
        <w:jc w:val="both"/>
        <w:outlineLvl w:val="2"/>
      </w:pPr>
      <w:r>
        <w:rPr>
          <w:rFonts w:ascii="黑体" w:hAnsi="黑体" w:eastAsia="黑体"/>
          <w:sz w:val="32"/>
        </w:rPr>
        <w:t>一、收入支出决算总体情况说明</w:t>
      </w:r>
    </w:p>
    <w:p w14:paraId="4084CB9B">
      <w:pPr>
        <w:spacing w:line="580" w:lineRule="exact"/>
        <w:ind w:firstLine="640"/>
        <w:jc w:val="both"/>
      </w:pPr>
      <w:r>
        <w:rPr>
          <w:rFonts w:ascii="仿宋_GB2312" w:hAnsi="仿宋_GB2312" w:eastAsia="仿宋_GB2312"/>
          <w:b/>
          <w:sz w:val="32"/>
        </w:rPr>
        <w:t>2024年度收入总计5,941.07万元，</w:t>
      </w:r>
      <w:r>
        <w:rPr>
          <w:rFonts w:ascii="仿宋_GB2312" w:hAnsi="仿宋_GB2312" w:eastAsia="仿宋_GB2312"/>
          <w:b w:val="0"/>
          <w:sz w:val="32"/>
        </w:rPr>
        <w:t>其中：本年收入合计5,920.50万元，使用非财政拨款结余（含专用结余）0.00万元，年初结转和结余20.57万元。</w:t>
      </w:r>
    </w:p>
    <w:p w14:paraId="1CE56CF6">
      <w:pPr>
        <w:spacing w:line="580" w:lineRule="exact"/>
        <w:ind w:firstLine="640"/>
        <w:jc w:val="both"/>
      </w:pPr>
      <w:r>
        <w:rPr>
          <w:rFonts w:ascii="仿宋_GB2312" w:hAnsi="仿宋_GB2312" w:eastAsia="仿宋_GB2312"/>
          <w:b/>
          <w:sz w:val="32"/>
        </w:rPr>
        <w:t>2024年度支出总计5,941.07万元，</w:t>
      </w:r>
      <w:r>
        <w:rPr>
          <w:rFonts w:ascii="仿宋_GB2312" w:hAnsi="仿宋_GB2312" w:eastAsia="仿宋_GB2312"/>
          <w:b w:val="0"/>
          <w:sz w:val="32"/>
        </w:rPr>
        <w:t>其中：本年支出合计5,755.17万元，结余分配0.00万元，年末结转和结余185.90万元。</w:t>
      </w:r>
    </w:p>
    <w:p w14:paraId="7FAA4C01">
      <w:pPr>
        <w:spacing w:line="580" w:lineRule="exact"/>
        <w:ind w:firstLine="640"/>
        <w:jc w:val="both"/>
      </w:pPr>
      <w:r>
        <w:rPr>
          <w:rFonts w:ascii="仿宋_GB2312" w:hAnsi="仿宋_GB2312" w:eastAsia="仿宋_GB2312"/>
          <w:b w:val="0"/>
          <w:sz w:val="32"/>
        </w:rPr>
        <w:t>收入支出总体与上年相比，增加1,549.33万元，增长35.28%，主要原因是：本单位2024年增加征地拆迁补偿款项目资金；增加乡村振兴项目资金</w:t>
      </w:r>
      <w:r>
        <w:rPr>
          <w:rFonts w:hint="eastAsia" w:ascii="仿宋_GB2312" w:hAnsi="仿宋_GB2312" w:eastAsia="仿宋_GB2312"/>
          <w:b w:val="0"/>
          <w:sz w:val="32"/>
          <w:lang w:eastAsia="zh-CN"/>
        </w:rPr>
        <w:t>，</w:t>
      </w:r>
      <w:r>
        <w:rPr>
          <w:rFonts w:ascii="仿宋_GB2312" w:hAnsi="仿宋_GB2312" w:eastAsia="仿宋_GB2312"/>
          <w:b w:val="0"/>
          <w:sz w:val="32"/>
        </w:rPr>
        <w:t>如2村设施农业小型水利设施项目资金、9村防渗渠建设项目资金、9村小型水利工程项目资金等，导致收入支出总体与上年相比增加。</w:t>
      </w:r>
    </w:p>
    <w:p w14:paraId="70F6DACB">
      <w:pPr>
        <w:spacing w:line="640" w:lineRule="exact"/>
        <w:ind w:firstLine="640"/>
        <w:jc w:val="both"/>
        <w:outlineLvl w:val="2"/>
      </w:pPr>
      <w:r>
        <w:rPr>
          <w:rFonts w:ascii="黑体" w:hAnsi="黑体" w:eastAsia="黑体"/>
          <w:sz w:val="32"/>
        </w:rPr>
        <w:t>二、收入决算情况说明</w:t>
      </w:r>
    </w:p>
    <w:p w14:paraId="4C49B097">
      <w:pPr>
        <w:spacing w:line="580" w:lineRule="exact"/>
        <w:ind w:firstLine="640"/>
        <w:jc w:val="both"/>
      </w:pPr>
      <w:r>
        <w:rPr>
          <w:rFonts w:ascii="仿宋_GB2312" w:hAnsi="仿宋_GB2312" w:eastAsia="仿宋_GB2312"/>
          <w:b/>
          <w:sz w:val="32"/>
        </w:rPr>
        <w:t>本年收入5,920.50万元，</w:t>
      </w:r>
      <w:r>
        <w:rPr>
          <w:rFonts w:ascii="仿宋_GB2312" w:hAnsi="仿宋_GB2312" w:eastAsia="仿宋_GB2312"/>
          <w:b w:val="0"/>
          <w:sz w:val="32"/>
        </w:rPr>
        <w:t>其中：财政拨款收入5,169.86万元，占87.32%；上级补助收入0.00万元，占0.00%；事业收入0.00万元，占0.00%；经营收入0.00万元，占0.00%；附属单位上缴收入0.00万元，占0.00%；其他收入750.64万元，占12.68%。</w:t>
      </w:r>
    </w:p>
    <w:p w14:paraId="488370A2">
      <w:pPr>
        <w:spacing w:line="640" w:lineRule="exact"/>
        <w:ind w:firstLine="640"/>
        <w:jc w:val="both"/>
        <w:outlineLvl w:val="2"/>
      </w:pPr>
      <w:r>
        <w:rPr>
          <w:rFonts w:ascii="黑体" w:hAnsi="黑体" w:eastAsia="黑体"/>
          <w:sz w:val="32"/>
        </w:rPr>
        <w:t>三、支出决算情况说明</w:t>
      </w:r>
    </w:p>
    <w:p w14:paraId="14484A22">
      <w:pPr>
        <w:spacing w:line="580" w:lineRule="exact"/>
        <w:ind w:firstLine="640"/>
        <w:jc w:val="both"/>
      </w:pPr>
      <w:r>
        <w:rPr>
          <w:rFonts w:ascii="仿宋_GB2312" w:hAnsi="仿宋_GB2312" w:eastAsia="仿宋_GB2312"/>
          <w:b/>
          <w:sz w:val="32"/>
        </w:rPr>
        <w:t>本年支出5,755.17万元，</w:t>
      </w:r>
      <w:r>
        <w:rPr>
          <w:rFonts w:ascii="仿宋_GB2312" w:hAnsi="仿宋_GB2312" w:eastAsia="仿宋_GB2312"/>
          <w:b w:val="0"/>
          <w:sz w:val="32"/>
        </w:rPr>
        <w:t>其中：基本支出2,251.67万元，占39.12%；项目支出3,503.50万元，占60.88%；上缴上级支出0.00万元，占0.00%；经营支出0.00万元，占0.00%；对附属单位补助支出0.00万元，占0.00%。</w:t>
      </w:r>
    </w:p>
    <w:p w14:paraId="15C448A0">
      <w:pPr>
        <w:spacing w:line="640" w:lineRule="exact"/>
        <w:ind w:firstLine="640"/>
        <w:jc w:val="both"/>
        <w:outlineLvl w:val="2"/>
      </w:pPr>
      <w:r>
        <w:rPr>
          <w:rFonts w:ascii="黑体" w:hAnsi="黑体" w:eastAsia="黑体"/>
          <w:sz w:val="32"/>
        </w:rPr>
        <w:t>四、财政拨款收入支出决算总体情况说明</w:t>
      </w:r>
    </w:p>
    <w:p w14:paraId="04CFCE14">
      <w:pPr>
        <w:spacing w:line="580" w:lineRule="exact"/>
        <w:ind w:firstLine="640"/>
        <w:jc w:val="both"/>
      </w:pPr>
      <w:r>
        <w:rPr>
          <w:rFonts w:ascii="仿宋_GB2312" w:hAnsi="仿宋_GB2312" w:eastAsia="仿宋_GB2312"/>
          <w:b/>
          <w:sz w:val="32"/>
        </w:rPr>
        <w:t>2024年度财政拨款收入总计5,169.86万元，</w:t>
      </w:r>
      <w:r>
        <w:rPr>
          <w:rFonts w:ascii="仿宋_GB2312" w:hAnsi="仿宋_GB2312" w:eastAsia="仿宋_GB2312"/>
          <w:b w:val="0"/>
          <w:sz w:val="32"/>
        </w:rPr>
        <w:t>其中：年初财政拨款结转和结余0.00万元，本年财政拨款收入5,169.86万元。</w:t>
      </w:r>
      <w:r>
        <w:rPr>
          <w:rFonts w:ascii="仿宋_GB2312" w:hAnsi="仿宋_GB2312" w:eastAsia="仿宋_GB2312"/>
          <w:b/>
          <w:sz w:val="32"/>
        </w:rPr>
        <w:t>财政拨款支出总计5,169.86万元，</w:t>
      </w:r>
      <w:r>
        <w:rPr>
          <w:rFonts w:ascii="仿宋_GB2312" w:hAnsi="仿宋_GB2312" w:eastAsia="仿宋_GB2312"/>
          <w:b w:val="0"/>
          <w:sz w:val="32"/>
        </w:rPr>
        <w:t>其中：年末财政拨款结转和结余0.00万元，本年财政拨款支出5,169.86万元。</w:t>
      </w:r>
    </w:p>
    <w:p w14:paraId="753DB96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1,349.83万元，增长35.34%，主要原因是：本单位2024年增加征地拆迁补偿款项目资金；增加乡村振兴项目资金，如2村设施农业小型水利设施项目资金、9村防渗渠建设项目资金、9村小型水利工程项目资金等，导致收入支出总体与上年相比增加。</w:t>
      </w:r>
      <w:r>
        <w:rPr>
          <w:rFonts w:ascii="仿宋_GB2312" w:hAnsi="仿宋_GB2312" w:eastAsia="仿宋_GB2312"/>
          <w:b/>
          <w:sz w:val="32"/>
        </w:rPr>
        <w:t>与年初预算相比，</w:t>
      </w:r>
      <w:r>
        <w:rPr>
          <w:rFonts w:ascii="仿宋_GB2312" w:hAnsi="仿宋_GB2312" w:eastAsia="仿宋_GB2312"/>
          <w:b w:val="0"/>
          <w:sz w:val="32"/>
        </w:rPr>
        <w:t>年初预算数6,841.92万元，决算数5,169.86万元，预决算差异率-24.44%，主要原因是：本单位年中调减2024年征地拆迁补偿项目资金，导致预决算产生差异。</w:t>
      </w:r>
    </w:p>
    <w:p w14:paraId="7789E2B9">
      <w:pPr>
        <w:spacing w:line="640" w:lineRule="exact"/>
        <w:ind w:firstLine="640"/>
        <w:jc w:val="both"/>
        <w:outlineLvl w:val="2"/>
      </w:pPr>
      <w:r>
        <w:rPr>
          <w:rFonts w:ascii="黑体" w:hAnsi="黑体" w:eastAsia="黑体"/>
          <w:sz w:val="32"/>
        </w:rPr>
        <w:t>五、一般公共预算财政拨款支出决算情况说明</w:t>
      </w:r>
    </w:p>
    <w:p w14:paraId="7757B3F4">
      <w:pPr>
        <w:spacing w:line="640" w:lineRule="exact"/>
        <w:ind w:firstLine="640"/>
        <w:jc w:val="both"/>
        <w:outlineLvl w:val="3"/>
      </w:pPr>
      <w:r>
        <w:rPr>
          <w:rFonts w:ascii="楷体_GB2312" w:hAnsi="楷体_GB2312" w:eastAsia="楷体_GB2312"/>
          <w:b/>
          <w:sz w:val="32"/>
        </w:rPr>
        <w:t>（一）一般公共预算财政拨款支出决算总体情况</w:t>
      </w:r>
    </w:p>
    <w:p w14:paraId="471C8429">
      <w:pPr>
        <w:spacing w:line="580" w:lineRule="exact"/>
        <w:ind w:firstLine="640"/>
        <w:jc w:val="both"/>
      </w:pPr>
      <w:r>
        <w:rPr>
          <w:rFonts w:ascii="仿宋_GB2312" w:hAnsi="仿宋_GB2312" w:eastAsia="仿宋_GB2312"/>
          <w:b/>
          <w:sz w:val="32"/>
        </w:rPr>
        <w:t>2024年度一般公共预算财政拨款支出3,210.54万元，</w:t>
      </w:r>
      <w:r>
        <w:rPr>
          <w:rFonts w:ascii="仿宋_GB2312" w:hAnsi="仿宋_GB2312" w:eastAsia="仿宋_GB2312"/>
          <w:b w:val="0"/>
          <w:sz w:val="32"/>
        </w:rPr>
        <w:t>占本年支出合计的55.79%。</w:t>
      </w:r>
      <w:r>
        <w:rPr>
          <w:rFonts w:ascii="仿宋_GB2312" w:hAnsi="仿宋_GB2312" w:eastAsia="仿宋_GB2312"/>
          <w:b/>
          <w:sz w:val="32"/>
        </w:rPr>
        <w:t>与上年相比，</w:t>
      </w:r>
      <w:r>
        <w:rPr>
          <w:rFonts w:ascii="仿宋_GB2312" w:hAnsi="仿宋_GB2312" w:eastAsia="仿宋_GB2312"/>
          <w:b w:val="0"/>
          <w:sz w:val="32"/>
        </w:rPr>
        <w:t>减少280.88万元，下降8.04%，主要原因是：本年在职人员减少，相关人员经费较上年减少，减少疏勒县4村畜牧养殖小区建设附属工程项目资金，减少疏勒县村级组织运转及新增拆分村村级运转项目资金。</w:t>
      </w:r>
      <w:r>
        <w:rPr>
          <w:rFonts w:ascii="仿宋_GB2312" w:hAnsi="仿宋_GB2312" w:eastAsia="仿宋_GB2312"/>
          <w:b/>
          <w:sz w:val="32"/>
        </w:rPr>
        <w:t>与年初预算相比,</w:t>
      </w:r>
      <w:r>
        <w:rPr>
          <w:rFonts w:ascii="仿宋_GB2312" w:hAnsi="仿宋_GB2312" w:eastAsia="仿宋_GB2312"/>
          <w:b w:val="0"/>
          <w:sz w:val="32"/>
        </w:rPr>
        <w:t>年初预算数2,519.65万元，决算数3,210.54万元，预决算差异率27.42%，主要原因是：年中追加9村防渗渠建设项目资金、9村小型水利工程项目资金等，导致预决算存在差异。</w:t>
      </w:r>
    </w:p>
    <w:p w14:paraId="5B77B847">
      <w:pPr>
        <w:spacing w:line="640" w:lineRule="exact"/>
        <w:ind w:firstLine="640"/>
        <w:jc w:val="both"/>
        <w:outlineLvl w:val="3"/>
      </w:pPr>
      <w:r>
        <w:rPr>
          <w:rFonts w:ascii="楷体_GB2312" w:hAnsi="楷体_GB2312" w:eastAsia="楷体_GB2312"/>
          <w:b/>
          <w:sz w:val="32"/>
        </w:rPr>
        <w:t>（二）一般公共预算财政拨款支出决算结构情况</w:t>
      </w:r>
    </w:p>
    <w:p w14:paraId="177464CE">
      <w:pPr>
        <w:spacing w:line="580" w:lineRule="exact"/>
        <w:ind w:firstLine="640"/>
        <w:jc w:val="both"/>
      </w:pPr>
      <w:r>
        <w:rPr>
          <w:rFonts w:ascii="仿宋_GB2312" w:hAnsi="仿宋_GB2312" w:eastAsia="仿宋_GB2312"/>
          <w:b w:val="0"/>
          <w:sz w:val="32"/>
        </w:rPr>
        <w:t>1.一般公共服务支出(类)1,284.21万元,占40.00%。</w:t>
      </w:r>
    </w:p>
    <w:p w14:paraId="3986F4F9">
      <w:pPr>
        <w:spacing w:line="580" w:lineRule="exact"/>
        <w:ind w:firstLine="640"/>
        <w:jc w:val="both"/>
      </w:pPr>
      <w:r>
        <w:rPr>
          <w:rFonts w:ascii="仿宋_GB2312" w:hAnsi="仿宋_GB2312" w:eastAsia="仿宋_GB2312"/>
          <w:b w:val="0"/>
          <w:sz w:val="32"/>
        </w:rPr>
        <w:t>2.社会保障和就业支出(类)291.93万元,占9.09%。</w:t>
      </w:r>
    </w:p>
    <w:p w14:paraId="61641076">
      <w:pPr>
        <w:spacing w:line="580" w:lineRule="exact"/>
        <w:ind w:firstLine="640"/>
        <w:jc w:val="both"/>
      </w:pPr>
      <w:r>
        <w:rPr>
          <w:rFonts w:ascii="仿宋_GB2312" w:hAnsi="仿宋_GB2312" w:eastAsia="仿宋_GB2312"/>
          <w:b w:val="0"/>
          <w:sz w:val="32"/>
        </w:rPr>
        <w:t>3.卫生健康支出(类)107.79万元,占3.36%。</w:t>
      </w:r>
    </w:p>
    <w:p w14:paraId="7D769B10">
      <w:pPr>
        <w:spacing w:line="580" w:lineRule="exact"/>
        <w:ind w:firstLine="640"/>
        <w:jc w:val="both"/>
      </w:pPr>
      <w:r>
        <w:rPr>
          <w:rFonts w:ascii="仿宋_GB2312" w:hAnsi="仿宋_GB2312" w:eastAsia="仿宋_GB2312"/>
          <w:b w:val="0"/>
          <w:sz w:val="32"/>
        </w:rPr>
        <w:t>4.节能环保支出(类)50.24万元,占1.56%。</w:t>
      </w:r>
    </w:p>
    <w:p w14:paraId="7745B5C1">
      <w:pPr>
        <w:spacing w:line="580" w:lineRule="exact"/>
        <w:ind w:firstLine="640"/>
        <w:jc w:val="both"/>
      </w:pPr>
      <w:r>
        <w:rPr>
          <w:rFonts w:ascii="仿宋_GB2312" w:hAnsi="仿宋_GB2312" w:eastAsia="仿宋_GB2312"/>
          <w:b w:val="0"/>
          <w:sz w:val="32"/>
        </w:rPr>
        <w:t>5.农林水支出(类)1,305.65万元,占40.67%。</w:t>
      </w:r>
    </w:p>
    <w:p w14:paraId="517E65CA">
      <w:pPr>
        <w:spacing w:line="580" w:lineRule="exact"/>
        <w:ind w:firstLine="640"/>
        <w:jc w:val="both"/>
      </w:pPr>
      <w:r>
        <w:rPr>
          <w:rFonts w:ascii="仿宋_GB2312" w:hAnsi="仿宋_GB2312" w:eastAsia="仿宋_GB2312"/>
          <w:b w:val="0"/>
          <w:sz w:val="32"/>
        </w:rPr>
        <w:t>6.住房保障支出(类)170.71万元,占5.32%。</w:t>
      </w:r>
    </w:p>
    <w:p w14:paraId="6F8D4379">
      <w:pPr>
        <w:spacing w:line="640" w:lineRule="exact"/>
        <w:ind w:firstLine="640"/>
        <w:jc w:val="both"/>
        <w:outlineLvl w:val="3"/>
      </w:pPr>
      <w:r>
        <w:rPr>
          <w:rFonts w:ascii="楷体_GB2312" w:hAnsi="楷体_GB2312" w:eastAsia="楷体_GB2312"/>
          <w:b/>
          <w:sz w:val="32"/>
        </w:rPr>
        <w:t>（三）一般公共预算财政拨款支出决算具体情况</w:t>
      </w:r>
    </w:p>
    <w:p w14:paraId="35C02F90">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1,245.60万元，比上年决算减少587.70万元，下降32.06%,主要原因是：本年在职人员减少，相应人员经费较上年减少，本年功能科目调整，事业人员的人员经费和公用经费调整至事业运行列支，相关支出减少。</w:t>
      </w:r>
    </w:p>
    <w:p w14:paraId="12005DF0">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21.62万元，比上年决算减少30.84万元，下降58.79%,主要原因是：本单位疏勒县4村畜牧养殖小区建设附属工程项目资金减少，导致决算数减少。</w:t>
      </w:r>
    </w:p>
    <w:p w14:paraId="0B189133">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增加0.50万元，增长33.33%,主要原因是：本单位2024年乡镇纪检工作运转项目资金比2023年增加，导致决算数增加。</w:t>
      </w:r>
    </w:p>
    <w:p w14:paraId="3140AB21">
      <w:pPr>
        <w:spacing w:line="580" w:lineRule="exact"/>
        <w:ind w:firstLine="640"/>
        <w:jc w:val="both"/>
      </w:pPr>
      <w:r>
        <w:rPr>
          <w:rFonts w:ascii="仿宋_GB2312" w:hAnsi="仿宋_GB2312" w:eastAsia="仿宋_GB2312"/>
          <w:b w:val="0"/>
          <w:sz w:val="32"/>
        </w:rPr>
        <w:t>4.一般公共服务支出(类)组织事务(款)其他组织事务支出(项):支出决算数为15.00万元，比上年决算减少38.83万元，下降72.13%,主要原因是：本单位2024年村级组织运转及新增拆分村村级运转项目资金比2023年减少，导致决算数减少。</w:t>
      </w:r>
    </w:p>
    <w:p w14:paraId="6CA3D937">
      <w:pPr>
        <w:spacing w:line="580" w:lineRule="exact"/>
        <w:ind w:firstLine="640"/>
        <w:jc w:val="both"/>
      </w:pPr>
      <w:r>
        <w:rPr>
          <w:rFonts w:ascii="仿宋_GB2312" w:hAnsi="仿宋_GB2312" w:eastAsia="仿宋_GB2312"/>
          <w:b w:val="0"/>
          <w:sz w:val="32"/>
        </w:rPr>
        <w:t>5.公共安全支出(类)其他公共安全支出(款)其他公共安全支出(项):支出决算数为0.00万元，比上年决算减少40.26万元，下降100.00%,主要原因是：本单位2024年乡级聘用人员工资项目资金支出功能分类调整为其他农业农村支出，导致决算数减少。</w:t>
      </w:r>
    </w:p>
    <w:p w14:paraId="647BDD30">
      <w:pPr>
        <w:spacing w:line="580" w:lineRule="exact"/>
        <w:ind w:firstLine="640"/>
        <w:jc w:val="both"/>
      </w:pPr>
      <w:r>
        <w:rPr>
          <w:rFonts w:ascii="仿宋_GB2312" w:hAnsi="仿宋_GB2312" w:eastAsia="仿宋_GB2312"/>
          <w:b w:val="0"/>
          <w:sz w:val="32"/>
        </w:rPr>
        <w:t>6.教育支出(类)其他教育支出(款)其他教育支出(项):支出决算数为0.00万元，比上年决算减少53.02万元，下降100.00%,主要原因是：本单位2024年减少学校（化债）项目资金，导致决算数减少。</w:t>
      </w:r>
    </w:p>
    <w:p w14:paraId="38A4EFBD">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0.00万元，比上年决算减少1.85万元，下降100.00%,主要原因是：本单位2024年减少中央补助地方文化馆（站）免费开放补助项目资金，导致决算数减少。</w:t>
      </w:r>
    </w:p>
    <w:p w14:paraId="1984139B">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8.社会保障和就业支出(类)行政事业单位养老支出(款)行政单位离退休(项):支出决算数为47.53万元，比上年决算增加6.16万元，增长14.89%,主要原因是：本年增加退休人员基础绩效奖，退休费支出增加。</w:t>
      </w:r>
    </w:p>
    <w:p w14:paraId="1AEFF447">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208.55万元，比上年决算增加10.72万元，增长5.42%,主要原因是：本单位2024年在职人员工资基数调增，养老缴费基数上涨，导致决算数增加。</w:t>
      </w:r>
    </w:p>
    <w:p w14:paraId="40098E7D">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0.00万元，比上年决算减少24.52万元，下降100.00%,主要原因是：本年新增退休人员较上年减少，职业年金缴费较上年减少。</w:t>
      </w:r>
    </w:p>
    <w:p w14:paraId="72795469">
      <w:pPr>
        <w:spacing w:line="580" w:lineRule="exact"/>
        <w:ind w:firstLine="640"/>
        <w:jc w:val="both"/>
      </w:pPr>
      <w:r>
        <w:rPr>
          <w:rFonts w:ascii="仿宋_GB2312" w:hAnsi="仿宋_GB2312" w:eastAsia="仿宋_GB2312"/>
          <w:b w:val="0"/>
          <w:sz w:val="32"/>
        </w:rPr>
        <w:t>11.社会保障和就业支出(类)就业补助(款)其他就业补助支出(项):支出决算数为1.70万元，比上年决算增加1.70万元，增长100.00%,主要原因是：本单位2024年新增乡镇就业补助项目资金，导致决算数增加。</w:t>
      </w:r>
    </w:p>
    <w:p w14:paraId="4AB02B5E">
      <w:pPr>
        <w:spacing w:line="580" w:lineRule="exact"/>
        <w:ind w:firstLine="640"/>
        <w:jc w:val="both"/>
      </w:pPr>
      <w:r>
        <w:rPr>
          <w:rFonts w:ascii="仿宋_GB2312" w:hAnsi="仿宋_GB2312" w:eastAsia="仿宋_GB2312"/>
          <w:b w:val="0"/>
          <w:sz w:val="32"/>
        </w:rPr>
        <w:t>12.社会保障和就业支出(类)社会福利(款)殡葬(项):支出决算数为34.16万元，比上年决算增加34.16万元，增长100.00%,主要原因是：本单位2024年新增坟地搬迁项目资金，导致决算数增加。</w:t>
      </w:r>
    </w:p>
    <w:p w14:paraId="079910B2">
      <w:pPr>
        <w:spacing w:line="580" w:lineRule="exact"/>
        <w:ind w:firstLine="640"/>
        <w:jc w:val="both"/>
      </w:pPr>
      <w:r>
        <w:rPr>
          <w:rFonts w:ascii="仿宋_GB2312" w:hAnsi="仿宋_GB2312" w:eastAsia="仿宋_GB2312"/>
          <w:b w:val="0"/>
          <w:sz w:val="32"/>
        </w:rPr>
        <w:t>13.卫生健康支出(类)行政事业单位医疗(款)行政单位医疗(项):支出决算数为89.13万元，比上年决算增加4.89万元，增长5.80%,主要原因是：本单位2024年在职人员工资基数调增，医疗缴费基数上涨，导致决算数增加。</w:t>
      </w:r>
    </w:p>
    <w:p w14:paraId="667D7D73">
      <w:pPr>
        <w:spacing w:line="580" w:lineRule="exact"/>
        <w:ind w:firstLine="640"/>
        <w:jc w:val="both"/>
      </w:pPr>
      <w:r>
        <w:rPr>
          <w:rFonts w:ascii="仿宋_GB2312" w:hAnsi="仿宋_GB2312" w:eastAsia="仿宋_GB2312"/>
          <w:b w:val="0"/>
          <w:sz w:val="32"/>
        </w:rPr>
        <w:t>14.卫生健康支出(类)行政事业单位医疗(款)公务员医疗补助(项):支出决算数为18.65万元，比上年决算增加1.28万元，增长7.37%,主要原因是：本单位2024年在职人员工资基数调增，医疗缴费基数上涨，导致决算数增加。</w:t>
      </w:r>
    </w:p>
    <w:p w14:paraId="6ADA91CA">
      <w:pPr>
        <w:spacing w:line="580" w:lineRule="exact"/>
        <w:ind w:firstLine="640"/>
        <w:jc w:val="both"/>
      </w:pPr>
      <w:r>
        <w:rPr>
          <w:rFonts w:ascii="仿宋_GB2312" w:hAnsi="仿宋_GB2312" w:eastAsia="仿宋_GB2312"/>
          <w:b w:val="0"/>
          <w:sz w:val="32"/>
        </w:rPr>
        <w:t>15.节能环保支出(类)能源节约利用(款)能源节约利用(项):支出决算数为50.24万元，比上年决算减少22.62万元，下降31.05%,主要原因是：本单位2024年煤改电项目资金比2023年减少，导致决算数减少。</w:t>
      </w:r>
    </w:p>
    <w:p w14:paraId="75356F14">
      <w:pPr>
        <w:spacing w:line="580" w:lineRule="exact"/>
        <w:ind w:firstLine="640"/>
        <w:jc w:val="both"/>
      </w:pPr>
      <w:r>
        <w:rPr>
          <w:rFonts w:ascii="仿宋_GB2312" w:hAnsi="仿宋_GB2312" w:eastAsia="仿宋_GB2312"/>
          <w:b w:val="0"/>
          <w:sz w:val="32"/>
        </w:rPr>
        <w:t>16.农林水支出(类)农业农村(款)事业运行(项):支出决算数为471.50万元，比上年决算增加471.50万元，增长100.00%,主要原因是：本单位2024年功能科目调整，事业人员的人员经费项目和公用经费本年调整至本科目列支，导致决算数增加。</w:t>
      </w:r>
    </w:p>
    <w:p w14:paraId="03277F55">
      <w:pPr>
        <w:spacing w:line="580" w:lineRule="exact"/>
        <w:ind w:firstLine="640"/>
        <w:jc w:val="both"/>
      </w:pPr>
      <w:r>
        <w:rPr>
          <w:rFonts w:ascii="仿宋_GB2312" w:hAnsi="仿宋_GB2312" w:eastAsia="仿宋_GB2312"/>
          <w:b w:val="0"/>
          <w:sz w:val="32"/>
        </w:rPr>
        <w:t>17.农林水支出(类)农业农村(款)其他农业农村支出(项):支出决算数为43.70万元，比上年决算增加28.06万元，增长179.41%,主要原因是：本单位2024年新增群众项目资金、驻村工作队为民办实事项目资金，导致决算数增加。</w:t>
      </w:r>
    </w:p>
    <w:p w14:paraId="796D5189">
      <w:pPr>
        <w:spacing w:line="580" w:lineRule="exact"/>
        <w:ind w:firstLine="640"/>
        <w:jc w:val="both"/>
      </w:pPr>
      <w:r>
        <w:rPr>
          <w:rFonts w:ascii="仿宋_GB2312" w:hAnsi="仿宋_GB2312" w:eastAsia="仿宋_GB2312"/>
          <w:b w:val="0"/>
          <w:sz w:val="32"/>
        </w:rPr>
        <w:t>18.农林水支出(类)巩固脱贫攻坚成果衔接乡村振兴(款)农村基础设施建设(项):支出决算数为25.59万元，比上年决算减少12.19万元，下降32.27%,主要原因是：本单位2024年减18村三线改造项目资金、7村中心村建设资金，导致决算数减少。</w:t>
      </w:r>
    </w:p>
    <w:p w14:paraId="15885F7D">
      <w:pPr>
        <w:spacing w:line="580" w:lineRule="exact"/>
        <w:ind w:firstLine="640"/>
        <w:jc w:val="both"/>
      </w:pPr>
      <w:r>
        <w:rPr>
          <w:rFonts w:ascii="仿宋_GB2312" w:hAnsi="仿宋_GB2312" w:eastAsia="仿宋_GB2312"/>
          <w:b w:val="0"/>
          <w:sz w:val="32"/>
        </w:rPr>
        <w:t>19.农林水支出(类)巩固脱贫攻坚成果衔接乡村振兴(款)生产发展(项):支出决算数为725.72万元，比上年决算减少75.17万元，下降9.39%,主要原因是：本单位2024年减少4村畜牧养殖小区配套基础设施中央以工代赈项目资金、5村、18村设施农业农旅环线移动温室大棚建设项目等，导致决算数减少。</w:t>
      </w:r>
    </w:p>
    <w:p w14:paraId="73F50B5F">
      <w:pPr>
        <w:spacing w:line="580" w:lineRule="exact"/>
        <w:ind w:firstLine="640"/>
        <w:jc w:val="both"/>
      </w:pPr>
      <w:r>
        <w:rPr>
          <w:rFonts w:ascii="仿宋_GB2312" w:hAnsi="仿宋_GB2312" w:eastAsia="仿宋_GB2312"/>
          <w:b w:val="0"/>
          <w:sz w:val="32"/>
        </w:rPr>
        <w:t>20.农林水支出(类)农村综合改革(款)对村级公益事业建设的补助(项):支出决算数为39.14万元，比上年决算增加39.14万元，增长100.00%,主要原因是：本单位2024年新增农村公益事业财政奖补项目资金，导致决算数增加。</w:t>
      </w:r>
    </w:p>
    <w:p w14:paraId="665D352D">
      <w:pPr>
        <w:spacing w:line="580" w:lineRule="exact"/>
        <w:ind w:firstLine="640"/>
        <w:jc w:val="both"/>
      </w:pPr>
      <w:r>
        <w:rPr>
          <w:rFonts w:ascii="仿宋_GB2312" w:hAnsi="仿宋_GB2312" w:eastAsia="仿宋_GB2312"/>
          <w:b w:val="0"/>
          <w:sz w:val="32"/>
        </w:rPr>
        <w:t>21.住房保障支出(类)住房改革支出(款)住房公积金(项):支出决算数为170.71万元，比上年决算增加8.00万元，增长4.92%,主要原因是：本单位2024年在职人员工资基数调增，公积金缴费基数上涨，导致决算数增加。</w:t>
      </w:r>
    </w:p>
    <w:p w14:paraId="60E398F2">
      <w:pPr>
        <w:spacing w:line="640" w:lineRule="exact"/>
        <w:ind w:firstLine="640"/>
        <w:jc w:val="both"/>
        <w:outlineLvl w:val="2"/>
      </w:pPr>
      <w:r>
        <w:rPr>
          <w:rFonts w:ascii="黑体" w:hAnsi="黑体" w:eastAsia="黑体"/>
          <w:sz w:val="32"/>
        </w:rPr>
        <w:t>六、一般公共预算财政拨款基本支出决算情况说明</w:t>
      </w:r>
    </w:p>
    <w:p w14:paraId="68BD37F2">
      <w:pPr>
        <w:spacing w:line="580" w:lineRule="exact"/>
        <w:ind w:firstLine="640"/>
        <w:jc w:val="both"/>
      </w:pPr>
      <w:r>
        <w:rPr>
          <w:rFonts w:ascii="仿宋_GB2312" w:hAnsi="仿宋_GB2312" w:eastAsia="仿宋_GB2312"/>
          <w:b w:val="0"/>
          <w:sz w:val="32"/>
        </w:rPr>
        <w:t>2024年度一般公共预算财政拨款基本支出2,251.67万元，其中：</w:t>
      </w:r>
      <w:r>
        <w:rPr>
          <w:rFonts w:ascii="仿宋_GB2312" w:hAnsi="仿宋_GB2312" w:eastAsia="仿宋_GB2312"/>
          <w:b/>
          <w:sz w:val="32"/>
        </w:rPr>
        <w:t>人员经费2,214.86万元，</w:t>
      </w:r>
      <w:r>
        <w:rPr>
          <w:rFonts w:ascii="仿宋_GB2312" w:hAnsi="仿宋_GB2312" w:eastAsia="仿宋_GB2312"/>
          <w:b w:val="0"/>
          <w:sz w:val="32"/>
        </w:rPr>
        <w:t>包括：基本工资、津贴补贴、奖金、绩效工资、机关事业单位基本养老保险缴费、公务员医疗补助缴费、其他社会保障缴费、住房公积金、其他工资福利支出、退休费、抚恤金、生活补助。</w:t>
      </w:r>
    </w:p>
    <w:p w14:paraId="778A60BE">
      <w:pPr>
        <w:spacing w:line="580" w:lineRule="exact"/>
        <w:ind w:firstLine="640"/>
        <w:jc w:val="both"/>
      </w:pPr>
      <w:r>
        <w:rPr>
          <w:rFonts w:ascii="仿宋_GB2312" w:hAnsi="仿宋_GB2312" w:eastAsia="仿宋_GB2312"/>
          <w:b/>
          <w:sz w:val="32"/>
        </w:rPr>
        <w:t>公用经费36.81万元，</w:t>
      </w:r>
      <w:r>
        <w:rPr>
          <w:rFonts w:ascii="仿宋_GB2312" w:hAnsi="仿宋_GB2312" w:eastAsia="仿宋_GB2312"/>
          <w:b w:val="0"/>
          <w:sz w:val="32"/>
        </w:rPr>
        <w:t>包括：办公费、水费、电费、劳务费、公务用车运行维护费、其他交通费用、其他商品和服务支出。</w:t>
      </w:r>
    </w:p>
    <w:p w14:paraId="5BD4DA53">
      <w:pPr>
        <w:spacing w:line="640" w:lineRule="exact"/>
        <w:ind w:firstLine="640"/>
        <w:jc w:val="both"/>
        <w:outlineLvl w:val="2"/>
      </w:pPr>
      <w:r>
        <w:rPr>
          <w:rFonts w:ascii="黑体" w:hAnsi="黑体" w:eastAsia="黑体"/>
          <w:sz w:val="32"/>
        </w:rPr>
        <w:t>七、政府性基金预算财政拨款收入支出决算情况说明</w:t>
      </w:r>
    </w:p>
    <w:p w14:paraId="02E4772A">
      <w:pPr>
        <w:spacing w:line="580" w:lineRule="exact"/>
        <w:ind w:firstLine="640"/>
        <w:jc w:val="both"/>
      </w:pPr>
      <w:r>
        <w:rPr>
          <w:rFonts w:ascii="仿宋_GB2312" w:hAnsi="仿宋_GB2312" w:eastAsia="仿宋_GB2312"/>
          <w:b/>
          <w:sz w:val="32"/>
        </w:rPr>
        <w:t>2024年度政府性基金预算财政拨款收入总计1,959.32万元，</w:t>
      </w:r>
      <w:r>
        <w:rPr>
          <w:rFonts w:ascii="仿宋_GB2312" w:hAnsi="仿宋_GB2312" w:eastAsia="仿宋_GB2312"/>
          <w:b w:val="0"/>
          <w:sz w:val="32"/>
        </w:rPr>
        <w:t>其中：年初结转和结余0.00万元，本年收入1,959.32万元。</w:t>
      </w:r>
      <w:r>
        <w:rPr>
          <w:rFonts w:ascii="仿宋_GB2312" w:hAnsi="仿宋_GB2312" w:eastAsia="仿宋_GB2312"/>
          <w:b/>
          <w:sz w:val="32"/>
        </w:rPr>
        <w:t>政府性基金预算财政拨款支出总计1,959.32万元，</w:t>
      </w:r>
      <w:r>
        <w:rPr>
          <w:rFonts w:ascii="仿宋_GB2312" w:hAnsi="仿宋_GB2312" w:eastAsia="仿宋_GB2312"/>
          <w:b w:val="0"/>
          <w:sz w:val="32"/>
        </w:rPr>
        <w:t>其中：年末结转和结余0.00万元，本年支出1,959.32万元。</w:t>
      </w:r>
    </w:p>
    <w:p w14:paraId="2768B0D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增加1,630.71万元，增长496.24%，主要原因是：本单位2024年增加征地拆迁补偿款项目资金，导致决算数增加。</w:t>
      </w:r>
      <w:r>
        <w:rPr>
          <w:rFonts w:ascii="仿宋_GB2312" w:hAnsi="仿宋_GB2312" w:eastAsia="仿宋_GB2312"/>
          <w:b/>
          <w:sz w:val="32"/>
        </w:rPr>
        <w:t>与年初预算相比，</w:t>
      </w:r>
      <w:r>
        <w:rPr>
          <w:rFonts w:ascii="仿宋_GB2312" w:hAnsi="仿宋_GB2312" w:eastAsia="仿宋_GB2312"/>
          <w:b w:val="0"/>
          <w:sz w:val="32"/>
        </w:rPr>
        <w:t>年初预算数4,322.27万元，决算数1,959.32万元，预决算差异率-54.67%，主要原因是：本单位年中调减2024年征地拆迁补偿项目资金，导致预决算产生差异。</w:t>
      </w:r>
    </w:p>
    <w:p w14:paraId="12563766">
      <w:pPr>
        <w:spacing w:line="580" w:lineRule="exact"/>
        <w:ind w:firstLine="640"/>
        <w:jc w:val="both"/>
      </w:pPr>
      <w:r>
        <w:rPr>
          <w:rFonts w:ascii="仿宋_GB2312" w:hAnsi="仿宋_GB2312" w:eastAsia="仿宋_GB2312"/>
          <w:b w:val="0"/>
          <w:sz w:val="32"/>
        </w:rPr>
        <w:t>政府性基金预算财政拨款支出1,959.32万元。</w:t>
      </w:r>
    </w:p>
    <w:p w14:paraId="04350BB7">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1,959.32万元，比上年决算增加1,813.55万元，增长1,244.12%,主要原因是：本单位2024年增加征地拆迁补偿款项目资金，导致决算数增加。</w:t>
      </w:r>
    </w:p>
    <w:p w14:paraId="329C56B4">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163.85万元，下降100.00%,主要原因是：本单位2024年减少示范村建设（二期）项目资金，导致决算数减少。</w:t>
      </w:r>
    </w:p>
    <w:p w14:paraId="290E6A76">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0.00万元，比上年决算减少12.40万元，下降100.00%,主要原因是：本单位2024年减少示范村建设平改坡项目资金，导致决算数减少。</w:t>
      </w:r>
    </w:p>
    <w:p w14:paraId="371A2E16">
      <w:pPr>
        <w:spacing w:line="580" w:lineRule="exact"/>
        <w:ind w:firstLine="640"/>
        <w:jc w:val="both"/>
      </w:pPr>
      <w:r>
        <w:rPr>
          <w:rFonts w:ascii="仿宋_GB2312" w:hAnsi="仿宋_GB2312" w:eastAsia="仿宋_GB2312"/>
          <w:b w:val="0"/>
          <w:sz w:val="32"/>
        </w:rPr>
        <w:t>4.其他支出(类)彩票公益金安排的支出(款)用于社会福利的彩票公益金支出(项):支出决算数为0.00万元，比上年决算减少6.60万元，下降100.00%,主要原因是：本单位2024年减少社工服务工作项目资金，导致决算数减少。</w:t>
      </w:r>
    </w:p>
    <w:p w14:paraId="05562E1D">
      <w:pPr>
        <w:spacing w:line="640" w:lineRule="exact"/>
        <w:ind w:firstLine="640"/>
        <w:jc w:val="both"/>
        <w:outlineLvl w:val="2"/>
      </w:pPr>
      <w:r>
        <w:rPr>
          <w:rFonts w:ascii="黑体" w:hAnsi="黑体" w:eastAsia="黑体"/>
          <w:sz w:val="32"/>
        </w:rPr>
        <w:t>八、国有资本经营预算财政拨款收入支出决算情况说明</w:t>
      </w:r>
    </w:p>
    <w:p w14:paraId="3B9DF86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CC85F46">
      <w:pPr>
        <w:spacing w:line="640" w:lineRule="exact"/>
        <w:ind w:firstLine="640"/>
        <w:jc w:val="both"/>
        <w:outlineLvl w:val="2"/>
      </w:pPr>
      <w:r>
        <w:rPr>
          <w:rFonts w:ascii="黑体" w:hAnsi="黑体" w:eastAsia="黑体"/>
          <w:sz w:val="32"/>
        </w:rPr>
        <w:t>九、财政拨款“三公”经费支出决算情况说明</w:t>
      </w:r>
    </w:p>
    <w:p w14:paraId="34217927">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本单位公务用车运行维护费与上年一致无变化。公务接待费支出0.00万元，占0.00%，比上年增加0.00万元，增长0.00%，主要原因是：2023年与2024年均未安排公务接待费支出。</w:t>
      </w:r>
    </w:p>
    <w:p w14:paraId="0EBC5A73">
      <w:pPr>
        <w:spacing w:line="580" w:lineRule="exact"/>
        <w:ind w:firstLine="640"/>
        <w:jc w:val="both"/>
      </w:pPr>
      <w:r>
        <w:rPr>
          <w:rFonts w:ascii="仿宋_GB2312" w:hAnsi="仿宋_GB2312" w:eastAsia="仿宋_GB2312"/>
          <w:b/>
          <w:sz w:val="32"/>
        </w:rPr>
        <w:t>具体情况如下：</w:t>
      </w:r>
    </w:p>
    <w:p w14:paraId="691A1DC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B70E94B">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本年度车辆燃油费、保险费、维修费。公务用车购置数0辆，公务用车保有量2辆。国有资产占用情况中固定资产车辆12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差异车辆10辆，为特种用车、业务用车等，预算未安排公务用车运行维护费。</w:t>
      </w:r>
    </w:p>
    <w:p w14:paraId="616C1E6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C85B8F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664AEBA2">
      <w:pPr>
        <w:spacing w:line="640" w:lineRule="exact"/>
        <w:ind w:firstLine="640"/>
        <w:jc w:val="both"/>
        <w:outlineLvl w:val="2"/>
      </w:pPr>
      <w:r>
        <w:rPr>
          <w:rFonts w:ascii="黑体" w:hAnsi="黑体" w:eastAsia="黑体"/>
          <w:sz w:val="32"/>
        </w:rPr>
        <w:t>十、其他重要事项的情况说明</w:t>
      </w:r>
    </w:p>
    <w:p w14:paraId="53B37054">
      <w:pPr>
        <w:spacing w:line="640" w:lineRule="exact"/>
        <w:ind w:firstLine="640"/>
        <w:jc w:val="both"/>
        <w:outlineLvl w:val="3"/>
      </w:pPr>
      <w:r>
        <w:rPr>
          <w:rFonts w:ascii="楷体_GB2312" w:hAnsi="楷体_GB2312" w:eastAsia="楷体_GB2312"/>
          <w:b/>
          <w:sz w:val="32"/>
        </w:rPr>
        <w:t>（一）机关运行经费及公用经费支出情况</w:t>
      </w:r>
    </w:p>
    <w:p w14:paraId="4ECD406E">
      <w:pPr>
        <w:spacing w:line="580" w:lineRule="exact"/>
        <w:ind w:firstLine="640"/>
        <w:jc w:val="both"/>
      </w:pPr>
      <w:r>
        <w:rPr>
          <w:rFonts w:ascii="仿宋_GB2312" w:hAnsi="仿宋_GB2312" w:eastAsia="仿宋_GB2312"/>
          <w:b w:val="0"/>
          <w:sz w:val="32"/>
        </w:rPr>
        <w:t>2024年度疏勒县巴仁乡人民政府（行政单位和参照公务员法管理事业单位）机关运行经费支出36.81万元，比上年减少15.74万元，下降29.95%，主要原因是：本单位本年减少办公费、电费等支出。</w:t>
      </w:r>
    </w:p>
    <w:p w14:paraId="03FBDDA9">
      <w:pPr>
        <w:spacing w:line="640" w:lineRule="exact"/>
        <w:ind w:firstLine="640"/>
        <w:jc w:val="both"/>
        <w:outlineLvl w:val="3"/>
      </w:pPr>
      <w:r>
        <w:rPr>
          <w:rFonts w:ascii="楷体_GB2312" w:hAnsi="楷体_GB2312" w:eastAsia="楷体_GB2312"/>
          <w:b/>
          <w:sz w:val="32"/>
        </w:rPr>
        <w:t>（二）政府采购情况</w:t>
      </w:r>
    </w:p>
    <w:p w14:paraId="67E46B3F">
      <w:pPr>
        <w:spacing w:line="580" w:lineRule="exact"/>
        <w:ind w:firstLine="640"/>
        <w:jc w:val="both"/>
      </w:pPr>
      <w:r>
        <w:rPr>
          <w:rFonts w:ascii="仿宋_GB2312" w:hAnsi="仿宋_GB2312" w:eastAsia="仿宋_GB2312"/>
          <w:b w:val="0"/>
          <w:sz w:val="32"/>
        </w:rPr>
        <w:t>2024年度政府采购支出总额119.58万元，其中：政府采购货物支出5.90万元、政府采购工程支出113.69万元、政府采购服务支出0.00万元。</w:t>
      </w:r>
    </w:p>
    <w:p w14:paraId="3052DB0B">
      <w:pPr>
        <w:spacing w:line="580" w:lineRule="exact"/>
        <w:ind w:firstLine="640"/>
        <w:jc w:val="both"/>
      </w:pPr>
      <w:r>
        <w:rPr>
          <w:rFonts w:ascii="仿宋_GB2312" w:hAnsi="仿宋_GB2312" w:eastAsia="仿宋_GB2312"/>
          <w:b w:val="0"/>
          <w:sz w:val="32"/>
        </w:rPr>
        <w:t>授予中小企业合同金额119.58万元，占政府采购支出总额的100.00%，其中：授予小微企业合同金额119.58万元，占政府采购支出总额的100.00%。</w:t>
      </w:r>
    </w:p>
    <w:p w14:paraId="13C4B440">
      <w:pPr>
        <w:spacing w:line="640" w:lineRule="exact"/>
        <w:ind w:firstLine="640"/>
        <w:jc w:val="both"/>
        <w:outlineLvl w:val="3"/>
      </w:pPr>
      <w:r>
        <w:rPr>
          <w:rFonts w:ascii="楷体_GB2312" w:hAnsi="楷体_GB2312" w:eastAsia="楷体_GB2312"/>
          <w:b/>
          <w:sz w:val="32"/>
        </w:rPr>
        <w:t>（三）国有资产占用情况说明</w:t>
      </w:r>
    </w:p>
    <w:p w14:paraId="69006415">
      <w:pPr>
        <w:spacing w:line="580" w:lineRule="exact"/>
        <w:ind w:firstLine="640"/>
        <w:jc w:val="both"/>
      </w:pPr>
      <w:r>
        <w:rPr>
          <w:rFonts w:ascii="仿宋_GB2312" w:hAnsi="仿宋_GB2312" w:eastAsia="仿宋_GB2312"/>
          <w:b w:val="0"/>
          <w:sz w:val="32"/>
        </w:rPr>
        <w:t>截至2024年12月31日，房屋24,662.85平方米，价值3,250.56万元。车辆12辆，价值224.54万元，其中：副部（省）级及以上领导用车0辆、主要负责人用车0辆、机要通信用车0辆、应急保障用车0辆、执法执勤用车0辆、特种专业技术用车0辆、离退休干部服务用车0辆、其他用车12辆，其他用车主要是：压缩垃圾车，载货车，洒水车，洗扫车，单位业务用车。单价100万元（含）以上设备（不含车辆）0台（套）。</w:t>
      </w:r>
    </w:p>
    <w:p w14:paraId="3FCB9A63">
      <w:pPr>
        <w:spacing w:line="640" w:lineRule="exact"/>
        <w:ind w:firstLine="640"/>
        <w:jc w:val="both"/>
        <w:outlineLvl w:val="2"/>
      </w:pPr>
      <w:r>
        <w:rPr>
          <w:rFonts w:ascii="黑体" w:hAnsi="黑体" w:eastAsia="黑体"/>
          <w:sz w:val="32"/>
        </w:rPr>
        <w:t>十一、预算绩效的情况说明</w:t>
      </w:r>
    </w:p>
    <w:p w14:paraId="3B64D4DE">
      <w:pPr>
        <w:spacing w:line="580" w:lineRule="exact"/>
        <w:ind w:firstLine="640"/>
        <w:jc w:val="both"/>
        <w:rPr>
          <w:rFonts w:hint="eastAsia" w:eastAsia="仿宋_GB2312"/>
          <w:lang w:val="en-US" w:eastAsia="zh-CN"/>
        </w:rPr>
      </w:pPr>
      <w:r>
        <w:rPr>
          <w:rFonts w:ascii="仿宋_GB2312" w:hAnsi="仿宋_GB2312" w:eastAsia="仿宋_GB2312"/>
          <w:b w:val="0"/>
          <w:sz w:val="32"/>
        </w:rPr>
        <w:t>根据预算绩效管理要求，本单位2024年度预算绩效管理形成整体支出绩效自评表1个，全年预算总额5,941.07万元，实际执行总额5,755.17万元；预算绩效评价项目</w:t>
      </w:r>
      <w:r>
        <w:rPr>
          <w:rFonts w:hint="eastAsia" w:ascii="仿宋_GB2312" w:hAnsi="仿宋_GB2312" w:eastAsia="仿宋_GB2312"/>
          <w:b w:val="0"/>
          <w:sz w:val="32"/>
        </w:rPr>
        <w:t>12</w:t>
      </w:r>
      <w:r>
        <w:rPr>
          <w:rFonts w:ascii="仿宋_GB2312" w:hAnsi="仿宋_GB2312" w:eastAsia="仿宋_GB2312"/>
          <w:b w:val="0"/>
          <w:sz w:val="32"/>
        </w:rPr>
        <w:t>个，全年预算数</w:t>
      </w:r>
      <w:r>
        <w:rPr>
          <w:rFonts w:hint="eastAsia" w:ascii="仿宋_GB2312" w:hAnsi="仿宋_GB2312" w:eastAsia="仿宋_GB2312"/>
          <w:b w:val="0"/>
          <w:sz w:val="32"/>
        </w:rPr>
        <w:t>4</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170.65</w:t>
      </w:r>
      <w:r>
        <w:rPr>
          <w:rFonts w:ascii="仿宋_GB2312" w:hAnsi="仿宋_GB2312" w:eastAsia="仿宋_GB2312"/>
          <w:b w:val="0"/>
          <w:sz w:val="32"/>
        </w:rPr>
        <w:t>万元，全年执行数</w:t>
      </w:r>
      <w:r>
        <w:rPr>
          <w:rFonts w:hint="eastAsia" w:ascii="仿宋_GB2312" w:hAnsi="仿宋_GB2312" w:eastAsia="仿宋_GB2312"/>
          <w:b w:val="0"/>
          <w:sz w:val="32"/>
        </w:rPr>
        <w:t>4</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148.82</w:t>
      </w:r>
      <w:r>
        <w:rPr>
          <w:rFonts w:ascii="仿宋_GB2312" w:hAnsi="仿宋_GB2312" w:eastAsia="仿宋_GB2312"/>
          <w:b w:val="0"/>
          <w:sz w:val="32"/>
        </w:rPr>
        <w:t>万元。预算绩效管理取得的成效：一是通过认真梳理2024年资金使用情况和项目实施规模，根据各项目实际存档资料，就项目工作计划与部门职能和规划内容、与科室和项目之间的对应关系、重点工作安排与重点项目安排情况等，与相关科室的管理人员进行了沟通和交流，深入了解本单位涉及项目资金的使用情况和项目完成情况；二是项目资金不存在截留、挪用，支付审批合规、不存在用途改变、范围超支和虚列项目支出等情况；三是项目实施符合专项管理办法，流程和管理制度合规。发现的问题及原因：一是预算绩效管理观念不深入，并没有全面、正确认识绩效管理。日常工作事务多，分管人员对预算绩效管理重视度不够，没有自觉、主动地去加强对预算绩效管理的认识。同时，认识绩效管理的途径缺乏也阻碍了分管人员对绩效管理的全面、正确认识。二是分管绩效管理的业务人员开展绩效管理工作不够专业化，缺乏绩效管理经验。由于分管绩效管理的业务人员为非会计专业人员，没接受过绩效管理专业培训，再加上分管该项工作时日尚短，绩效管理工作经验不足，进行绩效管理工作专业化不强。下一步改进措施：一是加大绩效工作宣传力度，强化绩效理念。二是完善绩效指标，绩效指标的设置细化、具体化，提高整体绩效目标质量。提升预算精细化管理水平；三是继续完善预算绩效管理相关工作制度，建立全过程预算绩效管理链条，有效贯彻落实全面实施绩效管理的精神；四是对相关人员加强培训，特别是针对《</w:t>
      </w:r>
      <w:r>
        <w:rPr>
          <w:rFonts w:hint="eastAsia" w:ascii="仿宋_GB2312" w:hAnsi="仿宋_GB2312" w:eastAsia="仿宋_GB2312"/>
          <w:b w:val="0"/>
          <w:sz w:val="32"/>
          <w:lang w:eastAsia="zh-CN"/>
        </w:rPr>
        <w:t>中华人民共和国预算法实施条例</w:t>
      </w:r>
      <w:r>
        <w:rPr>
          <w:rFonts w:ascii="仿宋_GB2312" w:hAnsi="仿宋_GB2312" w:eastAsia="仿宋_GB2312"/>
          <w:b w:val="0"/>
          <w:sz w:val="32"/>
        </w:rPr>
        <w:t>》《行政事业单位会计制度》等学习培训，规范部门预算收支核算，切实提高部门预算收支管理水平。具体附整体支出绩效自评表，项目支出绩效自评表和评价报告。</w:t>
      </w:r>
      <w:bookmarkStart w:id="0" w:name="_GoBack"/>
      <w:bookmarkEnd w:id="0"/>
    </w:p>
    <w:p w14:paraId="32A1DDFE">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277"/>
        <w:gridCol w:w="732"/>
        <w:gridCol w:w="957"/>
        <w:gridCol w:w="227"/>
        <w:gridCol w:w="756"/>
        <w:gridCol w:w="983"/>
        <w:gridCol w:w="983"/>
        <w:gridCol w:w="983"/>
      </w:tblGrid>
      <w:tr w14:paraId="1846B8C4">
        <w:tblPrEx>
          <w:tblCellMar>
            <w:top w:w="0" w:type="dxa"/>
            <w:left w:w="108" w:type="dxa"/>
            <w:bottom w:w="0" w:type="dxa"/>
            <w:right w:w="108" w:type="dxa"/>
          </w:tblCellMar>
        </w:tblPrEx>
        <w:tc>
          <w:tcPr>
            <w:tcW w:w="8847" w:type="dxa"/>
            <w:gridSpan w:val="11"/>
            <w:vAlign w:val="center"/>
          </w:tcPr>
          <w:p w14:paraId="070B63F2">
            <w:pPr>
              <w:jc w:val="center"/>
            </w:pPr>
            <w:r>
              <w:rPr>
                <w:rFonts w:ascii="宋体" w:hAnsi="宋体" w:eastAsia="宋体"/>
                <w:sz w:val="24"/>
              </w:rPr>
              <w:t>单位整体支出绩效自评表</w:t>
            </w:r>
          </w:p>
        </w:tc>
      </w:tr>
      <w:tr w14:paraId="7F6D30E8">
        <w:tblPrEx>
          <w:tblCellMar>
            <w:top w:w="0" w:type="dxa"/>
            <w:left w:w="108" w:type="dxa"/>
            <w:bottom w:w="0" w:type="dxa"/>
            <w:right w:w="108" w:type="dxa"/>
          </w:tblCellMar>
        </w:tblPrEx>
        <w:tc>
          <w:tcPr>
            <w:tcW w:w="8847" w:type="dxa"/>
            <w:gridSpan w:val="11"/>
            <w:vAlign w:val="center"/>
          </w:tcPr>
          <w:p w14:paraId="025C9226">
            <w:pPr>
              <w:jc w:val="center"/>
            </w:pPr>
            <w:r>
              <w:rPr>
                <w:rFonts w:ascii="宋体" w:hAnsi="宋体" w:eastAsia="宋体"/>
                <w:sz w:val="24"/>
              </w:rPr>
              <w:t>（2024年度）</w:t>
            </w:r>
          </w:p>
        </w:tc>
      </w:tr>
      <w:tr w14:paraId="3B196C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ECC2F">
            <w:pPr>
              <w:jc w:val="center"/>
            </w:pPr>
            <w:r>
              <w:rPr>
                <w:rFonts w:ascii="宋体" w:hAnsi="宋体" w:eastAsia="宋体"/>
                <w:sz w:val="16"/>
              </w:rPr>
              <w:t>单位名称</w:t>
            </w:r>
          </w:p>
        </w:tc>
        <w:tc>
          <w:tcPr>
            <w:tcW w:w="7864"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0CCD38FC">
            <w:pPr>
              <w:jc w:val="center"/>
            </w:pPr>
            <w:r>
              <w:rPr>
                <w:rFonts w:ascii="宋体" w:hAnsi="宋体" w:eastAsia="宋体"/>
                <w:sz w:val="16"/>
              </w:rPr>
              <w:t>疏勒县巴仁乡人民政府</w:t>
            </w:r>
          </w:p>
        </w:tc>
      </w:tr>
      <w:tr w14:paraId="1419DC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C34B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0885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67D76">
            <w:pPr>
              <w:jc w:val="center"/>
            </w:pPr>
            <w:r>
              <w:rPr>
                <w:rFonts w:ascii="宋体" w:hAnsi="宋体" w:eastAsia="宋体"/>
                <w:sz w:val="16"/>
              </w:rPr>
              <w:t>年初预算数</w:t>
            </w:r>
          </w:p>
        </w:tc>
        <w:tc>
          <w:tcPr>
            <w:tcW w:w="10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368B6">
            <w:pPr>
              <w:jc w:val="center"/>
            </w:pPr>
            <w:r>
              <w:rPr>
                <w:rFonts w:ascii="宋体" w:hAnsi="宋体" w:eastAsia="宋体"/>
                <w:sz w:val="16"/>
              </w:rPr>
              <w:t>预算数（调整后）</w:t>
            </w:r>
          </w:p>
        </w:tc>
        <w:tc>
          <w:tcPr>
            <w:tcW w:w="957" w:type="dxa"/>
            <w:tcBorders>
              <w:top w:val="single" w:color="auto" w:sz="10" w:space="0"/>
              <w:left w:val="single" w:color="auto" w:sz="10" w:space="0"/>
              <w:bottom w:val="single" w:color="auto" w:sz="10" w:space="0"/>
              <w:right w:val="single" w:color="auto" w:sz="10" w:space="0"/>
              <w:insideV w:val="single" w:sz="10" w:space="0"/>
            </w:tcBorders>
            <w:vAlign w:val="center"/>
          </w:tcPr>
          <w:p w14:paraId="47AFDED5">
            <w:pPr>
              <w:jc w:val="center"/>
            </w:pPr>
            <w:r>
              <w:rPr>
                <w:rFonts w:ascii="宋体" w:hAnsi="宋体" w:eastAsia="宋体"/>
                <w:sz w:val="16"/>
              </w:rPr>
              <w:t>执行数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1E08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DDFB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5B3F1">
            <w:pPr>
              <w:jc w:val="center"/>
            </w:pPr>
            <w:r>
              <w:rPr>
                <w:rFonts w:ascii="宋体" w:hAnsi="宋体" w:eastAsia="宋体"/>
                <w:sz w:val="16"/>
              </w:rPr>
              <w:t>得分</w:t>
            </w:r>
          </w:p>
        </w:tc>
      </w:tr>
      <w:tr w14:paraId="44F65B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F41E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C046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0C2AC">
            <w:pPr>
              <w:jc w:val="center"/>
            </w:pPr>
            <w:r>
              <w:rPr>
                <w:rFonts w:ascii="宋体" w:hAnsi="宋体" w:eastAsia="宋体"/>
                <w:sz w:val="16"/>
              </w:rPr>
              <w:t>6,841.92</w:t>
            </w:r>
          </w:p>
        </w:tc>
        <w:tc>
          <w:tcPr>
            <w:tcW w:w="10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CA85F">
            <w:pPr>
              <w:jc w:val="center"/>
            </w:pPr>
            <w:r>
              <w:rPr>
                <w:rFonts w:ascii="宋体" w:hAnsi="宋体" w:eastAsia="宋体"/>
                <w:sz w:val="16"/>
              </w:rPr>
              <w:t>5,941.07</w:t>
            </w:r>
          </w:p>
        </w:tc>
        <w:tc>
          <w:tcPr>
            <w:tcW w:w="957" w:type="dxa"/>
            <w:tcBorders>
              <w:top w:val="single" w:color="auto" w:sz="10" w:space="0"/>
              <w:left w:val="single" w:color="auto" w:sz="10" w:space="0"/>
              <w:bottom w:val="single" w:color="auto" w:sz="10" w:space="0"/>
              <w:right w:val="single" w:color="auto" w:sz="10" w:space="0"/>
              <w:insideV w:val="single" w:sz="10" w:space="0"/>
            </w:tcBorders>
            <w:vAlign w:val="center"/>
          </w:tcPr>
          <w:p w14:paraId="01A71842">
            <w:pPr>
              <w:jc w:val="center"/>
            </w:pPr>
            <w:r>
              <w:rPr>
                <w:rFonts w:ascii="宋体" w:hAnsi="宋体" w:eastAsia="宋体"/>
                <w:sz w:val="16"/>
              </w:rPr>
              <w:t>5,755.17</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CA5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A0A07">
            <w:pPr>
              <w:jc w:val="center"/>
            </w:pPr>
            <w:r>
              <w:rPr>
                <w:rFonts w:ascii="宋体" w:hAnsi="宋体" w:eastAsia="宋体"/>
                <w:sz w:val="16"/>
              </w:rPr>
              <w:t>96.87%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33FB7">
            <w:pPr>
              <w:jc w:val="center"/>
            </w:pPr>
            <w:r>
              <w:rPr>
                <w:rFonts w:ascii="宋体" w:hAnsi="宋体" w:eastAsia="宋体"/>
                <w:sz w:val="16"/>
              </w:rPr>
              <w:t>9.69</w:t>
            </w:r>
          </w:p>
        </w:tc>
      </w:tr>
      <w:tr w14:paraId="1912B9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FB6B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BD18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F301A">
            <w:pPr>
              <w:jc w:val="center"/>
            </w:pPr>
            <w:r>
              <w:rPr>
                <w:rFonts w:ascii="宋体" w:hAnsi="宋体" w:eastAsia="宋体"/>
                <w:sz w:val="16"/>
              </w:rPr>
              <w:t>533.69</w:t>
            </w:r>
          </w:p>
        </w:tc>
        <w:tc>
          <w:tcPr>
            <w:tcW w:w="10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343DA">
            <w:pPr>
              <w:jc w:val="center"/>
            </w:pPr>
            <w:r>
              <w:rPr>
                <w:rFonts w:ascii="宋体" w:hAnsi="宋体" w:eastAsia="宋体"/>
                <w:sz w:val="16"/>
              </w:rPr>
              <w:t>1,251.64</w:t>
            </w:r>
          </w:p>
        </w:tc>
        <w:tc>
          <w:tcPr>
            <w:tcW w:w="957" w:type="dxa"/>
            <w:tcBorders>
              <w:top w:val="single" w:color="auto" w:sz="10" w:space="0"/>
              <w:left w:val="single" w:color="auto" w:sz="10" w:space="0"/>
              <w:bottom w:val="single" w:color="auto" w:sz="10" w:space="0"/>
              <w:right w:val="single" w:color="auto" w:sz="10" w:space="0"/>
              <w:insideV w:val="single" w:sz="10" w:space="0"/>
            </w:tcBorders>
            <w:vAlign w:val="center"/>
          </w:tcPr>
          <w:p w14:paraId="02A83B01">
            <w:pPr>
              <w:jc w:val="center"/>
            </w:pPr>
            <w:r>
              <w:rPr>
                <w:rFonts w:ascii="宋体" w:hAnsi="宋体" w:eastAsia="宋体"/>
                <w:sz w:val="16"/>
              </w:rPr>
              <w:t>1,251.64</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3DA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B516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C17FF">
            <w:pPr>
              <w:jc w:val="center"/>
            </w:pPr>
            <w:r>
              <w:rPr>
                <w:rFonts w:ascii="宋体" w:hAnsi="宋体" w:eastAsia="宋体"/>
                <w:sz w:val="16"/>
              </w:rPr>
              <w:t>—</w:t>
            </w:r>
          </w:p>
        </w:tc>
      </w:tr>
      <w:tr w14:paraId="25193F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80B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142F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94110">
            <w:pPr>
              <w:jc w:val="center"/>
            </w:pPr>
            <w:r>
              <w:rPr>
                <w:rFonts w:ascii="宋体" w:hAnsi="宋体" w:eastAsia="宋体"/>
                <w:sz w:val="16"/>
              </w:rPr>
              <w:t>6,308.23</w:t>
            </w:r>
          </w:p>
        </w:tc>
        <w:tc>
          <w:tcPr>
            <w:tcW w:w="10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E3E8A">
            <w:pPr>
              <w:jc w:val="center"/>
            </w:pPr>
            <w:r>
              <w:rPr>
                <w:rFonts w:ascii="宋体" w:hAnsi="宋体" w:eastAsia="宋体"/>
                <w:sz w:val="16"/>
              </w:rPr>
              <w:t>4,029.22</w:t>
            </w:r>
          </w:p>
        </w:tc>
        <w:tc>
          <w:tcPr>
            <w:tcW w:w="957" w:type="dxa"/>
            <w:tcBorders>
              <w:top w:val="single" w:color="auto" w:sz="10" w:space="0"/>
              <w:left w:val="single" w:color="auto" w:sz="10" w:space="0"/>
              <w:bottom w:val="single" w:color="auto" w:sz="10" w:space="0"/>
              <w:right w:val="single" w:color="auto" w:sz="10" w:space="0"/>
              <w:insideV w:val="single" w:sz="10" w:space="0"/>
            </w:tcBorders>
            <w:vAlign w:val="center"/>
          </w:tcPr>
          <w:p w14:paraId="3B8154DA">
            <w:pPr>
              <w:jc w:val="center"/>
            </w:pPr>
            <w:r>
              <w:rPr>
                <w:rFonts w:ascii="宋体" w:hAnsi="宋体" w:eastAsia="宋体"/>
                <w:sz w:val="16"/>
              </w:rPr>
              <w:t>4,029.22</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ECE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B793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BDFA2">
            <w:pPr>
              <w:jc w:val="center"/>
            </w:pPr>
            <w:r>
              <w:rPr>
                <w:rFonts w:ascii="宋体" w:hAnsi="宋体" w:eastAsia="宋体"/>
                <w:sz w:val="16"/>
              </w:rPr>
              <w:t>—</w:t>
            </w:r>
          </w:p>
        </w:tc>
      </w:tr>
      <w:tr w14:paraId="661BD1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B0E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0EDB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93023">
            <w:pPr>
              <w:jc w:val="center"/>
            </w:pPr>
            <w:r>
              <w:rPr>
                <w:rFonts w:ascii="宋体" w:hAnsi="宋体" w:eastAsia="宋体"/>
                <w:sz w:val="16"/>
              </w:rPr>
              <w:t>0.00</w:t>
            </w:r>
          </w:p>
        </w:tc>
        <w:tc>
          <w:tcPr>
            <w:tcW w:w="10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84039">
            <w:pPr>
              <w:jc w:val="center"/>
            </w:pPr>
            <w:r>
              <w:rPr>
                <w:rFonts w:ascii="宋体" w:hAnsi="宋体" w:eastAsia="宋体"/>
                <w:sz w:val="16"/>
              </w:rPr>
              <w:t>660.21</w:t>
            </w:r>
          </w:p>
        </w:tc>
        <w:tc>
          <w:tcPr>
            <w:tcW w:w="957" w:type="dxa"/>
            <w:tcBorders>
              <w:top w:val="single" w:color="auto" w:sz="10" w:space="0"/>
              <w:left w:val="single" w:color="auto" w:sz="10" w:space="0"/>
              <w:bottom w:val="single" w:color="auto" w:sz="10" w:space="0"/>
              <w:right w:val="single" w:color="auto" w:sz="10" w:space="0"/>
              <w:insideV w:val="single" w:sz="10" w:space="0"/>
            </w:tcBorders>
            <w:vAlign w:val="center"/>
          </w:tcPr>
          <w:p w14:paraId="75A8BECE">
            <w:pPr>
              <w:jc w:val="center"/>
            </w:pPr>
            <w:r>
              <w:rPr>
                <w:rFonts w:ascii="宋体" w:hAnsi="宋体" w:eastAsia="宋体"/>
                <w:sz w:val="16"/>
              </w:rPr>
              <w:t>474.31</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968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7604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1ECBF">
            <w:pPr>
              <w:jc w:val="center"/>
            </w:pPr>
            <w:r>
              <w:rPr>
                <w:rFonts w:ascii="宋体" w:hAnsi="宋体" w:eastAsia="宋体"/>
                <w:sz w:val="16"/>
              </w:rPr>
              <w:t>—</w:t>
            </w:r>
          </w:p>
        </w:tc>
      </w:tr>
      <w:tr w14:paraId="246D1A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2D38D">
            <w:pPr>
              <w:jc w:val="center"/>
            </w:pPr>
            <w:r>
              <w:rPr>
                <w:rFonts w:ascii="宋体" w:hAnsi="宋体" w:eastAsia="宋体"/>
                <w:sz w:val="16"/>
              </w:rPr>
              <w:t>年度总体目标</w:t>
            </w:r>
          </w:p>
        </w:tc>
        <w:tc>
          <w:tcPr>
            <w:tcW w:w="297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5C0456">
            <w:pPr>
              <w:jc w:val="center"/>
            </w:pPr>
            <w:r>
              <w:rPr>
                <w:rFonts w:ascii="宋体" w:hAnsi="宋体" w:eastAsia="宋体"/>
                <w:sz w:val="16"/>
              </w:rPr>
              <w:t>预期目标</w:t>
            </w:r>
          </w:p>
        </w:tc>
        <w:tc>
          <w:tcPr>
            <w:tcW w:w="48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964A4C">
            <w:pPr>
              <w:jc w:val="center"/>
            </w:pPr>
            <w:r>
              <w:rPr>
                <w:rFonts w:ascii="宋体" w:hAnsi="宋体" w:eastAsia="宋体"/>
                <w:sz w:val="16"/>
              </w:rPr>
              <w:t>实际完成情况</w:t>
            </w:r>
          </w:p>
        </w:tc>
      </w:tr>
      <w:tr w14:paraId="024993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B27F58"/>
        </w:tc>
        <w:tc>
          <w:tcPr>
            <w:tcW w:w="297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209CE8">
            <w:pPr>
              <w:jc w:val="both"/>
            </w:pPr>
            <w:r>
              <w:rPr>
                <w:rFonts w:ascii="宋体" w:hAnsi="宋体" w:eastAsia="宋体"/>
                <w:sz w:val="16"/>
              </w:rPr>
              <w:t>坚持以习近平新时代中国特色社会主义思想为指导，深入</w:t>
            </w:r>
            <w:r>
              <w:rPr>
                <w:rFonts w:hint="eastAsia" w:ascii="宋体" w:hAnsi="宋体"/>
                <w:sz w:val="16"/>
                <w:lang w:eastAsia="zh-CN"/>
              </w:rPr>
              <w:t>学习贯彻党的二十大精神</w:t>
            </w:r>
            <w:r>
              <w:rPr>
                <w:rFonts w:ascii="宋体" w:hAnsi="宋体" w:eastAsia="宋体"/>
                <w:sz w:val="16"/>
              </w:rPr>
              <w:t>，贯彻落实第三次中央新疆工作座谈会精神和新时代党的治疆方略，贯彻落实习近平总书记视察新疆重要讲话精神和重要指示批示精神，聚焦社会稳定和长治久安总目标，突出高质量发展总导向，坚持新发展理念，坚持以</w:t>
            </w:r>
            <w:r>
              <w:rPr>
                <w:rFonts w:hint="eastAsia" w:ascii="宋体" w:hAnsi="宋体"/>
                <w:sz w:val="16"/>
                <w:lang w:eastAsia="zh-CN"/>
              </w:rPr>
              <w:t>供给侧结构性改革为主线</w:t>
            </w:r>
            <w:r>
              <w:rPr>
                <w:rFonts w:ascii="宋体" w:hAnsi="宋体" w:eastAsia="宋体"/>
                <w:sz w:val="16"/>
              </w:rPr>
              <w:t>，坚持稳中求进工作总基调，全面落实“六保”“六稳”举措，全面落实自治区、地委、县委全会要求，抢抓历史机遇，持续推进乡村振兴战略，奋力实现高水平全面建成小康社会，开启基本实现现代化建设新征程。根据我乡各村不同的自然资源和地位优势、农民技术水平和品种优势，依托乡村振兴产业发展项目，通过规划和引导，逐步形成各具特色的区域化生产，助力农民增收致富。进一步稳定和扩大粮食生产面积，加强粮食安全。依托乡农贸市场，3村小巴扎，乡农产品供销合作社和即将建设的农产品加工合作社，发挥区域优势，利用农村电商，多形式、多层次发展订单农业，扩大农产品销售渠道，解决销售难的问题，让农民收入稳步增长。要始终坚持以人民为中心的发展思想，大力保障改善民生，不断增强各族人民的</w:t>
            </w:r>
            <w:r>
              <w:rPr>
                <w:rFonts w:hint="eastAsia" w:ascii="宋体" w:hAnsi="宋体"/>
                <w:sz w:val="16"/>
                <w:lang w:eastAsia="zh-CN"/>
              </w:rPr>
              <w:t>获得感、幸福感、安全感</w:t>
            </w:r>
            <w:r>
              <w:rPr>
                <w:rFonts w:ascii="宋体" w:hAnsi="宋体" w:eastAsia="宋体"/>
                <w:sz w:val="16"/>
              </w:rPr>
              <w:t>。稳定和扩大就业。坚持把转移就业作为落实脱贫攻坚战略、发展城乡经济、增加农民收入的重要抓手，立足于多途径，突出抓好就业扶贫专项行动、“卫星工厂”就近就业、“学员”工厂就业。</w:t>
            </w:r>
          </w:p>
        </w:tc>
        <w:tc>
          <w:tcPr>
            <w:tcW w:w="48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C5DCF4">
            <w:pPr>
              <w:jc w:val="both"/>
            </w:pPr>
            <w:r>
              <w:rPr>
                <w:rFonts w:ascii="宋体" w:hAnsi="宋体" w:eastAsia="宋体"/>
                <w:sz w:val="16"/>
              </w:rPr>
              <w:t>1.巩固主题教育成果，思想基础更加坚实。认真学习贯彻落实党的二十大、</w:t>
            </w:r>
            <w:r>
              <w:rPr>
                <w:rFonts w:hint="eastAsia" w:ascii="宋体" w:hAnsi="宋体"/>
                <w:sz w:val="16"/>
                <w:lang w:eastAsia="zh-CN"/>
              </w:rPr>
              <w:t>党的二十届三中全会</w:t>
            </w:r>
            <w:r>
              <w:rPr>
                <w:rFonts w:ascii="宋体" w:hAnsi="宋体" w:eastAsia="宋体"/>
                <w:sz w:val="16"/>
              </w:rPr>
              <w:t>精神，落实乡党委理论学习中心组集体学习、“第一议题”和专题研讨制度，党政班子成员开展集体学习24次，落实“第一议题”制度48次，乡村两级党员干部对“两个确立”的决定性意义学习领悟更加深刻。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2.落实各项维稳措施，确保辖区持续稳定。深入贯彻习近平法治思想，常态化开展党员干部带头学法用法守法，乡级聘请法律顾问、培养村级法律明白人57人，人民调解员74人，扎实推进</w:t>
            </w:r>
            <w:r>
              <w:rPr>
                <w:rFonts w:hint="eastAsia" w:ascii="宋体" w:hAnsi="宋体"/>
                <w:sz w:val="16"/>
                <w:lang w:eastAsia="zh-CN"/>
              </w:rPr>
              <w:t>“八五”普法</w:t>
            </w:r>
            <w:r>
              <w:rPr>
                <w:rFonts w:ascii="宋体" w:hAnsi="宋体" w:eastAsia="宋体"/>
                <w:sz w:val="16"/>
              </w:rPr>
              <w:t>开展法律咨询2场，法治宣传43场次。健全完善“大稳定、大安全”工作格局，依法落实维稳措施、精准严打。</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中华民族共同体意识持续铸牢。深化开展民族团结一家亲和民族团结联谊活动130场次，创建完成地区级民族团结进步示范单位6个，开展干部教育培训及群众性宣讲教育816场次，累计参加20.6万人次，“我们的节日”系列活动130余场次，全面推广国家通用语言文字，学用国家通用语言文字的氛围更加浓厚。积极打造互嵌式社会居住环境，中华民族共同体意识深入人心，打造行政示范村467户。</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w:t>
            </w:r>
            <w:r>
              <w:rPr>
                <w:rFonts w:hint="eastAsia" w:ascii="宋体" w:hAnsi="宋体"/>
                <w:sz w:val="16"/>
                <w:lang w:eastAsia="zh-CN"/>
              </w:rPr>
              <w:t>ZJ</w:t>
            </w:r>
            <w:r>
              <w:rPr>
                <w:rFonts w:ascii="宋体" w:hAnsi="宋体" w:eastAsia="宋体"/>
                <w:sz w:val="16"/>
              </w:rPr>
              <w:t>领域更加和睦和谐。全面贯彻新时代党的</w:t>
            </w:r>
            <w:r>
              <w:rPr>
                <w:rFonts w:hint="eastAsia" w:ascii="宋体" w:hAnsi="宋体"/>
                <w:sz w:val="16"/>
                <w:lang w:eastAsia="zh-CN"/>
              </w:rPr>
              <w:t>ZJ</w:t>
            </w:r>
            <w:r>
              <w:rPr>
                <w:rFonts w:ascii="宋体" w:hAnsi="宋体" w:eastAsia="宋体"/>
                <w:sz w:val="16"/>
              </w:rPr>
              <w:t>工作理论和方针政策，依法加强</w:t>
            </w:r>
            <w:r>
              <w:rPr>
                <w:rFonts w:hint="eastAsia" w:ascii="宋体" w:hAnsi="宋体"/>
                <w:sz w:val="16"/>
                <w:lang w:eastAsia="zh-CN"/>
              </w:rPr>
              <w:t>ZJ</w:t>
            </w:r>
            <w:r>
              <w:rPr>
                <w:rFonts w:ascii="宋体" w:hAnsi="宋体" w:eastAsia="宋体"/>
                <w:sz w:val="16"/>
              </w:rPr>
              <w:t>事务管理，全乡“四项活动”共829起。依法打击非法</w:t>
            </w:r>
            <w:r>
              <w:rPr>
                <w:rFonts w:hint="eastAsia" w:ascii="宋体" w:hAnsi="宋体"/>
                <w:sz w:val="16"/>
                <w:lang w:eastAsia="zh-CN"/>
              </w:rPr>
              <w:t>ZJ</w:t>
            </w:r>
            <w:r>
              <w:rPr>
                <w:rFonts w:ascii="宋体" w:hAnsi="宋体" w:eastAsia="宋体"/>
                <w:sz w:val="16"/>
              </w:rPr>
              <w:t>活动，持续开展“去极端化”，整改“三非三化”和“穿戴留”整治问题121条，深入开展“学照深纠”宣传教育，</w:t>
            </w:r>
            <w:r>
              <w:rPr>
                <w:rFonts w:hint="eastAsia" w:ascii="宋体" w:hAnsi="宋体"/>
                <w:sz w:val="16"/>
                <w:lang w:eastAsia="zh-CN"/>
              </w:rPr>
              <w:t>ZJ</w:t>
            </w:r>
            <w:r>
              <w:rPr>
                <w:rFonts w:ascii="宋体" w:hAnsi="宋体" w:eastAsia="宋体"/>
                <w:sz w:val="16"/>
              </w:rPr>
              <w:t>治理能力和水平不断提升。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5.意识形态领域安全巩固。落实意识形态工作责任制，开展以</w:t>
            </w:r>
            <w:r>
              <w:rPr>
                <w:rFonts w:hint="eastAsia" w:ascii="宋体" w:hAnsi="宋体"/>
                <w:sz w:val="16"/>
                <w:lang w:eastAsia="zh-CN"/>
              </w:rPr>
              <w:t>党的二十大和</w:t>
            </w:r>
            <w:r>
              <w:rPr>
                <w:rFonts w:ascii="宋体" w:hAnsi="宋体" w:eastAsia="宋体"/>
                <w:sz w:val="16"/>
              </w:rPr>
              <w:t>党的二十届历次全会精神、习近平总书记视察新疆重要讲话重要指示精神为主题的示范性巡回宣讲活动29场次，涉及群众6136人次，开展各类体育活动300余场次。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产业转型稳中求进。坚持“稳粮、优棉、增菜、促经、强果、做特色”的总体思路，全年复播粮油作物1.97万亩，牢牢守住粮食安全底线。优化蔬菜产业布局，复播蔬菜面积2865.6亩，在设施农业上加大多样化、精品化种植。坚持以“龙头企业+基地+合作社+农户”经营模式，大力发展豇豆、</w:t>
            </w:r>
            <w:r>
              <w:rPr>
                <w:rFonts w:hint="eastAsia" w:ascii="宋体" w:hAnsi="宋体"/>
                <w:sz w:val="16"/>
                <w:lang w:eastAsia="zh-CN"/>
              </w:rPr>
              <w:t>贝</w:t>
            </w:r>
            <w:r>
              <w:rPr>
                <w:rFonts w:ascii="宋体" w:hAnsi="宋体" w:eastAsia="宋体"/>
                <w:sz w:val="16"/>
              </w:rPr>
              <w:t>南瓜、西葫芦等作物以及辣椒等特色作物加工,积极引进5家豇豆加工厂，提高农产品附加值，并完成畜牧养殖户6224户任务。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民生保障更加有力。坚决守住不发生规模性返贫底线，聚焦农民增收这一“中心任务”，2024年脱贫户人均纯收入1.82万元，增长13.21%，确保16-50周岁普通劳动力工资性收入2976.5元/人。持续保障就业稳岗增收，开展各类技能培训474人，实现全乡劳动力1.1787万人就业，就业率达到97%，月工资性收入3067元，增长率为6.8%，占家庭人均纯收入70%。</w:t>
            </w:r>
            <w:r>
              <w:rPr>
                <w:rFonts w:hint="eastAsia" w:ascii="宋体" w:hAnsi="宋体"/>
                <w:sz w:val="16"/>
                <w:lang w:eastAsia="zh-CN"/>
              </w:rPr>
              <w:t>城乡居民基本养老保险</w:t>
            </w:r>
            <w:r>
              <w:rPr>
                <w:rFonts w:ascii="宋体" w:hAnsi="宋体" w:eastAsia="宋体"/>
                <w:sz w:val="16"/>
              </w:rPr>
              <w:t>和城乡基本医疗保险参保率已完成99.87%的覆盖。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全面从严治党持续推进。始终坚持把讲政治摆在首位，选优配强党组织书记，本乡本土化党支部书记8人，占比80%；建强村“两委”班子，派驻到村任职干部20名；注重后备干部“建培用”，累计培训村干部和后备干部39人次，培养村级后备干部60人。创建“五个好”党支部16个；严格按照“四个合格”党员标准抓好党员队伍建设。</w:t>
            </w:r>
          </w:p>
        </w:tc>
      </w:tr>
      <w:tr w14:paraId="53A6C7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8943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FEF00">
            <w:pPr>
              <w:jc w:val="center"/>
            </w:pPr>
            <w:r>
              <w:rPr>
                <w:rFonts w:ascii="宋体" w:hAnsi="宋体" w:eastAsia="宋体"/>
                <w:sz w:val="16"/>
              </w:rPr>
              <w:t>二级指标</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ED00F">
            <w:pPr>
              <w:jc w:val="center"/>
            </w:pPr>
            <w:r>
              <w:rPr>
                <w:rFonts w:ascii="宋体" w:hAnsi="宋体" w:eastAsia="宋体"/>
                <w:sz w:val="16"/>
              </w:rPr>
              <w:t>三级指标</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42301144">
            <w:pPr>
              <w:jc w:val="center"/>
            </w:pPr>
            <w:r>
              <w:rPr>
                <w:rFonts w:ascii="宋体" w:hAnsi="宋体" w:eastAsia="宋体"/>
                <w:sz w:val="16"/>
              </w:rPr>
              <w:t>指标值</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51C5D">
            <w:pPr>
              <w:jc w:val="center"/>
            </w:pPr>
            <w:r>
              <w:rPr>
                <w:rFonts w:ascii="宋体" w:hAnsi="宋体" w:eastAsia="宋体"/>
                <w:sz w:val="16"/>
              </w:rPr>
              <w:t>指标值设定依据</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7283A83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ED44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D0FF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C3B3F">
            <w:pPr>
              <w:jc w:val="center"/>
            </w:pPr>
            <w:r>
              <w:rPr>
                <w:rFonts w:ascii="宋体" w:hAnsi="宋体" w:eastAsia="宋体"/>
                <w:sz w:val="16"/>
              </w:rPr>
              <w:t>得分</w:t>
            </w:r>
          </w:p>
        </w:tc>
      </w:tr>
      <w:tr w14:paraId="1BCE5D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BE8E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72612">
            <w:pPr>
              <w:jc w:val="center"/>
            </w:pPr>
            <w:r>
              <w:rPr>
                <w:rFonts w:ascii="宋体" w:hAnsi="宋体" w:eastAsia="宋体"/>
                <w:sz w:val="16"/>
              </w:rPr>
              <w:t>数量指标</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51AF1">
            <w:pPr>
              <w:jc w:val="center"/>
            </w:pPr>
            <w:r>
              <w:rPr>
                <w:rFonts w:ascii="宋体" w:hAnsi="宋体" w:eastAsia="宋体"/>
                <w:sz w:val="16"/>
              </w:rPr>
              <w:t>全乡特色蔬菜种植</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6041E9D2">
            <w:pPr>
              <w:jc w:val="center"/>
            </w:pPr>
            <w:r>
              <w:rPr>
                <w:rFonts w:ascii="宋体" w:hAnsi="宋体" w:eastAsia="宋体"/>
                <w:sz w:val="16"/>
              </w:rPr>
              <w:t>&gt;=19700亩</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E2FA2">
            <w:pPr>
              <w:jc w:val="center"/>
            </w:pPr>
            <w:r>
              <w:rPr>
                <w:rFonts w:ascii="宋体" w:hAnsi="宋体" w:eastAsia="宋体"/>
                <w:sz w:val="16"/>
              </w:rPr>
              <w:t>2024年政府工作报告</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0C069C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63971">
            <w:pPr>
              <w:jc w:val="center"/>
            </w:pPr>
            <w:r>
              <w:rPr>
                <w:rFonts w:ascii="宋体" w:hAnsi="宋体" w:eastAsia="宋体"/>
                <w:sz w:val="16"/>
              </w:rPr>
              <w:t>19700.1亩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39D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FCD3E">
            <w:pPr>
              <w:jc w:val="center"/>
            </w:pPr>
            <w:r>
              <w:rPr>
                <w:rFonts w:ascii="宋体" w:hAnsi="宋体" w:eastAsia="宋体"/>
                <w:sz w:val="16"/>
              </w:rPr>
              <w:t>10</w:t>
            </w:r>
          </w:p>
        </w:tc>
      </w:tr>
      <w:tr w14:paraId="20E332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E7C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2B9BC"/>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70256">
            <w:pPr>
              <w:jc w:val="center"/>
            </w:pPr>
            <w:r>
              <w:rPr>
                <w:rFonts w:ascii="宋体" w:hAnsi="宋体" w:eastAsia="宋体"/>
                <w:sz w:val="16"/>
              </w:rPr>
              <w:t>畜牧养殖户</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60B4D4D2">
            <w:pPr>
              <w:jc w:val="center"/>
            </w:pPr>
            <w:r>
              <w:rPr>
                <w:rFonts w:ascii="宋体" w:hAnsi="宋体" w:eastAsia="宋体"/>
                <w:sz w:val="16"/>
              </w:rPr>
              <w:t>&gt;=6224户</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51E83">
            <w:pPr>
              <w:jc w:val="center"/>
            </w:pPr>
            <w:r>
              <w:rPr>
                <w:rFonts w:ascii="宋体" w:hAnsi="宋体" w:eastAsia="宋体"/>
                <w:sz w:val="16"/>
              </w:rPr>
              <w:t>2024年政府工作报告</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094132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5F908">
            <w:pPr>
              <w:jc w:val="center"/>
            </w:pPr>
            <w:r>
              <w:rPr>
                <w:rFonts w:ascii="宋体" w:hAnsi="宋体" w:eastAsia="宋体"/>
                <w:sz w:val="16"/>
              </w:rPr>
              <w:t>6224户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52E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71A84">
            <w:pPr>
              <w:jc w:val="center"/>
            </w:pPr>
            <w:r>
              <w:rPr>
                <w:rFonts w:ascii="宋体" w:hAnsi="宋体" w:eastAsia="宋体"/>
                <w:sz w:val="16"/>
              </w:rPr>
              <w:t>10</w:t>
            </w:r>
          </w:p>
        </w:tc>
      </w:tr>
      <w:tr w14:paraId="0BA647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D0B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E2544"/>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62150">
            <w:pPr>
              <w:jc w:val="center"/>
            </w:pPr>
            <w:r>
              <w:rPr>
                <w:rFonts w:ascii="宋体" w:hAnsi="宋体" w:eastAsia="宋体"/>
                <w:sz w:val="16"/>
              </w:rPr>
              <w:t>行政村示范村打造户数</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6E6B7074">
            <w:pPr>
              <w:jc w:val="center"/>
            </w:pPr>
            <w:r>
              <w:rPr>
                <w:rFonts w:ascii="宋体" w:hAnsi="宋体" w:eastAsia="宋体"/>
                <w:sz w:val="16"/>
              </w:rPr>
              <w:t>&gt;=467户</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C0319">
            <w:pPr>
              <w:jc w:val="center"/>
            </w:pPr>
            <w:r>
              <w:rPr>
                <w:rFonts w:ascii="宋体" w:hAnsi="宋体" w:eastAsia="宋体"/>
                <w:sz w:val="16"/>
              </w:rPr>
              <w:t>2024年政府工作报告</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4DC7368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E1EF5">
            <w:pPr>
              <w:jc w:val="center"/>
            </w:pPr>
            <w:r>
              <w:rPr>
                <w:rFonts w:ascii="宋体" w:hAnsi="宋体" w:eastAsia="宋体"/>
                <w:sz w:val="16"/>
              </w:rPr>
              <w:t>467户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355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C38B2">
            <w:pPr>
              <w:jc w:val="center"/>
            </w:pPr>
            <w:r>
              <w:rPr>
                <w:rFonts w:ascii="宋体" w:hAnsi="宋体" w:eastAsia="宋体"/>
                <w:sz w:val="16"/>
              </w:rPr>
              <w:t>15</w:t>
            </w:r>
          </w:p>
        </w:tc>
      </w:tr>
      <w:tr w14:paraId="47873F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D83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B92A4"/>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5156D">
            <w:pPr>
              <w:jc w:val="center"/>
            </w:pPr>
            <w:r>
              <w:rPr>
                <w:rFonts w:ascii="宋体" w:hAnsi="宋体" w:eastAsia="宋体"/>
                <w:sz w:val="16"/>
              </w:rPr>
              <w:t>确保16-50周岁普通劳动力工资性收入</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7F084980">
            <w:pPr>
              <w:jc w:val="center"/>
            </w:pPr>
            <w:r>
              <w:rPr>
                <w:rFonts w:ascii="宋体" w:hAnsi="宋体" w:eastAsia="宋体"/>
                <w:sz w:val="16"/>
              </w:rPr>
              <w:t>&gt;=2976元/人</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7680F">
            <w:pPr>
              <w:jc w:val="center"/>
            </w:pPr>
            <w:r>
              <w:rPr>
                <w:rFonts w:ascii="宋体" w:hAnsi="宋体" w:eastAsia="宋体"/>
                <w:sz w:val="16"/>
              </w:rPr>
              <w:t>2024年政府工作报告</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2B70E5E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9360B">
            <w:pPr>
              <w:jc w:val="center"/>
            </w:pPr>
            <w:r>
              <w:rPr>
                <w:rFonts w:ascii="宋体" w:hAnsi="宋体" w:eastAsia="宋体"/>
                <w:sz w:val="16"/>
              </w:rPr>
              <w:t>2976.5元/人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79E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CCB0C">
            <w:pPr>
              <w:jc w:val="center"/>
            </w:pPr>
            <w:r>
              <w:rPr>
                <w:rFonts w:ascii="宋体" w:hAnsi="宋体" w:eastAsia="宋体"/>
                <w:sz w:val="16"/>
              </w:rPr>
              <w:t>25</w:t>
            </w:r>
          </w:p>
        </w:tc>
      </w:tr>
      <w:tr w14:paraId="2700C9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E10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DB740">
            <w:pPr>
              <w:jc w:val="center"/>
            </w:pPr>
            <w:r>
              <w:rPr>
                <w:rFonts w:ascii="宋体" w:hAnsi="宋体" w:eastAsia="宋体"/>
                <w:sz w:val="16"/>
              </w:rPr>
              <w:t>质量指标</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E46BA">
            <w:pPr>
              <w:jc w:val="center"/>
            </w:pPr>
            <w:r>
              <w:rPr>
                <w:rFonts w:hint="eastAsia" w:ascii="宋体" w:hAnsi="宋体"/>
                <w:sz w:val="16"/>
                <w:lang w:eastAsia="zh-CN"/>
              </w:rPr>
              <w:t>城乡居民基本养老保险</w:t>
            </w:r>
            <w:r>
              <w:rPr>
                <w:rFonts w:ascii="宋体" w:hAnsi="宋体" w:eastAsia="宋体"/>
                <w:sz w:val="16"/>
              </w:rPr>
              <w:t>和城乡基本医疗保险参保率</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01BFE887">
            <w:pPr>
              <w:jc w:val="center"/>
            </w:pPr>
            <w:r>
              <w:rPr>
                <w:rFonts w:ascii="宋体" w:hAnsi="宋体" w:eastAsia="宋体"/>
                <w:sz w:val="16"/>
              </w:rPr>
              <w:t>&gt;=98%</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ADCFB">
            <w:pPr>
              <w:jc w:val="center"/>
            </w:pPr>
            <w:r>
              <w:rPr>
                <w:rFonts w:ascii="宋体" w:hAnsi="宋体" w:eastAsia="宋体"/>
                <w:sz w:val="16"/>
              </w:rPr>
              <w:t>2024年政府工作报告</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005B204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DB792">
            <w:pPr>
              <w:jc w:val="center"/>
            </w:pPr>
            <w:r>
              <w:rPr>
                <w:rFonts w:ascii="宋体" w:hAnsi="宋体" w:eastAsia="宋体"/>
                <w:sz w:val="16"/>
              </w:rPr>
              <w:t>99.87%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A1F8C">
            <w:pPr>
              <w:jc w:val="center"/>
            </w:pPr>
            <w:r>
              <w:rPr>
                <w:rFonts w:ascii="宋体" w:hAnsi="宋体" w:eastAsia="宋体"/>
                <w:sz w:val="16"/>
              </w:rPr>
              <w:t>101.91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58A56">
            <w:pPr>
              <w:jc w:val="center"/>
            </w:pPr>
            <w:r>
              <w:rPr>
                <w:rFonts w:ascii="宋体" w:hAnsi="宋体" w:eastAsia="宋体"/>
                <w:sz w:val="16"/>
              </w:rPr>
              <w:t>30</w:t>
            </w:r>
          </w:p>
        </w:tc>
      </w:tr>
    </w:tbl>
    <w:p w14:paraId="731438C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9BED5B4">
        <w:tblPrEx>
          <w:tblCellMar>
            <w:top w:w="0" w:type="dxa"/>
            <w:left w:w="108" w:type="dxa"/>
            <w:bottom w:w="0" w:type="dxa"/>
            <w:right w:w="108" w:type="dxa"/>
          </w:tblCellMar>
        </w:tblPrEx>
        <w:tc>
          <w:tcPr>
            <w:tcW w:w="8848" w:type="dxa"/>
            <w:gridSpan w:val="14"/>
            <w:vAlign w:val="center"/>
          </w:tcPr>
          <w:p w14:paraId="39305A41">
            <w:pPr>
              <w:jc w:val="center"/>
            </w:pPr>
            <w:r>
              <w:rPr>
                <w:rFonts w:ascii="宋体" w:hAnsi="宋体" w:eastAsia="宋体"/>
                <w:sz w:val="24"/>
              </w:rPr>
              <w:t>项目支出绩效自评表</w:t>
            </w:r>
          </w:p>
        </w:tc>
      </w:tr>
      <w:tr w14:paraId="52A37D1F">
        <w:tblPrEx>
          <w:tblCellMar>
            <w:top w:w="0" w:type="dxa"/>
            <w:left w:w="108" w:type="dxa"/>
            <w:bottom w:w="0" w:type="dxa"/>
            <w:right w:w="108" w:type="dxa"/>
          </w:tblCellMar>
        </w:tblPrEx>
        <w:tc>
          <w:tcPr>
            <w:tcW w:w="8848" w:type="dxa"/>
            <w:gridSpan w:val="14"/>
            <w:vAlign w:val="center"/>
          </w:tcPr>
          <w:p w14:paraId="4AFCB923">
            <w:pPr>
              <w:jc w:val="center"/>
            </w:pPr>
            <w:r>
              <w:rPr>
                <w:rFonts w:ascii="宋体" w:hAnsi="宋体" w:eastAsia="宋体"/>
                <w:sz w:val="24"/>
              </w:rPr>
              <w:t>(2024年度)</w:t>
            </w:r>
          </w:p>
        </w:tc>
      </w:tr>
      <w:tr w14:paraId="617619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91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639942">
            <w:pPr>
              <w:jc w:val="center"/>
            </w:pPr>
            <w:r>
              <w:rPr>
                <w:rFonts w:ascii="宋体" w:hAnsi="宋体" w:eastAsia="宋体"/>
                <w:sz w:val="16"/>
              </w:rPr>
              <w:t>2024年中央农村综合改革转移支付项目</w:t>
            </w:r>
          </w:p>
        </w:tc>
      </w:tr>
      <w:tr w14:paraId="3C21AD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F6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AF3B5">
            <w:pPr>
              <w:jc w:val="center"/>
            </w:pPr>
            <w:r>
              <w:rPr>
                <w:rFonts w:ascii="宋体" w:hAnsi="宋体" w:eastAsia="宋体"/>
                <w:sz w:val="16"/>
              </w:rPr>
              <w:t>疏勒县巴仁乡人民政府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A1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A85E66">
            <w:pPr>
              <w:jc w:val="center"/>
            </w:pPr>
            <w:r>
              <w:rPr>
                <w:rFonts w:ascii="宋体" w:hAnsi="宋体" w:eastAsia="宋体"/>
                <w:sz w:val="16"/>
              </w:rPr>
              <w:t>疏勒县巴仁乡人民政府</w:t>
            </w:r>
          </w:p>
        </w:tc>
      </w:tr>
      <w:tr w14:paraId="46FB04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284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F79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653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B7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802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B87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3B4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28A4">
            <w:pPr>
              <w:jc w:val="center"/>
            </w:pPr>
            <w:r>
              <w:rPr>
                <w:rFonts w:ascii="宋体" w:hAnsi="宋体" w:eastAsia="宋体"/>
                <w:sz w:val="16"/>
              </w:rPr>
              <w:t>得分</w:t>
            </w:r>
          </w:p>
        </w:tc>
      </w:tr>
      <w:tr w14:paraId="3134A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A5C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29E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6939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0D5F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B5F0">
            <w:pPr>
              <w:jc w:val="center"/>
            </w:pPr>
            <w:r>
              <w:rPr>
                <w:rFonts w:ascii="宋体" w:hAnsi="宋体" w:eastAsia="宋体"/>
                <w:sz w:val="16"/>
              </w:rPr>
              <w:t>39.14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D82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B7BEF">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2C2C">
            <w:pPr>
              <w:jc w:val="center"/>
            </w:pPr>
            <w:r>
              <w:rPr>
                <w:rFonts w:ascii="宋体" w:hAnsi="宋体" w:eastAsia="宋体"/>
                <w:sz w:val="16"/>
              </w:rPr>
              <w:t>4.57分</w:t>
            </w:r>
          </w:p>
        </w:tc>
      </w:tr>
      <w:tr w14:paraId="3DB41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358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DF4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0FB5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ED2D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EDCA3">
            <w:pPr>
              <w:jc w:val="center"/>
            </w:pPr>
            <w:r>
              <w:rPr>
                <w:rFonts w:ascii="宋体" w:hAnsi="宋体" w:eastAsia="宋体"/>
                <w:sz w:val="16"/>
              </w:rPr>
              <w:t>39.14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F37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CD6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902E">
            <w:pPr>
              <w:jc w:val="center"/>
            </w:pPr>
            <w:r>
              <w:rPr>
                <w:rFonts w:ascii="宋体" w:hAnsi="宋体" w:eastAsia="宋体"/>
                <w:sz w:val="16"/>
              </w:rPr>
              <w:t>—</w:t>
            </w:r>
          </w:p>
        </w:tc>
      </w:tr>
      <w:tr w14:paraId="42F2E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385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BFB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273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4E2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8FD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2E3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F00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7266">
            <w:pPr>
              <w:jc w:val="center"/>
            </w:pPr>
            <w:r>
              <w:rPr>
                <w:rFonts w:ascii="宋体" w:hAnsi="宋体" w:eastAsia="宋体"/>
                <w:sz w:val="16"/>
              </w:rPr>
              <w:t>—</w:t>
            </w:r>
          </w:p>
        </w:tc>
      </w:tr>
      <w:tr w14:paraId="2595EF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A29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660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D1FB83">
            <w:pPr>
              <w:jc w:val="center"/>
            </w:pPr>
            <w:r>
              <w:rPr>
                <w:rFonts w:ascii="宋体" w:hAnsi="宋体" w:eastAsia="宋体"/>
                <w:sz w:val="16"/>
              </w:rPr>
              <w:t>实际完成情况</w:t>
            </w:r>
          </w:p>
        </w:tc>
      </w:tr>
      <w:tr w14:paraId="044027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B77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B304E7">
            <w:pPr>
              <w:jc w:val="both"/>
            </w:pPr>
            <w:r>
              <w:rPr>
                <w:rFonts w:ascii="宋体" w:hAnsi="宋体" w:eastAsia="宋体"/>
                <w:sz w:val="16"/>
              </w:rPr>
              <w:t>巴仁乡14村作为疏勒县城郊村，有较好的地理优势和交通便利优势，但与城市地区相比，14村基础设施建设和公共服务水平仍存在差距，为进一步改善14村农村大环境和提升公共服务水平，特提出该项目。该项目旨在提升14村农村生产生活环境和提升公共服务水平，进一步促进美丽乡村建设，同时更好</w:t>
            </w:r>
            <w:r>
              <w:rPr>
                <w:rFonts w:hint="eastAsia" w:ascii="宋体" w:hAnsi="宋体"/>
                <w:sz w:val="16"/>
                <w:lang w:eastAsia="zh-CN"/>
              </w:rPr>
              <w:t>地</w:t>
            </w:r>
            <w:r>
              <w:rPr>
                <w:rFonts w:ascii="宋体" w:hAnsi="宋体" w:eastAsia="宋体"/>
                <w:sz w:val="16"/>
              </w:rPr>
              <w:t>促进本村农户幸福感。总投资50万元，主要实现三个子项目：（1）实施小广场附属项目，对小广场内装设4</w:t>
            </w:r>
            <w:r>
              <w:rPr>
                <w:rFonts w:hint="eastAsia" w:ascii="宋体" w:hAnsi="宋体"/>
                <w:sz w:val="16"/>
                <w:lang w:eastAsia="zh-CN"/>
              </w:rPr>
              <w:t>盏</w:t>
            </w:r>
            <w:r>
              <w:rPr>
                <w:rFonts w:ascii="宋体" w:hAnsi="宋体" w:eastAsia="宋体"/>
                <w:sz w:val="16"/>
              </w:rPr>
              <w:t>露天路灯、2套音响设备和一批健身器材等，预算25万元；（2）实施村内垃圾池四周筑起高2.2米围墙，预算5万元；（3）村组道路两旁铁质栅栏布设2000米，预算20万元。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55DDF3">
            <w:pPr>
              <w:jc w:val="both"/>
            </w:pPr>
            <w:r>
              <w:rPr>
                <w:rFonts w:hint="eastAsia" w:ascii="宋体" w:hAnsi="宋体"/>
                <w:sz w:val="16"/>
                <w:lang w:eastAsia="zh-CN"/>
              </w:rPr>
              <w:t>截至</w:t>
            </w:r>
            <w:r>
              <w:rPr>
                <w:rFonts w:ascii="宋体" w:hAnsi="宋体" w:eastAsia="宋体"/>
                <w:sz w:val="16"/>
              </w:rPr>
              <w:t>2024年12月31日，项目实际投资总额为39.14万元，涉及行政村数量1个，巴仁乡14村作为疏勒县城郊村，有较好的地理优势和交通便利优势，但与城市地区相比，14村基础设施建设和公共服务水平仍存在差距，为进一步改善14村农村大环境和提升公共服务水平，特提出该项目。该项目旨在提升14村农村生产生活环境和提升公共服务水平，进一步促进美丽乡村建设，同时更好</w:t>
            </w:r>
            <w:r>
              <w:rPr>
                <w:rFonts w:hint="eastAsia" w:ascii="宋体" w:hAnsi="宋体"/>
                <w:sz w:val="16"/>
                <w:lang w:eastAsia="zh-CN"/>
              </w:rPr>
              <w:t>地</w:t>
            </w:r>
            <w:r>
              <w:rPr>
                <w:rFonts w:ascii="宋体" w:hAnsi="宋体" w:eastAsia="宋体"/>
                <w:sz w:val="16"/>
              </w:rPr>
              <w:t>促进本村农户幸福感。项目实施后，有效提升基础设施条件，持续改善基层民生，受益村民满意度100%。</w:t>
            </w:r>
          </w:p>
        </w:tc>
      </w:tr>
      <w:tr w14:paraId="664587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19C2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11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2E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B8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528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59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92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99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D9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9C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D7E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71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19B62">
            <w:pPr>
              <w:jc w:val="center"/>
            </w:pPr>
            <w:r>
              <w:rPr>
                <w:rFonts w:ascii="宋体" w:hAnsi="宋体" w:eastAsia="宋体"/>
                <w:sz w:val="16"/>
              </w:rPr>
              <w:t>偏差原因分析及改进措施</w:t>
            </w:r>
          </w:p>
        </w:tc>
      </w:tr>
      <w:tr w14:paraId="300F30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591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D2FA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588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4663">
            <w:pPr>
              <w:jc w:val="center"/>
            </w:pPr>
            <w:r>
              <w:rPr>
                <w:rFonts w:ascii="宋体" w:hAnsi="宋体" w:eastAsia="宋体"/>
                <w:sz w:val="16"/>
              </w:rPr>
              <w:t>村组道路两旁布设铁质栅栏长度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4466D">
            <w:pPr>
              <w:jc w:val="center"/>
            </w:pPr>
            <w:r>
              <w:rPr>
                <w:rFonts w:ascii="宋体" w:hAnsi="宋体" w:eastAsia="宋体"/>
                <w:sz w:val="16"/>
              </w:rPr>
              <w:t>=2000米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C0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3A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C7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D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D9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2A50">
            <w:pPr>
              <w:jc w:val="center"/>
            </w:pPr>
            <w:r>
              <w:rPr>
                <w:rFonts w:ascii="宋体" w:hAnsi="宋体" w:eastAsia="宋体"/>
                <w:sz w:val="16"/>
              </w:rPr>
              <w:t>=2000米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2B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317BC">
            <w:pPr>
              <w:jc w:val="center"/>
            </w:pPr>
          </w:p>
        </w:tc>
      </w:tr>
      <w:tr w14:paraId="14D86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5E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E05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BA8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31B9B">
            <w:pPr>
              <w:jc w:val="center"/>
            </w:pPr>
            <w:r>
              <w:rPr>
                <w:rFonts w:ascii="宋体" w:hAnsi="宋体" w:eastAsia="宋体"/>
                <w:sz w:val="16"/>
              </w:rPr>
              <w:t>装设露天路灯个数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B143">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8A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1A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A6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D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6A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986A">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92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1F2E1">
            <w:pPr>
              <w:jc w:val="center"/>
            </w:pPr>
          </w:p>
        </w:tc>
      </w:tr>
      <w:tr w14:paraId="6A6FD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B0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AF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96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DD6A">
            <w:pPr>
              <w:jc w:val="center"/>
            </w:pPr>
            <w:r>
              <w:rPr>
                <w:rFonts w:ascii="宋体" w:hAnsi="宋体" w:eastAsia="宋体"/>
                <w:sz w:val="16"/>
              </w:rPr>
              <w:t>搭建围墙长度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A934">
            <w:pPr>
              <w:jc w:val="center"/>
            </w:pPr>
            <w:r>
              <w:rPr>
                <w:rFonts w:ascii="宋体" w:hAnsi="宋体" w:eastAsia="宋体"/>
                <w:sz w:val="16"/>
              </w:rPr>
              <w:t>=2.20米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C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37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33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0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68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C808">
            <w:pPr>
              <w:jc w:val="center"/>
            </w:pPr>
            <w:r>
              <w:rPr>
                <w:rFonts w:ascii="宋体" w:hAnsi="宋体" w:eastAsia="宋体"/>
                <w:sz w:val="16"/>
              </w:rPr>
              <w:t>=2.2米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98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A4BE7">
            <w:pPr>
              <w:jc w:val="center"/>
            </w:pPr>
          </w:p>
        </w:tc>
      </w:tr>
      <w:tr w14:paraId="0EC49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37A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34E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EC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F71B">
            <w:pPr>
              <w:jc w:val="center"/>
            </w:pPr>
            <w:r>
              <w:rPr>
                <w:rFonts w:ascii="宋体" w:hAnsi="宋体" w:eastAsia="宋体"/>
                <w:sz w:val="16"/>
              </w:rPr>
              <w:t>音响设备数量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F0F3">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45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12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A7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19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73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D75F">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46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4D73A">
            <w:pPr>
              <w:jc w:val="center"/>
            </w:pPr>
          </w:p>
        </w:tc>
      </w:tr>
      <w:tr w14:paraId="6D2F4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74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4BF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A0A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0D07">
            <w:pPr>
              <w:jc w:val="center"/>
            </w:pPr>
            <w:r>
              <w:rPr>
                <w:rFonts w:ascii="宋体" w:hAnsi="宋体" w:eastAsia="宋体"/>
                <w:sz w:val="16"/>
              </w:rPr>
              <w:t>采购健身器材数量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17C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6E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1C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49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BA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7A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5E9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315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DE3CD">
            <w:pPr>
              <w:jc w:val="center"/>
            </w:pPr>
          </w:p>
        </w:tc>
      </w:tr>
      <w:tr w14:paraId="24F0F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4CA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C0F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B3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88AB">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A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92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55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2F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EA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47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2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03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DC4DB">
            <w:pPr>
              <w:jc w:val="center"/>
            </w:pPr>
          </w:p>
        </w:tc>
      </w:tr>
      <w:tr w14:paraId="7B620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7AF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F98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2E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7FC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91AB">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3C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C6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FB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7E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C5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0285">
            <w:pPr>
              <w:jc w:val="center"/>
            </w:pPr>
            <w:r>
              <w:rPr>
                <w:rFonts w:ascii="宋体" w:hAnsi="宋体" w:eastAsia="宋体"/>
                <w:sz w:val="16"/>
              </w:rPr>
              <w:t>=2024年7月9日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AAD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0B336">
            <w:pPr>
              <w:jc w:val="center"/>
            </w:pPr>
          </w:p>
        </w:tc>
      </w:tr>
      <w:tr w14:paraId="4D9C1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B4A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CB8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476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D40C">
            <w:pPr>
              <w:jc w:val="center"/>
            </w:pPr>
            <w:r>
              <w:rPr>
                <w:rFonts w:ascii="宋体" w:hAnsi="宋体" w:eastAsia="宋体"/>
                <w:sz w:val="16"/>
              </w:rPr>
              <w:t>露天路灯成本控制率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E1BF">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81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7C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BF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45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D049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2C91">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D5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FF903">
            <w:pPr>
              <w:jc w:val="center"/>
            </w:pPr>
          </w:p>
        </w:tc>
      </w:tr>
      <w:tr w14:paraId="3F99C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BB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29C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29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03CD">
            <w:pPr>
              <w:jc w:val="center"/>
            </w:pPr>
            <w:r>
              <w:rPr>
                <w:rFonts w:ascii="宋体" w:hAnsi="宋体" w:eastAsia="宋体"/>
                <w:sz w:val="16"/>
              </w:rPr>
              <w:t>垃圾池四周筑起高围墙成本控制数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B76E">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C9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59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12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1C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8BA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D47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6CF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9D35A">
            <w:pPr>
              <w:jc w:val="center"/>
            </w:pPr>
          </w:p>
        </w:tc>
      </w:tr>
      <w:tr w14:paraId="72BEB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A77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EFA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70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53CB">
            <w:pPr>
              <w:jc w:val="center"/>
            </w:pPr>
            <w:r>
              <w:rPr>
                <w:rFonts w:ascii="宋体" w:hAnsi="宋体" w:eastAsia="宋体"/>
                <w:sz w:val="16"/>
              </w:rPr>
              <w:t>道路两旁布设铁质栅栏成本控制数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B791">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EF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DF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44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67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D7C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FF07">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30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68930">
            <w:pPr>
              <w:jc w:val="center"/>
            </w:pPr>
          </w:p>
        </w:tc>
      </w:tr>
      <w:tr w14:paraId="6E072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44B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5B7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9B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5698">
            <w:pPr>
              <w:jc w:val="center"/>
            </w:pPr>
            <w:r>
              <w:rPr>
                <w:rFonts w:ascii="宋体" w:hAnsi="宋体" w:eastAsia="宋体"/>
                <w:sz w:val="16"/>
              </w:rPr>
              <w:t>提升村容村貌及群众的生产生活条件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D2C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BD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03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08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D3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8D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46E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D0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F4151">
            <w:pPr>
              <w:jc w:val="center"/>
            </w:pPr>
          </w:p>
        </w:tc>
      </w:tr>
      <w:tr w14:paraId="1AA6F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5B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C3E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585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12C2">
            <w:pPr>
              <w:jc w:val="center"/>
            </w:pPr>
            <w:r>
              <w:rPr>
                <w:rFonts w:ascii="宋体" w:hAnsi="宋体" w:eastAsia="宋体"/>
                <w:sz w:val="16"/>
              </w:rPr>
              <w:t>有效改善农村生态环境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985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991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96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1D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D9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F9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483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7B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410C7">
            <w:pPr>
              <w:jc w:val="center"/>
            </w:pPr>
          </w:p>
        </w:tc>
      </w:tr>
      <w:tr w14:paraId="43165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1C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5C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F6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7741">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A1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2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1C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F8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9A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9C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6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F1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BEDE7">
            <w:pPr>
              <w:jc w:val="center"/>
            </w:pPr>
            <w:r>
              <w:rPr>
                <w:rFonts w:ascii="宋体" w:hAnsi="宋体" w:eastAsia="宋体"/>
                <w:sz w:val="16"/>
              </w:rPr>
              <w:t>受益村民满意度100%，故存在5%偏差</w:t>
            </w:r>
          </w:p>
        </w:tc>
      </w:tr>
      <w:tr w14:paraId="54408EB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0CF1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F41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CC0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F36E">
            <w:pPr>
              <w:jc w:val="center"/>
            </w:pPr>
            <w:r>
              <w:rPr>
                <w:rFonts w:ascii="宋体" w:hAnsi="宋体" w:eastAsia="宋体"/>
                <w:sz w:val="16"/>
              </w:rPr>
              <w:t>94.57分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494A2A"/>
        </w:tc>
      </w:tr>
    </w:tbl>
    <w:p w14:paraId="6699A68F">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856"/>
        <w:gridCol w:w="613"/>
        <w:gridCol w:w="631"/>
        <w:gridCol w:w="619"/>
        <w:gridCol w:w="613"/>
        <w:gridCol w:w="619"/>
        <w:gridCol w:w="776"/>
        <w:gridCol w:w="633"/>
        <w:gridCol w:w="592"/>
        <w:gridCol w:w="632"/>
      </w:tblGrid>
      <w:tr w14:paraId="22C68DDB">
        <w:tblPrEx>
          <w:tblCellMar>
            <w:top w:w="0" w:type="dxa"/>
            <w:left w:w="108" w:type="dxa"/>
            <w:bottom w:w="0" w:type="dxa"/>
            <w:right w:w="108" w:type="dxa"/>
          </w:tblCellMar>
        </w:tblPrEx>
        <w:tc>
          <w:tcPr>
            <w:tcW w:w="8848" w:type="dxa"/>
            <w:gridSpan w:val="14"/>
            <w:vAlign w:val="center"/>
          </w:tcPr>
          <w:p w14:paraId="3E8F0741">
            <w:pPr>
              <w:jc w:val="center"/>
            </w:pPr>
            <w:r>
              <w:rPr>
                <w:rFonts w:ascii="宋体" w:hAnsi="宋体" w:eastAsia="宋体"/>
                <w:sz w:val="24"/>
              </w:rPr>
              <w:t>项目支出绩效自评表</w:t>
            </w:r>
          </w:p>
        </w:tc>
      </w:tr>
      <w:tr w14:paraId="646F961E">
        <w:tblPrEx>
          <w:tblCellMar>
            <w:top w:w="0" w:type="dxa"/>
            <w:left w:w="108" w:type="dxa"/>
            <w:bottom w:w="0" w:type="dxa"/>
            <w:right w:w="108" w:type="dxa"/>
          </w:tblCellMar>
        </w:tblPrEx>
        <w:tc>
          <w:tcPr>
            <w:tcW w:w="8848" w:type="dxa"/>
            <w:gridSpan w:val="14"/>
            <w:vAlign w:val="center"/>
          </w:tcPr>
          <w:p w14:paraId="1AFA99EE">
            <w:pPr>
              <w:jc w:val="center"/>
            </w:pPr>
            <w:r>
              <w:rPr>
                <w:rFonts w:ascii="宋体" w:hAnsi="宋体" w:eastAsia="宋体"/>
                <w:sz w:val="24"/>
              </w:rPr>
              <w:t>(2024年度)</w:t>
            </w:r>
          </w:p>
        </w:tc>
      </w:tr>
      <w:tr w14:paraId="41DD0B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0B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1C089F">
            <w:pPr>
              <w:jc w:val="center"/>
            </w:pPr>
            <w:r>
              <w:rPr>
                <w:rFonts w:ascii="宋体" w:hAnsi="宋体" w:eastAsia="宋体"/>
                <w:sz w:val="16"/>
              </w:rPr>
              <w:t>2024年化债类项目</w:t>
            </w:r>
          </w:p>
        </w:tc>
      </w:tr>
      <w:tr w14:paraId="7FA502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76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5BF6F">
            <w:pPr>
              <w:jc w:val="center"/>
            </w:pPr>
            <w:r>
              <w:rPr>
                <w:rFonts w:ascii="宋体" w:hAnsi="宋体" w:eastAsia="宋体"/>
                <w:sz w:val="16"/>
              </w:rPr>
              <w:t>疏勒县巴仁乡人民政府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93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01DD1F">
            <w:pPr>
              <w:jc w:val="center"/>
            </w:pPr>
            <w:r>
              <w:rPr>
                <w:rFonts w:ascii="宋体" w:hAnsi="宋体" w:eastAsia="宋体"/>
                <w:sz w:val="16"/>
              </w:rPr>
              <w:t>疏勒县巴仁乡人民政府</w:t>
            </w:r>
          </w:p>
        </w:tc>
      </w:tr>
      <w:tr w14:paraId="59809D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E32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59D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D65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89E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3FC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403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C8B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A468">
            <w:pPr>
              <w:jc w:val="center"/>
            </w:pPr>
            <w:r>
              <w:rPr>
                <w:rFonts w:ascii="宋体" w:hAnsi="宋体" w:eastAsia="宋体"/>
                <w:sz w:val="16"/>
              </w:rPr>
              <w:t>得分</w:t>
            </w:r>
          </w:p>
        </w:tc>
      </w:tr>
      <w:tr w14:paraId="2B68E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913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E545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C6508">
            <w:pPr>
              <w:jc w:val="center"/>
            </w:pPr>
            <w:r>
              <w:rPr>
                <w:rFonts w:ascii="宋体" w:hAnsi="宋体" w:eastAsia="宋体"/>
                <w:sz w:val="16"/>
              </w:rPr>
              <w:t>335.69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AAB9F">
            <w:pPr>
              <w:jc w:val="center"/>
            </w:pPr>
            <w:r>
              <w:rPr>
                <w:rFonts w:ascii="宋体" w:hAnsi="宋体" w:eastAsia="宋体"/>
                <w:sz w:val="16"/>
              </w:rPr>
              <w:t>336.74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DCA44">
            <w:pPr>
              <w:jc w:val="center"/>
            </w:pPr>
            <w:r>
              <w:rPr>
                <w:rFonts w:ascii="宋体" w:hAnsi="宋体" w:eastAsia="宋体"/>
                <w:sz w:val="16"/>
              </w:rPr>
              <w:t>336.74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C51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196D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C7DB">
            <w:pPr>
              <w:jc w:val="center"/>
            </w:pPr>
            <w:r>
              <w:rPr>
                <w:rFonts w:ascii="宋体" w:hAnsi="宋体" w:eastAsia="宋体"/>
                <w:sz w:val="16"/>
              </w:rPr>
              <w:t>10.00分</w:t>
            </w:r>
          </w:p>
        </w:tc>
      </w:tr>
      <w:tr w14:paraId="55B26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466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9C9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823BC">
            <w:pPr>
              <w:jc w:val="center"/>
            </w:pPr>
            <w:r>
              <w:rPr>
                <w:rFonts w:ascii="宋体" w:hAnsi="宋体" w:eastAsia="宋体"/>
                <w:sz w:val="16"/>
              </w:rPr>
              <w:t>335.69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5DD76">
            <w:pPr>
              <w:jc w:val="center"/>
            </w:pPr>
            <w:r>
              <w:rPr>
                <w:rFonts w:ascii="宋体" w:hAnsi="宋体" w:eastAsia="宋体"/>
                <w:sz w:val="16"/>
              </w:rPr>
              <w:t>336.74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EA103">
            <w:pPr>
              <w:jc w:val="center"/>
            </w:pPr>
            <w:r>
              <w:rPr>
                <w:rFonts w:ascii="宋体" w:hAnsi="宋体" w:eastAsia="宋体"/>
                <w:sz w:val="16"/>
              </w:rPr>
              <w:t>336.74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8AF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76B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1DAA">
            <w:pPr>
              <w:jc w:val="center"/>
            </w:pPr>
            <w:r>
              <w:rPr>
                <w:rFonts w:ascii="宋体" w:hAnsi="宋体" w:eastAsia="宋体"/>
                <w:sz w:val="16"/>
              </w:rPr>
              <w:t>—</w:t>
            </w:r>
          </w:p>
        </w:tc>
      </w:tr>
      <w:tr w14:paraId="71FD3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9C7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2F6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389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29F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D3A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E80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4ED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7739">
            <w:pPr>
              <w:jc w:val="center"/>
            </w:pPr>
            <w:r>
              <w:rPr>
                <w:rFonts w:ascii="宋体" w:hAnsi="宋体" w:eastAsia="宋体"/>
                <w:sz w:val="16"/>
              </w:rPr>
              <w:t>—</w:t>
            </w:r>
          </w:p>
        </w:tc>
      </w:tr>
      <w:tr w14:paraId="22D0EB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5A4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23C3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0D88F1">
            <w:pPr>
              <w:jc w:val="center"/>
            </w:pPr>
            <w:r>
              <w:rPr>
                <w:rFonts w:ascii="宋体" w:hAnsi="宋体" w:eastAsia="宋体"/>
                <w:sz w:val="16"/>
              </w:rPr>
              <w:t>实际完成情况</w:t>
            </w:r>
          </w:p>
        </w:tc>
      </w:tr>
      <w:tr w14:paraId="204FF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4BF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F0BAA1">
            <w:pPr>
              <w:jc w:val="both"/>
            </w:pPr>
            <w:r>
              <w:rPr>
                <w:rFonts w:ascii="宋体" w:hAnsi="宋体" w:eastAsia="宋体"/>
                <w:sz w:val="16"/>
              </w:rPr>
              <w:t>计划投资336.74万元，用于化解我乡6项目，包括：疏勒县巴仁乡度假村工程项目、巴仁乡3村小微产业园消防配套附属设施项目、疏勒县巴仁乡12村提升改造建设项目、巴仁乡基层组织阵地供暖设施配套项目、2023年村镇便民服务中心改造提升建设项目、巴仁乡15、18村外墙粉刷抹灰项目。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32C5F5">
            <w:pPr>
              <w:jc w:val="both"/>
            </w:pPr>
            <w:r>
              <w:rPr>
                <w:rFonts w:hint="eastAsia" w:ascii="宋体" w:hAnsi="宋体"/>
                <w:sz w:val="16"/>
                <w:lang w:eastAsia="zh-CN"/>
              </w:rPr>
              <w:t>截至</w:t>
            </w:r>
            <w:r>
              <w:rPr>
                <w:rFonts w:ascii="宋体" w:hAnsi="宋体" w:eastAsia="宋体"/>
                <w:sz w:val="16"/>
              </w:rPr>
              <w:t>2024年12月31日，项目实际投资总额为336.74万元，主要包括化解项目数量6个，资金用于疏勒县巴仁乡度假村工程项目20万元、巴仁乡3村小微产业园消防配套附属设施项目170.78万元；疏勒县巴仁乡12村提升改造建设项目16.76万元；巴仁乡基层组织阵地供暖设施配套项目91.15万元2023年村镇便民服务中心改造提升建设项目13.69万元，巴仁乡15、18村外墙粉刷抹灰项目24.36万元，项目实施后，有效规范地方政府债务管理规范，严格控制政府债务风险，受益企业满意度100%。</w:t>
            </w:r>
          </w:p>
        </w:tc>
      </w:tr>
      <w:tr w14:paraId="1C6DD9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21DC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81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8B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52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8E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FB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89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CC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58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5D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1AC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EB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B1815">
            <w:pPr>
              <w:jc w:val="center"/>
            </w:pPr>
            <w:r>
              <w:rPr>
                <w:rFonts w:ascii="宋体" w:hAnsi="宋体" w:eastAsia="宋体"/>
                <w:sz w:val="16"/>
              </w:rPr>
              <w:t>偏差原因分析及改进措施</w:t>
            </w:r>
          </w:p>
        </w:tc>
      </w:tr>
      <w:tr w14:paraId="7F81E9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56F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201F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0D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A7FF">
            <w:pPr>
              <w:jc w:val="center"/>
            </w:pPr>
            <w:r>
              <w:rPr>
                <w:rFonts w:ascii="宋体" w:hAnsi="宋体" w:eastAsia="宋体"/>
                <w:sz w:val="16"/>
              </w:rPr>
              <w:t>拟化解债务项目数量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A698">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1C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724C">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C5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39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B2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2B65">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BD6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06B29">
            <w:pPr>
              <w:jc w:val="center"/>
            </w:pPr>
          </w:p>
        </w:tc>
      </w:tr>
      <w:tr w14:paraId="3942D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DB7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061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342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034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D4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22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2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0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9B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1BB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C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F4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05733">
            <w:pPr>
              <w:jc w:val="center"/>
            </w:pPr>
          </w:p>
        </w:tc>
      </w:tr>
      <w:tr w14:paraId="55323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B6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1BE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715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BF71">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BA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C5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D7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B7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03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64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B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AF4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7115">
            <w:pPr>
              <w:jc w:val="center"/>
            </w:pPr>
          </w:p>
        </w:tc>
      </w:tr>
      <w:tr w14:paraId="5FE22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BB7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D40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4E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704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B16D">
            <w:pPr>
              <w:jc w:val="center"/>
            </w:pPr>
            <w:r>
              <w:rPr>
                <w:rFonts w:ascii="宋体" w:hAnsi="宋体" w:eastAsia="宋体"/>
                <w:sz w:val="16"/>
              </w:rPr>
              <w:t>=2024年12月17日前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D7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E1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3F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66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BC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9B6C">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A8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F5211">
            <w:pPr>
              <w:jc w:val="center"/>
            </w:pPr>
          </w:p>
        </w:tc>
      </w:tr>
      <w:tr w14:paraId="21E57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531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A260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92A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FC04">
            <w:pPr>
              <w:jc w:val="center"/>
            </w:pPr>
            <w:r>
              <w:rPr>
                <w:rFonts w:ascii="宋体" w:hAnsi="宋体" w:eastAsia="宋体"/>
                <w:sz w:val="16"/>
              </w:rPr>
              <w:t>疏勒县巴仁乡度假村工程项目支出成本控制数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6CAB">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E6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70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203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8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687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DD47">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724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1B5C4">
            <w:pPr>
              <w:jc w:val="center"/>
            </w:pPr>
          </w:p>
        </w:tc>
      </w:tr>
      <w:tr w14:paraId="4F123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08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26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731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DA6A">
            <w:pPr>
              <w:jc w:val="center"/>
            </w:pPr>
            <w:r>
              <w:rPr>
                <w:rFonts w:ascii="宋体" w:hAnsi="宋体" w:eastAsia="宋体"/>
                <w:sz w:val="16"/>
              </w:rPr>
              <w:t>巴仁乡3村小微产业园消防配套附属设施项目支出成本控制数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81AC">
            <w:pPr>
              <w:jc w:val="center"/>
            </w:pPr>
            <w:r>
              <w:rPr>
                <w:rFonts w:ascii="宋体" w:hAnsi="宋体" w:eastAsia="宋体"/>
                <w:sz w:val="16"/>
              </w:rPr>
              <w:t>&lt;=170.78万元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6A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82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E9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F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63B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DA38">
            <w:pPr>
              <w:jc w:val="center"/>
            </w:pPr>
            <w:r>
              <w:rPr>
                <w:rFonts w:ascii="宋体" w:hAnsi="宋体" w:eastAsia="宋体"/>
                <w:sz w:val="16"/>
              </w:rPr>
              <w:t>=170.78万元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AA6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D1EB4">
            <w:pPr>
              <w:jc w:val="center"/>
            </w:pPr>
          </w:p>
        </w:tc>
      </w:tr>
      <w:tr w14:paraId="73806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DD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2B7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3B3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5C93">
            <w:pPr>
              <w:jc w:val="center"/>
            </w:pPr>
            <w:r>
              <w:rPr>
                <w:rFonts w:ascii="宋体" w:hAnsi="宋体" w:eastAsia="宋体"/>
                <w:sz w:val="16"/>
              </w:rPr>
              <w:t>疏勒县巴仁乡12村提升改造建设项目支出成本控制数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3CAF">
            <w:pPr>
              <w:jc w:val="center"/>
            </w:pPr>
            <w:r>
              <w:rPr>
                <w:rFonts w:ascii="宋体" w:hAnsi="宋体" w:eastAsia="宋体"/>
                <w:sz w:val="16"/>
              </w:rPr>
              <w:t>&lt;=16.76万元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C2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C93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54C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B4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A6F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9FD4">
            <w:pPr>
              <w:jc w:val="center"/>
            </w:pPr>
            <w:r>
              <w:rPr>
                <w:rFonts w:ascii="宋体" w:hAnsi="宋体" w:eastAsia="宋体"/>
                <w:sz w:val="16"/>
              </w:rPr>
              <w:t>=16.76万元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F1A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79DB0">
            <w:pPr>
              <w:jc w:val="center"/>
            </w:pPr>
          </w:p>
        </w:tc>
      </w:tr>
      <w:tr w14:paraId="17B7B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E2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20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EF4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19E8">
            <w:pPr>
              <w:jc w:val="center"/>
            </w:pPr>
            <w:r>
              <w:rPr>
                <w:rFonts w:ascii="宋体" w:hAnsi="宋体" w:eastAsia="宋体"/>
                <w:sz w:val="16"/>
              </w:rPr>
              <w:t>巴仁乡基层组织阵地供暖设施配套项目支出成本控制数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9C6E">
            <w:pPr>
              <w:jc w:val="center"/>
            </w:pPr>
            <w:r>
              <w:rPr>
                <w:rFonts w:ascii="宋体" w:hAnsi="宋体" w:eastAsia="宋体"/>
                <w:sz w:val="16"/>
              </w:rPr>
              <w:t>&lt;=91.15万元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62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2E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71D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39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3594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E650">
            <w:pPr>
              <w:jc w:val="center"/>
            </w:pPr>
            <w:r>
              <w:rPr>
                <w:rFonts w:ascii="宋体" w:hAnsi="宋体" w:eastAsia="宋体"/>
                <w:sz w:val="16"/>
              </w:rPr>
              <w:t>=91.15万元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DEA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6EB20">
            <w:pPr>
              <w:jc w:val="center"/>
            </w:pPr>
          </w:p>
        </w:tc>
      </w:tr>
      <w:tr w14:paraId="0A2A4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137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41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D6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379C">
            <w:pPr>
              <w:jc w:val="center"/>
            </w:pPr>
            <w:r>
              <w:rPr>
                <w:rFonts w:ascii="宋体" w:hAnsi="宋体" w:eastAsia="宋体"/>
                <w:sz w:val="16"/>
              </w:rPr>
              <w:t>2023年村镇便民服务中心改造提升建设项目支出成本控制数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7BEC">
            <w:pPr>
              <w:jc w:val="center"/>
            </w:pPr>
            <w:r>
              <w:rPr>
                <w:rFonts w:ascii="宋体" w:hAnsi="宋体" w:eastAsia="宋体"/>
                <w:sz w:val="16"/>
              </w:rPr>
              <w:t>&lt;=13.69万元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1B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DA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8E7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05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5C1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B623">
            <w:pPr>
              <w:jc w:val="center"/>
            </w:pPr>
            <w:r>
              <w:rPr>
                <w:rFonts w:ascii="宋体" w:hAnsi="宋体" w:eastAsia="宋体"/>
                <w:sz w:val="16"/>
              </w:rPr>
              <w:t>=13.69万元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5D5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EE4B6">
            <w:pPr>
              <w:jc w:val="center"/>
            </w:pPr>
          </w:p>
        </w:tc>
      </w:tr>
      <w:tr w14:paraId="628DA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400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A8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E2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F872">
            <w:pPr>
              <w:jc w:val="center"/>
            </w:pPr>
            <w:r>
              <w:rPr>
                <w:rFonts w:ascii="宋体" w:hAnsi="宋体" w:eastAsia="宋体"/>
                <w:sz w:val="16"/>
              </w:rPr>
              <w:t>巴仁乡15、18村外墙粉刷抹灰项目成本控制数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1F99">
            <w:pPr>
              <w:jc w:val="center"/>
            </w:pPr>
            <w:r>
              <w:rPr>
                <w:rFonts w:ascii="宋体" w:hAnsi="宋体" w:eastAsia="宋体"/>
                <w:sz w:val="16"/>
              </w:rPr>
              <w:t>&lt;=24.36万元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F6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17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D88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F9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36F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6F7F">
            <w:pPr>
              <w:jc w:val="center"/>
            </w:pPr>
            <w:r>
              <w:rPr>
                <w:rFonts w:ascii="宋体" w:hAnsi="宋体" w:eastAsia="宋体"/>
                <w:sz w:val="16"/>
              </w:rPr>
              <w:t>=24.36万元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7F1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1C357">
            <w:pPr>
              <w:jc w:val="center"/>
            </w:pPr>
          </w:p>
        </w:tc>
      </w:tr>
      <w:tr w14:paraId="30873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1E2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AFB4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AC5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F9D6">
            <w:pPr>
              <w:jc w:val="center"/>
            </w:pPr>
            <w:r>
              <w:rPr>
                <w:rFonts w:ascii="宋体" w:hAnsi="宋体" w:eastAsia="宋体"/>
                <w:sz w:val="16"/>
              </w:rPr>
              <w:t>规范地方政府债务管理制度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3E07">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78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45F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4C8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1C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4C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6305">
            <w:pPr>
              <w:jc w:val="center"/>
            </w:pPr>
            <w:r>
              <w:rPr>
                <w:rFonts w:hint="eastAsia" w:ascii="宋体" w:hAnsi="宋体"/>
                <w:sz w:val="16"/>
                <w:lang w:eastAsia="zh-CN"/>
              </w:rPr>
              <w:t>显著</w:t>
            </w: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3E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40A08">
            <w:pPr>
              <w:jc w:val="center"/>
            </w:pPr>
          </w:p>
        </w:tc>
      </w:tr>
      <w:tr w14:paraId="6DA10C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54A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D0E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145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C104">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88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5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20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B9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09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95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87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88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4F850">
            <w:pPr>
              <w:jc w:val="center"/>
            </w:pPr>
          </w:p>
        </w:tc>
      </w:tr>
      <w:tr w14:paraId="1CDA49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E5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FC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C2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B55F">
            <w:pPr>
              <w:jc w:val="center"/>
            </w:pPr>
            <w:r>
              <w:rPr>
                <w:rFonts w:ascii="宋体" w:hAnsi="宋体" w:eastAsia="宋体"/>
                <w:sz w:val="16"/>
              </w:rPr>
              <w:t>受益债权人满意度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9E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D5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D9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B0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81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74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09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42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30B54">
            <w:pPr>
              <w:jc w:val="center"/>
            </w:pPr>
            <w:r>
              <w:rPr>
                <w:rFonts w:ascii="宋体" w:hAnsi="宋体" w:eastAsia="宋体"/>
                <w:sz w:val="16"/>
              </w:rPr>
              <w:t>受益债权人满意度100%，故存在5%偏差</w:t>
            </w:r>
          </w:p>
        </w:tc>
      </w:tr>
      <w:tr w14:paraId="4BD381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55F2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D0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F53A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B6C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98F702"/>
        </w:tc>
      </w:tr>
    </w:tbl>
    <w:p w14:paraId="48B33B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09B451B0">
        <w:tc>
          <w:tcPr>
            <w:tcW w:w="8848" w:type="dxa"/>
            <w:gridSpan w:val="14"/>
            <w:vAlign w:val="center"/>
          </w:tcPr>
          <w:p w14:paraId="15542C81">
            <w:pPr>
              <w:jc w:val="center"/>
            </w:pPr>
            <w:r>
              <w:rPr>
                <w:rFonts w:ascii="宋体" w:hAnsi="宋体" w:eastAsia="宋体"/>
                <w:sz w:val="24"/>
              </w:rPr>
              <w:t>项目支出绩效自评表</w:t>
            </w:r>
          </w:p>
        </w:tc>
      </w:tr>
      <w:tr w14:paraId="4EBAF406">
        <w:tblPrEx>
          <w:tblCellMar>
            <w:top w:w="0" w:type="dxa"/>
            <w:left w:w="108" w:type="dxa"/>
            <w:bottom w:w="0" w:type="dxa"/>
            <w:right w:w="108" w:type="dxa"/>
          </w:tblCellMar>
        </w:tblPrEx>
        <w:tc>
          <w:tcPr>
            <w:tcW w:w="8848" w:type="dxa"/>
            <w:gridSpan w:val="14"/>
            <w:vAlign w:val="center"/>
          </w:tcPr>
          <w:p w14:paraId="6AE31B17">
            <w:pPr>
              <w:jc w:val="center"/>
            </w:pPr>
            <w:r>
              <w:rPr>
                <w:rFonts w:ascii="宋体" w:hAnsi="宋体" w:eastAsia="宋体"/>
                <w:sz w:val="24"/>
              </w:rPr>
              <w:t>(2024年度)</w:t>
            </w:r>
          </w:p>
        </w:tc>
      </w:tr>
      <w:tr w14:paraId="570F26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F4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A9CFF7">
            <w:pPr>
              <w:jc w:val="center"/>
            </w:pPr>
            <w:r>
              <w:rPr>
                <w:rFonts w:ascii="宋体" w:hAnsi="宋体" w:eastAsia="宋体"/>
                <w:sz w:val="16"/>
              </w:rPr>
              <w:t>2024年南疆综合发展与环境改善项目</w:t>
            </w:r>
          </w:p>
        </w:tc>
      </w:tr>
      <w:tr w14:paraId="67FAA6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A3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2F942">
            <w:pPr>
              <w:jc w:val="center"/>
            </w:pPr>
            <w:r>
              <w:rPr>
                <w:rFonts w:ascii="宋体" w:hAnsi="宋体" w:eastAsia="宋体"/>
                <w:sz w:val="16"/>
              </w:rPr>
              <w:t>疏勒县巴仁乡人民政府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AE9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7E3C46">
            <w:pPr>
              <w:jc w:val="center"/>
            </w:pPr>
            <w:r>
              <w:rPr>
                <w:rFonts w:ascii="宋体" w:hAnsi="宋体" w:eastAsia="宋体"/>
                <w:sz w:val="16"/>
              </w:rPr>
              <w:t>疏勒县巴仁乡人民政府</w:t>
            </w:r>
          </w:p>
        </w:tc>
      </w:tr>
      <w:tr w14:paraId="77AD83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EA5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EB8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D52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2A9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15F3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440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C97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B49F">
            <w:pPr>
              <w:jc w:val="center"/>
            </w:pPr>
            <w:r>
              <w:rPr>
                <w:rFonts w:ascii="宋体" w:hAnsi="宋体" w:eastAsia="宋体"/>
                <w:sz w:val="16"/>
              </w:rPr>
              <w:t>得分</w:t>
            </w:r>
          </w:p>
        </w:tc>
      </w:tr>
      <w:tr w14:paraId="512BF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6B7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330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8D8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AB673">
            <w:pPr>
              <w:jc w:val="center"/>
            </w:pPr>
            <w:r>
              <w:rPr>
                <w:rFonts w:ascii="宋体" w:hAnsi="宋体" w:eastAsia="宋体"/>
                <w:sz w:val="16"/>
              </w:rPr>
              <w:t>36.57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2763B">
            <w:pPr>
              <w:jc w:val="center"/>
            </w:pPr>
            <w:r>
              <w:rPr>
                <w:rFonts w:ascii="宋体" w:hAnsi="宋体" w:eastAsia="宋体"/>
                <w:sz w:val="16"/>
              </w:rPr>
              <w:t>25.60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33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3D166">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3152">
            <w:pPr>
              <w:jc w:val="center"/>
            </w:pPr>
            <w:r>
              <w:rPr>
                <w:rFonts w:ascii="宋体" w:hAnsi="宋体" w:eastAsia="宋体"/>
                <w:sz w:val="16"/>
              </w:rPr>
              <w:t>2.50分</w:t>
            </w:r>
          </w:p>
        </w:tc>
      </w:tr>
      <w:tr w14:paraId="4E1D0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EDE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D58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C700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0D806">
            <w:pPr>
              <w:jc w:val="center"/>
            </w:pPr>
            <w:r>
              <w:rPr>
                <w:rFonts w:ascii="宋体" w:hAnsi="宋体" w:eastAsia="宋体"/>
                <w:sz w:val="16"/>
              </w:rPr>
              <w:t>36.57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57083">
            <w:pPr>
              <w:jc w:val="center"/>
            </w:pPr>
            <w:r>
              <w:rPr>
                <w:rFonts w:ascii="宋体" w:hAnsi="宋体" w:eastAsia="宋体"/>
                <w:sz w:val="16"/>
              </w:rPr>
              <w:t>25.60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CE4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E4A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AD46">
            <w:pPr>
              <w:jc w:val="center"/>
            </w:pPr>
            <w:r>
              <w:rPr>
                <w:rFonts w:ascii="宋体" w:hAnsi="宋体" w:eastAsia="宋体"/>
                <w:sz w:val="16"/>
              </w:rPr>
              <w:t>—</w:t>
            </w:r>
          </w:p>
        </w:tc>
      </w:tr>
      <w:tr w14:paraId="72A27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E83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438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8BB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F7D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D3C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074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EEC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E04A">
            <w:pPr>
              <w:jc w:val="center"/>
            </w:pPr>
            <w:r>
              <w:rPr>
                <w:rFonts w:ascii="宋体" w:hAnsi="宋体" w:eastAsia="宋体"/>
                <w:sz w:val="16"/>
              </w:rPr>
              <w:t>—</w:t>
            </w:r>
          </w:p>
        </w:tc>
      </w:tr>
      <w:tr w14:paraId="3A2ECF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226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778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51988C">
            <w:pPr>
              <w:jc w:val="center"/>
            </w:pPr>
            <w:r>
              <w:rPr>
                <w:rFonts w:ascii="宋体" w:hAnsi="宋体" w:eastAsia="宋体"/>
                <w:sz w:val="16"/>
              </w:rPr>
              <w:t>实际完成情况</w:t>
            </w:r>
          </w:p>
        </w:tc>
      </w:tr>
      <w:tr w14:paraId="3F611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901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554ED">
            <w:pPr>
              <w:jc w:val="both"/>
            </w:pPr>
            <w:r>
              <w:rPr>
                <w:rFonts w:ascii="宋体" w:hAnsi="宋体" w:eastAsia="宋体"/>
                <w:sz w:val="16"/>
              </w:rPr>
              <w:t>2024年南疆综合发展与环境改善工程，所需资金36.57万元，用于巴仁乡9村村级阵地建设，提升9村村容村貌，改善村级阵地工作环境，地面硬化150平方米，外立面面积1000平方米，更换窗户数量36扇，通过项目的实施有效改善基层基础建设及民生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A4B57F">
            <w:pPr>
              <w:jc w:val="both"/>
            </w:pPr>
            <w:r>
              <w:rPr>
                <w:rFonts w:hint="eastAsia" w:ascii="宋体" w:hAnsi="宋体"/>
                <w:sz w:val="16"/>
                <w:lang w:eastAsia="zh-CN"/>
              </w:rPr>
              <w:t>截至2024</w:t>
            </w:r>
            <w:r>
              <w:rPr>
                <w:rFonts w:ascii="宋体" w:hAnsi="宋体" w:eastAsia="宋体"/>
                <w:sz w:val="16"/>
              </w:rPr>
              <w:t>年12月31日，项目总投资30万元，实际支出25.6万元，用于巴仁乡9村村级阵地建设，提升9村村容村貌，改善村级阵地工作环境，地面硬化150平方米，外立面面积1000平方米，更换窗户数量36扇，通过项目的实施有效改善基层基础建设及民生改善。</w:t>
            </w:r>
          </w:p>
        </w:tc>
      </w:tr>
      <w:tr w14:paraId="5CC25B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B65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FD0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02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47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55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FD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24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5A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59A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0F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9A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C8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2B299">
            <w:pPr>
              <w:jc w:val="center"/>
            </w:pPr>
            <w:r>
              <w:rPr>
                <w:rFonts w:ascii="宋体" w:hAnsi="宋体" w:eastAsia="宋体"/>
                <w:sz w:val="16"/>
              </w:rPr>
              <w:t>偏差原因分析及改进措施</w:t>
            </w:r>
          </w:p>
        </w:tc>
      </w:tr>
      <w:tr w14:paraId="6A1FE8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B0F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E8FB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BA2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9A8E">
            <w:pPr>
              <w:jc w:val="center"/>
            </w:pPr>
            <w:r>
              <w:rPr>
                <w:rFonts w:ascii="宋体" w:hAnsi="宋体" w:eastAsia="宋体"/>
                <w:sz w:val="16"/>
              </w:rPr>
              <w:t>保障行政单位数量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758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E7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94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84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BE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E6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337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BB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9A1AE">
            <w:pPr>
              <w:jc w:val="center"/>
            </w:pPr>
          </w:p>
        </w:tc>
      </w:tr>
      <w:tr w14:paraId="6D4CE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E5B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04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9F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6176">
            <w:pPr>
              <w:jc w:val="center"/>
            </w:pPr>
            <w:r>
              <w:rPr>
                <w:rFonts w:ascii="宋体" w:hAnsi="宋体" w:eastAsia="宋体"/>
                <w:sz w:val="16"/>
              </w:rPr>
              <w:t>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C55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6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CF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E0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55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DC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4A1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46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15657">
            <w:pPr>
              <w:jc w:val="center"/>
            </w:pPr>
          </w:p>
        </w:tc>
      </w:tr>
      <w:tr w14:paraId="245EE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45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7E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E0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E917">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16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02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E6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8A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90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B1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14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4C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2ECFC">
            <w:pPr>
              <w:jc w:val="center"/>
            </w:pPr>
          </w:p>
        </w:tc>
      </w:tr>
      <w:tr w14:paraId="3E754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4BF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F88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07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840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2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B6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9E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B0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6E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63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9B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3F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63D7C">
            <w:pPr>
              <w:jc w:val="center"/>
            </w:pPr>
          </w:p>
        </w:tc>
      </w:tr>
      <w:tr w14:paraId="3E9ED9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F46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E483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3FC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8A95">
            <w:pPr>
              <w:jc w:val="center"/>
            </w:pPr>
            <w:r>
              <w:rPr>
                <w:rFonts w:ascii="宋体" w:hAnsi="宋体" w:eastAsia="宋体"/>
                <w:sz w:val="16"/>
              </w:rPr>
              <w:t>村级阵地建设成本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15D4">
            <w:pPr>
              <w:jc w:val="center"/>
            </w:pPr>
            <w:r>
              <w:rPr>
                <w:rFonts w:ascii="宋体" w:hAnsi="宋体" w:eastAsia="宋体"/>
                <w:sz w:val="16"/>
              </w:rPr>
              <w:t>&lt;=29.3元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91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E4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C21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24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A48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8F3BA">
            <w:pPr>
              <w:jc w:val="center"/>
            </w:pPr>
            <w:r>
              <w:rPr>
                <w:rFonts w:ascii="宋体" w:hAnsi="宋体" w:eastAsia="宋体"/>
                <w:sz w:val="16"/>
              </w:rPr>
              <w:t>=25.48万元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8C07">
            <w:pPr>
              <w:jc w:val="center"/>
            </w:pPr>
            <w:r>
              <w:rPr>
                <w:rFonts w:ascii="宋体" w:hAnsi="宋体" w:eastAsia="宋体"/>
                <w:sz w:val="16"/>
              </w:rPr>
              <w:t>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E5291">
            <w:pPr>
              <w:jc w:val="center"/>
            </w:pPr>
            <w:r>
              <w:rPr>
                <w:rFonts w:ascii="宋体" w:hAnsi="宋体" w:eastAsia="宋体"/>
                <w:sz w:val="16"/>
              </w:rPr>
              <w:t>正在走支付手续，改进措施：尽快对接财政，完成支付</w:t>
            </w:r>
          </w:p>
        </w:tc>
      </w:tr>
      <w:tr w14:paraId="095B9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36C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827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6F3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54DE">
            <w:pPr>
              <w:jc w:val="center"/>
            </w:pPr>
            <w:r>
              <w:rPr>
                <w:rFonts w:ascii="宋体" w:hAnsi="宋体" w:eastAsia="宋体"/>
                <w:sz w:val="16"/>
              </w:rPr>
              <w:t>村级阵地建设委托业务费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4D63">
            <w:pPr>
              <w:jc w:val="center"/>
            </w:pPr>
            <w:r>
              <w:rPr>
                <w:rFonts w:ascii="宋体" w:hAnsi="宋体" w:eastAsia="宋体"/>
                <w:sz w:val="16"/>
              </w:rPr>
              <w:t>&lt;=0.7万元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85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34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31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C7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ABC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73A3">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31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FDAB4">
            <w:pPr>
              <w:jc w:val="center"/>
            </w:pPr>
            <w:r>
              <w:rPr>
                <w:rFonts w:ascii="宋体" w:hAnsi="宋体" w:eastAsia="宋体"/>
                <w:sz w:val="16"/>
              </w:rPr>
              <w:t>正在走支付手续，改进措施：尽快对接财政，完成支付</w:t>
            </w:r>
          </w:p>
        </w:tc>
      </w:tr>
      <w:tr w14:paraId="2D7F6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B9D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E5C7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13D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B22F">
            <w:pPr>
              <w:jc w:val="center"/>
            </w:pPr>
            <w:r>
              <w:rPr>
                <w:rFonts w:ascii="宋体" w:hAnsi="宋体" w:eastAsia="宋体"/>
                <w:sz w:val="16"/>
              </w:rPr>
              <w:t>有效改善基层基础设施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37C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E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50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D1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78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0E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C74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44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795A5">
            <w:pPr>
              <w:jc w:val="center"/>
            </w:pPr>
          </w:p>
        </w:tc>
      </w:tr>
      <w:tr w14:paraId="25895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D30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48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7C9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1787">
            <w:pPr>
              <w:jc w:val="center"/>
            </w:pPr>
            <w:r>
              <w:rPr>
                <w:rFonts w:ascii="宋体" w:hAnsi="宋体" w:eastAsia="宋体"/>
                <w:sz w:val="16"/>
              </w:rPr>
              <w:t>有效促进基层民生改善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F99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A4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41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1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D6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65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109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DA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5F0A2">
            <w:pPr>
              <w:jc w:val="center"/>
            </w:pPr>
          </w:p>
        </w:tc>
      </w:tr>
      <w:tr w14:paraId="26B27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52B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7C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47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23A4">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16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E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70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F1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55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8A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B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6C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F50A3">
            <w:pPr>
              <w:jc w:val="center"/>
            </w:pPr>
            <w:r>
              <w:rPr>
                <w:rFonts w:ascii="宋体" w:hAnsi="宋体" w:eastAsia="宋体"/>
                <w:sz w:val="16"/>
              </w:rPr>
              <w:t>原因分析：该项目指标渠系周边居民满意度&gt;=95%，因项目满意度调查结果为100%，故偏差率为5%；改进措施：根据项目实施情况，合理设置预期指标值，使实际值与预期值相一致。</w:t>
            </w:r>
          </w:p>
        </w:tc>
      </w:tr>
      <w:tr w14:paraId="6C8326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8A4B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54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FADD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0A67">
            <w:pPr>
              <w:jc w:val="center"/>
            </w:pPr>
            <w:r>
              <w:rPr>
                <w:rFonts w:ascii="宋体" w:hAnsi="宋体" w:eastAsia="宋体"/>
                <w:sz w:val="16"/>
              </w:rPr>
              <w:t>80.59分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C1018D"/>
        </w:tc>
      </w:tr>
    </w:tbl>
    <w:p w14:paraId="77AA2E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B062222">
        <w:tblPrEx>
          <w:tblCellMar>
            <w:top w:w="0" w:type="dxa"/>
            <w:left w:w="108" w:type="dxa"/>
            <w:bottom w:w="0" w:type="dxa"/>
            <w:right w:w="108" w:type="dxa"/>
          </w:tblCellMar>
        </w:tblPrEx>
        <w:tc>
          <w:tcPr>
            <w:tcW w:w="8848" w:type="dxa"/>
            <w:gridSpan w:val="14"/>
            <w:vAlign w:val="center"/>
          </w:tcPr>
          <w:p w14:paraId="720C5CB4">
            <w:pPr>
              <w:jc w:val="center"/>
            </w:pPr>
            <w:r>
              <w:rPr>
                <w:rFonts w:ascii="宋体" w:hAnsi="宋体" w:eastAsia="宋体"/>
                <w:sz w:val="24"/>
              </w:rPr>
              <w:t>项目支出绩效自评表</w:t>
            </w:r>
          </w:p>
        </w:tc>
      </w:tr>
      <w:tr w14:paraId="0D15C5C1">
        <w:tblPrEx>
          <w:tblCellMar>
            <w:top w:w="0" w:type="dxa"/>
            <w:left w:w="108" w:type="dxa"/>
            <w:bottom w:w="0" w:type="dxa"/>
            <w:right w:w="108" w:type="dxa"/>
          </w:tblCellMar>
        </w:tblPrEx>
        <w:tc>
          <w:tcPr>
            <w:tcW w:w="8848" w:type="dxa"/>
            <w:gridSpan w:val="14"/>
            <w:vAlign w:val="center"/>
          </w:tcPr>
          <w:p w14:paraId="4CC39BE2">
            <w:pPr>
              <w:jc w:val="center"/>
            </w:pPr>
            <w:r>
              <w:rPr>
                <w:rFonts w:ascii="宋体" w:hAnsi="宋体" w:eastAsia="宋体"/>
                <w:sz w:val="24"/>
              </w:rPr>
              <w:t>(2024年度)</w:t>
            </w:r>
          </w:p>
        </w:tc>
      </w:tr>
      <w:tr w14:paraId="6692D6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98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A93339">
            <w:pPr>
              <w:jc w:val="center"/>
            </w:pPr>
            <w:r>
              <w:rPr>
                <w:rFonts w:ascii="宋体" w:hAnsi="宋体" w:eastAsia="宋体"/>
                <w:sz w:val="16"/>
              </w:rPr>
              <w:t>2024年度疏勒县乡村振兴建设项目</w:t>
            </w:r>
          </w:p>
        </w:tc>
      </w:tr>
      <w:tr w14:paraId="512FD8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8D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E91D2">
            <w:pPr>
              <w:jc w:val="center"/>
            </w:pPr>
            <w:r>
              <w:rPr>
                <w:rFonts w:ascii="宋体" w:hAnsi="宋体" w:eastAsia="宋体"/>
                <w:sz w:val="16"/>
              </w:rPr>
              <w:t>疏勒县巴仁乡人民政府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39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5C7FC7">
            <w:pPr>
              <w:jc w:val="center"/>
            </w:pPr>
            <w:r>
              <w:rPr>
                <w:rFonts w:ascii="宋体" w:hAnsi="宋体" w:eastAsia="宋体"/>
                <w:sz w:val="16"/>
              </w:rPr>
              <w:t>疏勒县巴仁乡人民政府</w:t>
            </w:r>
          </w:p>
        </w:tc>
      </w:tr>
      <w:tr w14:paraId="2061B6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5F6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131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E2C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6E2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04F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C27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920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0E6C">
            <w:pPr>
              <w:jc w:val="center"/>
            </w:pPr>
            <w:r>
              <w:rPr>
                <w:rFonts w:ascii="宋体" w:hAnsi="宋体" w:eastAsia="宋体"/>
                <w:sz w:val="16"/>
              </w:rPr>
              <w:t>得分</w:t>
            </w:r>
          </w:p>
        </w:tc>
      </w:tr>
      <w:tr w14:paraId="2416C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539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773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146B9">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EEC0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EA8A">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11B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5C66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587A">
            <w:pPr>
              <w:jc w:val="center"/>
            </w:pPr>
            <w:r>
              <w:rPr>
                <w:rFonts w:ascii="宋体" w:hAnsi="宋体" w:eastAsia="宋体"/>
                <w:sz w:val="16"/>
              </w:rPr>
              <w:t>10.00分</w:t>
            </w:r>
          </w:p>
        </w:tc>
      </w:tr>
      <w:tr w14:paraId="0A324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5A7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049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2C950">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88152">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14296">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930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FDB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748C">
            <w:pPr>
              <w:jc w:val="center"/>
            </w:pPr>
            <w:r>
              <w:rPr>
                <w:rFonts w:ascii="宋体" w:hAnsi="宋体" w:eastAsia="宋体"/>
                <w:sz w:val="16"/>
              </w:rPr>
              <w:t>—</w:t>
            </w:r>
          </w:p>
        </w:tc>
      </w:tr>
      <w:tr w14:paraId="60451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BA2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87A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2E2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364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C43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9C4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3F5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8645">
            <w:pPr>
              <w:jc w:val="center"/>
            </w:pPr>
            <w:r>
              <w:rPr>
                <w:rFonts w:ascii="宋体" w:hAnsi="宋体" w:eastAsia="宋体"/>
                <w:sz w:val="16"/>
              </w:rPr>
              <w:t>—</w:t>
            </w:r>
          </w:p>
        </w:tc>
      </w:tr>
      <w:tr w14:paraId="3DE6EB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F45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78D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B51064">
            <w:pPr>
              <w:jc w:val="center"/>
            </w:pPr>
            <w:r>
              <w:rPr>
                <w:rFonts w:ascii="宋体" w:hAnsi="宋体" w:eastAsia="宋体"/>
                <w:sz w:val="16"/>
              </w:rPr>
              <w:t>实际完成情况</w:t>
            </w:r>
          </w:p>
        </w:tc>
      </w:tr>
      <w:tr w14:paraId="1AB06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DBD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A7969">
            <w:pPr>
              <w:jc w:val="both"/>
            </w:pPr>
            <w:r>
              <w:rPr>
                <w:rFonts w:ascii="宋体" w:hAnsi="宋体" w:eastAsia="宋体"/>
                <w:sz w:val="16"/>
              </w:rPr>
              <w:t>项目投资120万元，用于120万株贝贝南瓜的种植，涉及乡镇7个，通过该项目实施，培养和带动一批本地学即能用、用即见效的技术人员，开展贝贝南瓜特色蔬菜新优品种引进试验示范与推广，常态化开展贝贝南瓜特色蔬菜生产管理技术指导与培训，提高我乡特色蔬菜整体生产管理水平，提升特色蔬菜产业效益，促进乡村劳动力就业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271E67">
            <w:pPr>
              <w:jc w:val="both"/>
            </w:pPr>
            <w:r>
              <w:rPr>
                <w:rFonts w:hint="eastAsia" w:ascii="宋体" w:hAnsi="宋体"/>
                <w:sz w:val="16"/>
                <w:lang w:eastAsia="zh-CN"/>
              </w:rPr>
              <w:t>截至</w:t>
            </w:r>
            <w:r>
              <w:rPr>
                <w:rFonts w:ascii="宋体" w:hAnsi="宋体" w:eastAsia="宋体"/>
                <w:sz w:val="16"/>
              </w:rPr>
              <w:t>2024年12月31日总支出120万元，用于120万株贝贝南瓜的种植，涉及村7个，通过该项目实施，培养和带动一批本地学即能用、用即见效的技术人员，开展贝贝南瓜特色蔬菜新优品种引进试验示范与推广，常态化开展贝贝南瓜特色蔬菜生产管理技术指导与培训，提高我乡特色蔬菜整体生产管理水平，提升特色蔬菜产业效益，促进乡村劳动力就业增收。</w:t>
            </w:r>
            <w:r>
              <w:rPr>
                <w:rFonts w:ascii="宋体" w:hAnsi="宋体" w:eastAsia="宋体"/>
                <w:sz w:val="16"/>
              </w:rPr>
              <w:br w:type="textWrapping"/>
            </w:r>
          </w:p>
        </w:tc>
      </w:tr>
      <w:tr w14:paraId="25706F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C185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31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95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6A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60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FB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F2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7F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B7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BD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85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02C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AB427">
            <w:pPr>
              <w:jc w:val="center"/>
            </w:pPr>
            <w:r>
              <w:rPr>
                <w:rFonts w:ascii="宋体" w:hAnsi="宋体" w:eastAsia="宋体"/>
                <w:sz w:val="16"/>
              </w:rPr>
              <w:t>偏差原因分析及改进措施</w:t>
            </w:r>
          </w:p>
        </w:tc>
      </w:tr>
      <w:tr w14:paraId="15828D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FAF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9D9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C60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DAD7">
            <w:pPr>
              <w:jc w:val="center"/>
            </w:pPr>
            <w:r>
              <w:rPr>
                <w:rFonts w:ascii="宋体" w:hAnsi="宋体" w:eastAsia="宋体"/>
                <w:sz w:val="16"/>
              </w:rPr>
              <w:t>贝贝南瓜种植推广涉及村数量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118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D0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2A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11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5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B8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3F71">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7C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A38E6">
            <w:pPr>
              <w:jc w:val="center"/>
            </w:pPr>
          </w:p>
        </w:tc>
      </w:tr>
      <w:tr w14:paraId="3E11F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64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487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E33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BDD7">
            <w:pPr>
              <w:jc w:val="center"/>
            </w:pPr>
            <w:r>
              <w:rPr>
                <w:rFonts w:ascii="宋体" w:hAnsi="宋体" w:eastAsia="宋体"/>
                <w:sz w:val="16"/>
              </w:rPr>
              <w:t>贝贝南瓜苗采购株数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8235D">
            <w:pPr>
              <w:jc w:val="center"/>
            </w:pPr>
            <w:r>
              <w:rPr>
                <w:rFonts w:ascii="宋体" w:hAnsi="宋体" w:eastAsia="宋体"/>
                <w:sz w:val="16"/>
              </w:rPr>
              <w:t>=120万株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A5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0D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E2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EE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8A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AFE1E">
            <w:pPr>
              <w:jc w:val="center"/>
            </w:pPr>
            <w:r>
              <w:rPr>
                <w:rFonts w:ascii="宋体" w:hAnsi="宋体" w:eastAsia="宋体"/>
                <w:sz w:val="16"/>
              </w:rPr>
              <w:t>=120万株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80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831D2">
            <w:pPr>
              <w:jc w:val="center"/>
            </w:pPr>
          </w:p>
        </w:tc>
      </w:tr>
      <w:tr w14:paraId="5534F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E4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867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9EC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7777">
            <w:pPr>
              <w:jc w:val="center"/>
            </w:pPr>
            <w:r>
              <w:rPr>
                <w:rFonts w:ascii="宋体" w:hAnsi="宋体" w:eastAsia="宋体"/>
                <w:sz w:val="16"/>
              </w:rPr>
              <w:t>资金使用规范率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6C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6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BC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D5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56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9B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0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73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822B6">
            <w:pPr>
              <w:jc w:val="center"/>
            </w:pPr>
          </w:p>
        </w:tc>
      </w:tr>
      <w:tr w14:paraId="14853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266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56F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05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E12D">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69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6C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8D0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1B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07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0D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9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1D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008F7">
            <w:pPr>
              <w:jc w:val="center"/>
            </w:pPr>
          </w:p>
        </w:tc>
      </w:tr>
      <w:tr w14:paraId="1E41A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CC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A2D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13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20A7">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D783">
            <w:pPr>
              <w:jc w:val="center"/>
            </w:pPr>
            <w:r>
              <w:rPr>
                <w:rFonts w:ascii="宋体" w:hAnsi="宋体" w:eastAsia="宋体"/>
                <w:sz w:val="16"/>
              </w:rPr>
              <w:t>=2024年8月底前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E0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FD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B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7C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63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7D65">
            <w:pPr>
              <w:jc w:val="center"/>
            </w:pPr>
            <w:r>
              <w:rPr>
                <w:rFonts w:ascii="宋体" w:hAnsi="宋体" w:eastAsia="宋体"/>
                <w:sz w:val="16"/>
              </w:rPr>
              <w:t>2024年8月21日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A61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4B881">
            <w:pPr>
              <w:jc w:val="center"/>
            </w:pPr>
          </w:p>
        </w:tc>
      </w:tr>
      <w:tr w14:paraId="657D9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F68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1D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E3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EB58">
            <w:pPr>
              <w:jc w:val="center"/>
            </w:pPr>
            <w:r>
              <w:rPr>
                <w:rFonts w:ascii="宋体" w:hAnsi="宋体" w:eastAsia="宋体"/>
                <w:sz w:val="16"/>
              </w:rPr>
              <w:t>贝贝南瓜苗采购单位成本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F09D">
            <w:pPr>
              <w:jc w:val="center"/>
            </w:pPr>
            <w:r>
              <w:rPr>
                <w:rFonts w:ascii="宋体" w:hAnsi="宋体" w:eastAsia="宋体"/>
                <w:sz w:val="16"/>
              </w:rPr>
              <w:t>=1元/株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11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0E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42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0A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C80F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F31F">
            <w:pPr>
              <w:jc w:val="center"/>
            </w:pPr>
            <w:r>
              <w:rPr>
                <w:rFonts w:ascii="宋体" w:hAnsi="宋体" w:eastAsia="宋体"/>
                <w:sz w:val="16"/>
              </w:rPr>
              <w:t>=1元/株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8BC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92F52">
            <w:pPr>
              <w:jc w:val="center"/>
            </w:pPr>
          </w:p>
        </w:tc>
      </w:tr>
      <w:tr w14:paraId="2F2EB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E32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1B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F3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C3C5">
            <w:pPr>
              <w:jc w:val="center"/>
            </w:pPr>
            <w:r>
              <w:rPr>
                <w:rFonts w:ascii="宋体" w:hAnsi="宋体" w:eastAsia="宋体"/>
                <w:sz w:val="16"/>
              </w:rPr>
              <w:t>提高特色蔬菜整体生产管理水平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E97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AF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76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F1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62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FB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C8E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C0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3EBF3">
            <w:pPr>
              <w:jc w:val="center"/>
            </w:pPr>
          </w:p>
        </w:tc>
      </w:tr>
      <w:tr w14:paraId="3097E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30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41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AE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8BD3">
            <w:pPr>
              <w:jc w:val="center"/>
            </w:pPr>
            <w:r>
              <w:rPr>
                <w:rFonts w:ascii="宋体" w:hAnsi="宋体" w:eastAsia="宋体"/>
                <w:sz w:val="16"/>
              </w:rPr>
              <w:t>贝贝南瓜种植户满意度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C41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3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31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29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35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83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1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C8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81D8D">
            <w:pPr>
              <w:jc w:val="center"/>
            </w:pPr>
          </w:p>
        </w:tc>
      </w:tr>
      <w:tr w14:paraId="2F90BEF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B46E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CC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675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245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1522E6"/>
        </w:tc>
      </w:tr>
    </w:tbl>
    <w:p w14:paraId="5120640C">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856"/>
        <w:gridCol w:w="608"/>
        <w:gridCol w:w="608"/>
        <w:gridCol w:w="616"/>
        <w:gridCol w:w="608"/>
        <w:gridCol w:w="616"/>
        <w:gridCol w:w="856"/>
        <w:gridCol w:w="632"/>
        <w:gridCol w:w="581"/>
        <w:gridCol w:w="632"/>
      </w:tblGrid>
      <w:tr w14:paraId="23FE1880">
        <w:tblPrEx>
          <w:tblCellMar>
            <w:top w:w="0" w:type="dxa"/>
            <w:left w:w="108" w:type="dxa"/>
            <w:bottom w:w="0" w:type="dxa"/>
            <w:right w:w="108" w:type="dxa"/>
          </w:tblCellMar>
        </w:tblPrEx>
        <w:tc>
          <w:tcPr>
            <w:tcW w:w="8848" w:type="dxa"/>
            <w:gridSpan w:val="14"/>
            <w:vAlign w:val="center"/>
          </w:tcPr>
          <w:p w14:paraId="373E7356">
            <w:pPr>
              <w:jc w:val="center"/>
            </w:pPr>
            <w:r>
              <w:rPr>
                <w:rFonts w:ascii="宋体" w:hAnsi="宋体" w:eastAsia="宋体"/>
                <w:sz w:val="24"/>
              </w:rPr>
              <w:t>项目支出绩效自评表</w:t>
            </w:r>
          </w:p>
        </w:tc>
      </w:tr>
      <w:tr w14:paraId="662FDDB9">
        <w:tblPrEx>
          <w:tblCellMar>
            <w:top w:w="0" w:type="dxa"/>
            <w:left w:w="108" w:type="dxa"/>
            <w:bottom w:w="0" w:type="dxa"/>
            <w:right w:w="108" w:type="dxa"/>
          </w:tblCellMar>
        </w:tblPrEx>
        <w:tc>
          <w:tcPr>
            <w:tcW w:w="8848" w:type="dxa"/>
            <w:gridSpan w:val="14"/>
            <w:vAlign w:val="center"/>
          </w:tcPr>
          <w:p w14:paraId="76C98945">
            <w:pPr>
              <w:jc w:val="center"/>
            </w:pPr>
            <w:r>
              <w:rPr>
                <w:rFonts w:ascii="宋体" w:hAnsi="宋体" w:eastAsia="宋体"/>
                <w:sz w:val="24"/>
              </w:rPr>
              <w:t>(2024年度)</w:t>
            </w:r>
          </w:p>
        </w:tc>
      </w:tr>
      <w:tr w14:paraId="427C0E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69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91EB0B">
            <w:pPr>
              <w:jc w:val="center"/>
            </w:pPr>
            <w:r>
              <w:rPr>
                <w:rFonts w:ascii="宋体" w:hAnsi="宋体" w:eastAsia="宋体"/>
                <w:sz w:val="16"/>
              </w:rPr>
              <w:t>2024年疏勒县巴仁乡乡镇工作经费项目</w:t>
            </w:r>
          </w:p>
        </w:tc>
      </w:tr>
      <w:tr w14:paraId="7647A0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1E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DB6FA">
            <w:pPr>
              <w:jc w:val="center"/>
            </w:pPr>
            <w:r>
              <w:rPr>
                <w:rFonts w:ascii="宋体" w:hAnsi="宋体" w:eastAsia="宋体"/>
                <w:sz w:val="16"/>
              </w:rPr>
              <w:t>疏勒县巴仁乡人民政府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53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F3CA08">
            <w:pPr>
              <w:jc w:val="center"/>
            </w:pPr>
            <w:r>
              <w:rPr>
                <w:rFonts w:ascii="宋体" w:hAnsi="宋体" w:eastAsia="宋体"/>
                <w:sz w:val="16"/>
              </w:rPr>
              <w:t>疏勒县巴仁乡人民政府</w:t>
            </w:r>
          </w:p>
        </w:tc>
      </w:tr>
      <w:tr w14:paraId="2289E0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BCB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6CC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312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C50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32A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65E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9C8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11C3">
            <w:pPr>
              <w:jc w:val="center"/>
            </w:pPr>
            <w:r>
              <w:rPr>
                <w:rFonts w:ascii="宋体" w:hAnsi="宋体" w:eastAsia="宋体"/>
                <w:sz w:val="16"/>
              </w:rPr>
              <w:t>得分</w:t>
            </w:r>
          </w:p>
        </w:tc>
      </w:tr>
      <w:tr w14:paraId="254C0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9A6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040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D9D2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4F09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145B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036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8F1C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E420">
            <w:pPr>
              <w:jc w:val="center"/>
            </w:pPr>
            <w:r>
              <w:rPr>
                <w:rFonts w:ascii="宋体" w:hAnsi="宋体" w:eastAsia="宋体"/>
                <w:sz w:val="16"/>
              </w:rPr>
              <w:t>10.00分</w:t>
            </w:r>
          </w:p>
        </w:tc>
      </w:tr>
      <w:tr w14:paraId="74A7C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809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880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296C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193B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AE9A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43C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39B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F917">
            <w:pPr>
              <w:jc w:val="center"/>
            </w:pPr>
            <w:r>
              <w:rPr>
                <w:rFonts w:ascii="宋体" w:hAnsi="宋体" w:eastAsia="宋体"/>
                <w:sz w:val="16"/>
              </w:rPr>
              <w:t>—</w:t>
            </w:r>
          </w:p>
        </w:tc>
      </w:tr>
      <w:tr w14:paraId="20954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95B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755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14B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021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9C2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18E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91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BAD0">
            <w:pPr>
              <w:jc w:val="center"/>
            </w:pPr>
            <w:r>
              <w:rPr>
                <w:rFonts w:ascii="宋体" w:hAnsi="宋体" w:eastAsia="宋体"/>
                <w:sz w:val="16"/>
              </w:rPr>
              <w:t>—</w:t>
            </w:r>
          </w:p>
        </w:tc>
      </w:tr>
      <w:tr w14:paraId="4252FF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CA6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C612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B4CB42">
            <w:pPr>
              <w:jc w:val="center"/>
            </w:pPr>
            <w:r>
              <w:rPr>
                <w:rFonts w:ascii="宋体" w:hAnsi="宋体" w:eastAsia="宋体"/>
                <w:sz w:val="16"/>
              </w:rPr>
              <w:t>实际完成情况</w:t>
            </w:r>
          </w:p>
        </w:tc>
      </w:tr>
      <w:tr w14:paraId="04BB86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8AC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4B1E00">
            <w:pPr>
              <w:jc w:val="both"/>
            </w:pPr>
            <w:r>
              <w:rPr>
                <w:rFonts w:ascii="宋体" w:hAnsi="宋体" w:eastAsia="宋体"/>
                <w:sz w:val="16"/>
              </w:rPr>
              <w:t>本项目资金计划投入5万元，预交天然气费，保障乡政府8431.83平方米冬季取暖。用于保障乡镇干部101人的工作正常开展，通过有效保障充分调动工作人员的积极性，营造和谐、舒适的工作生活环境，确保干部安心工作生活。确保干部安心工作生活。有效改善、提高政府服务能力和办公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00F692">
            <w:pPr>
              <w:jc w:val="both"/>
            </w:pPr>
            <w:r>
              <w:rPr>
                <w:rFonts w:hint="eastAsia" w:ascii="宋体" w:hAnsi="宋体"/>
                <w:sz w:val="16"/>
                <w:lang w:eastAsia="zh-CN"/>
              </w:rPr>
              <w:t>截至</w:t>
            </w:r>
            <w:r>
              <w:rPr>
                <w:rFonts w:ascii="宋体" w:hAnsi="宋体" w:eastAsia="宋体"/>
                <w:sz w:val="16"/>
              </w:rPr>
              <w:t>2024年12月31日，本项目资金投入5万元，用于缴纳天然气费，保障乡政府8431.83平方米冬季取暖。用于保障乡镇干部103人的工作正常开展，通过有效保障充分调动工作人员的积极性，营造和谐、舒适的工作生活环境，确保干部安心工作生活。确保干部安心工作生活。有效改善、提高政府服务能力和办公效率。</w:t>
            </w:r>
            <w:r>
              <w:rPr>
                <w:rFonts w:ascii="宋体" w:hAnsi="宋体" w:eastAsia="宋体"/>
                <w:sz w:val="16"/>
              </w:rPr>
              <w:br w:type="textWrapping"/>
            </w:r>
          </w:p>
        </w:tc>
      </w:tr>
      <w:tr w14:paraId="7ED9C7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F75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E3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F4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F9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CF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FE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3B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37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6E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49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3F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4F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16574">
            <w:pPr>
              <w:jc w:val="center"/>
            </w:pPr>
            <w:r>
              <w:rPr>
                <w:rFonts w:ascii="宋体" w:hAnsi="宋体" w:eastAsia="宋体"/>
                <w:sz w:val="16"/>
              </w:rPr>
              <w:t>偏差原因分析及改进措施</w:t>
            </w:r>
          </w:p>
        </w:tc>
      </w:tr>
      <w:tr w14:paraId="78116C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C01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D453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844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A0C0">
            <w:pPr>
              <w:jc w:val="center"/>
            </w:pPr>
            <w:r>
              <w:rPr>
                <w:rFonts w:ascii="宋体" w:hAnsi="宋体" w:eastAsia="宋体"/>
                <w:sz w:val="16"/>
              </w:rPr>
              <w:t>保障干部人数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EC8C">
            <w:pPr>
              <w:jc w:val="center"/>
            </w:pPr>
            <w:r>
              <w:rPr>
                <w:rFonts w:ascii="宋体" w:hAnsi="宋体" w:eastAsia="宋体"/>
                <w:sz w:val="16"/>
              </w:rPr>
              <w:t>=103个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1E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18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14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E0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12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98CD">
            <w:pPr>
              <w:jc w:val="center"/>
            </w:pPr>
            <w:r>
              <w:rPr>
                <w:rFonts w:ascii="宋体" w:hAnsi="宋体" w:eastAsia="宋体"/>
                <w:sz w:val="16"/>
              </w:rPr>
              <w:t>=103个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55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351B1">
            <w:pPr>
              <w:jc w:val="center"/>
            </w:pPr>
          </w:p>
        </w:tc>
      </w:tr>
      <w:tr w14:paraId="459FA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90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57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978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57F8">
            <w:pPr>
              <w:jc w:val="center"/>
            </w:pPr>
            <w:r>
              <w:rPr>
                <w:rFonts w:ascii="宋体" w:hAnsi="宋体" w:eastAsia="宋体"/>
                <w:sz w:val="16"/>
              </w:rPr>
              <w:t>电采暖供热面积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2B92">
            <w:pPr>
              <w:jc w:val="center"/>
            </w:pPr>
            <w:r>
              <w:rPr>
                <w:rFonts w:ascii="宋体" w:hAnsi="宋体" w:eastAsia="宋体"/>
                <w:sz w:val="16"/>
              </w:rPr>
              <w:t>=8431.83平方米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B3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4B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97A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73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07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65863">
            <w:pPr>
              <w:jc w:val="center"/>
            </w:pPr>
            <w:r>
              <w:rPr>
                <w:rFonts w:ascii="宋体" w:hAnsi="宋体" w:eastAsia="宋体"/>
                <w:sz w:val="16"/>
              </w:rPr>
              <w:t>=8431.83平方米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271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4C4A1">
            <w:pPr>
              <w:jc w:val="center"/>
            </w:pPr>
          </w:p>
        </w:tc>
      </w:tr>
      <w:tr w14:paraId="2894A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70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CFD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D2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601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DA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E7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96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CA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A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F2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C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C8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2639E">
            <w:pPr>
              <w:jc w:val="center"/>
            </w:pPr>
          </w:p>
        </w:tc>
      </w:tr>
      <w:tr w14:paraId="64578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C3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12F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6B5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B0B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49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F9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23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61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4A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CF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13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12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93C30">
            <w:pPr>
              <w:jc w:val="center"/>
            </w:pPr>
          </w:p>
        </w:tc>
      </w:tr>
      <w:tr w14:paraId="6C3EC0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9EC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A9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FC2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215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8E2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B1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CF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51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94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136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F06C">
            <w:pPr>
              <w:jc w:val="center"/>
            </w:pPr>
            <w:r>
              <w:rPr>
                <w:rFonts w:ascii="宋体" w:hAnsi="宋体" w:eastAsia="宋体"/>
                <w:sz w:val="16"/>
              </w:rPr>
              <w:t>=2024年10月25日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8E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A9369">
            <w:pPr>
              <w:jc w:val="center"/>
            </w:pPr>
          </w:p>
        </w:tc>
      </w:tr>
      <w:tr w14:paraId="73141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EA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4D8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7E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71E9">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7909">
            <w:pPr>
              <w:jc w:val="center"/>
            </w:pPr>
            <w:r>
              <w:rPr>
                <w:rFonts w:ascii="宋体" w:hAnsi="宋体" w:eastAsia="宋体"/>
                <w:sz w:val="16"/>
              </w:rPr>
              <w:t>=11.8598元/平方米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CD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3B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CC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58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A35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6935">
            <w:pPr>
              <w:jc w:val="center"/>
            </w:pPr>
            <w:r>
              <w:rPr>
                <w:rFonts w:ascii="宋体" w:hAnsi="宋体" w:eastAsia="宋体"/>
                <w:sz w:val="16"/>
              </w:rPr>
              <w:t>=11.8598元/平方米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3E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EC63D">
            <w:pPr>
              <w:jc w:val="center"/>
            </w:pPr>
          </w:p>
        </w:tc>
      </w:tr>
      <w:tr w14:paraId="2809E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AB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2A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03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5ED7">
            <w:pPr>
              <w:jc w:val="center"/>
            </w:pPr>
            <w:r>
              <w:rPr>
                <w:rFonts w:ascii="宋体" w:hAnsi="宋体" w:eastAsia="宋体"/>
                <w:sz w:val="16"/>
              </w:rPr>
              <w:t>保障乡镇工作正常开展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563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2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A8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F91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FD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58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3C7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F884E">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100E9">
            <w:pPr>
              <w:jc w:val="center"/>
            </w:pPr>
          </w:p>
        </w:tc>
      </w:tr>
      <w:tr w14:paraId="14A37D4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B722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C4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2FF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F79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4B0088"/>
        </w:tc>
      </w:tr>
    </w:tbl>
    <w:p w14:paraId="17DBFFC6">
      <w:r>
        <w:br w:type="page"/>
      </w:r>
    </w:p>
    <w:tbl>
      <w:tblPr>
        <w:tblStyle w:val="9"/>
        <w:tblW w:w="0" w:type="auto"/>
        <w:tblInd w:w="0" w:type="dxa"/>
        <w:tblLayout w:type="fixed"/>
        <w:tblCellMar>
          <w:top w:w="0" w:type="dxa"/>
          <w:left w:w="108" w:type="dxa"/>
          <w:bottom w:w="0" w:type="dxa"/>
          <w:right w:w="108" w:type="dxa"/>
        </w:tblCellMar>
      </w:tblPr>
      <w:tblGrid>
        <w:gridCol w:w="623"/>
        <w:gridCol w:w="609"/>
        <w:gridCol w:w="609"/>
        <w:gridCol w:w="741"/>
        <w:gridCol w:w="724"/>
        <w:gridCol w:w="609"/>
        <w:gridCol w:w="609"/>
        <w:gridCol w:w="616"/>
        <w:gridCol w:w="609"/>
        <w:gridCol w:w="609"/>
        <w:gridCol w:w="856"/>
        <w:gridCol w:w="632"/>
        <w:gridCol w:w="582"/>
        <w:gridCol w:w="632"/>
      </w:tblGrid>
      <w:tr w14:paraId="71D258F7">
        <w:tc>
          <w:tcPr>
            <w:tcW w:w="9060" w:type="dxa"/>
            <w:gridSpan w:val="14"/>
            <w:vAlign w:val="center"/>
          </w:tcPr>
          <w:p w14:paraId="0A2A94C5">
            <w:pPr>
              <w:jc w:val="center"/>
            </w:pPr>
            <w:r>
              <w:rPr>
                <w:rFonts w:ascii="宋体" w:hAnsi="宋体" w:eastAsia="宋体"/>
                <w:sz w:val="24"/>
              </w:rPr>
              <w:t>项目支出绩效自评表</w:t>
            </w:r>
          </w:p>
        </w:tc>
      </w:tr>
      <w:tr w14:paraId="04F66D16">
        <w:tblPrEx>
          <w:tblCellMar>
            <w:top w:w="0" w:type="dxa"/>
            <w:left w:w="108" w:type="dxa"/>
            <w:bottom w:w="0" w:type="dxa"/>
            <w:right w:w="108" w:type="dxa"/>
          </w:tblCellMar>
        </w:tblPrEx>
        <w:tc>
          <w:tcPr>
            <w:tcW w:w="9060" w:type="dxa"/>
            <w:gridSpan w:val="14"/>
            <w:vAlign w:val="center"/>
          </w:tcPr>
          <w:p w14:paraId="2A80FE2B">
            <w:pPr>
              <w:jc w:val="center"/>
            </w:pPr>
            <w:r>
              <w:rPr>
                <w:rFonts w:ascii="宋体" w:hAnsi="宋体" w:eastAsia="宋体"/>
                <w:sz w:val="24"/>
              </w:rPr>
              <w:t>(2024年度)</w:t>
            </w:r>
          </w:p>
        </w:tc>
      </w:tr>
      <w:tr w14:paraId="47D7D611">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53FC01D">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7C1FBB">
            <w:pPr>
              <w:jc w:val="center"/>
            </w:pPr>
            <w:r>
              <w:rPr>
                <w:rFonts w:ascii="宋体" w:hAnsi="宋体" w:eastAsia="宋体"/>
                <w:sz w:val="16"/>
              </w:rPr>
              <w:t>2024年项目前期费</w:t>
            </w:r>
          </w:p>
        </w:tc>
      </w:tr>
      <w:tr w14:paraId="55958E42">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C661659">
            <w:pPr>
              <w:jc w:val="center"/>
            </w:pPr>
            <w:r>
              <w:rPr>
                <w:rFonts w:ascii="宋体" w:hAnsi="宋体" w:eastAsia="宋体"/>
                <w:sz w:val="16"/>
              </w:rPr>
              <w:t>主管部门</w:t>
            </w:r>
          </w:p>
        </w:tc>
        <w:tc>
          <w:tcPr>
            <w:tcW w:w="45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CA967">
            <w:pPr>
              <w:jc w:val="center"/>
            </w:pPr>
            <w:r>
              <w:rPr>
                <w:rFonts w:ascii="宋体" w:hAnsi="宋体" w:eastAsia="宋体"/>
                <w:sz w:val="16"/>
              </w:rPr>
              <w:t>疏勒县巴仁乡人民政府</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A3B4A04">
            <w:pPr>
              <w:jc w:val="center"/>
            </w:pPr>
            <w:r>
              <w:rPr>
                <w:rFonts w:ascii="宋体" w:hAnsi="宋体" w:eastAsia="宋体"/>
                <w:sz w:val="16"/>
              </w:rPr>
              <w:t>实施单位</w:t>
            </w:r>
          </w:p>
        </w:tc>
        <w:tc>
          <w:tcPr>
            <w:tcW w:w="331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4348D7">
            <w:pPr>
              <w:jc w:val="center"/>
            </w:pPr>
            <w:r>
              <w:rPr>
                <w:rFonts w:ascii="宋体" w:hAnsi="宋体" w:eastAsia="宋体"/>
                <w:sz w:val="16"/>
              </w:rPr>
              <w:t>疏勒县巴仁乡人民政府</w:t>
            </w:r>
          </w:p>
        </w:tc>
      </w:tr>
      <w:tr w14:paraId="75F841AF">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4C3A2">
            <w:pPr>
              <w:jc w:val="center"/>
            </w:pPr>
            <w:r>
              <w:rPr>
                <w:rFonts w:ascii="宋体" w:hAnsi="宋体" w:eastAsia="宋体"/>
                <w:sz w:val="16"/>
              </w:rPr>
              <w:t>项目资金 （万元）</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B38CA">
            <w:pPr>
              <w:jc w:val="center"/>
            </w:pP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F9002">
            <w:pPr>
              <w:jc w:val="center"/>
            </w:pPr>
            <w:r>
              <w:rPr>
                <w:rFonts w:ascii="宋体" w:hAnsi="宋体" w:eastAsia="宋体"/>
                <w:sz w:val="16"/>
              </w:rPr>
              <w:t>年初预算数</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9AC21">
            <w:pPr>
              <w:jc w:val="center"/>
            </w:pPr>
            <w:r>
              <w:rPr>
                <w:rFonts w:ascii="宋体" w:hAnsi="宋体" w:eastAsia="宋体"/>
                <w:sz w:val="16"/>
              </w:rPr>
              <w:t>全年预算数</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7C752">
            <w:pPr>
              <w:jc w:val="center"/>
            </w:pPr>
            <w:r>
              <w:rPr>
                <w:rFonts w:ascii="宋体" w:hAnsi="宋体" w:eastAsia="宋体"/>
                <w:sz w:val="16"/>
              </w:rPr>
              <w:t>全年执行数</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FC4C2">
            <w:pPr>
              <w:jc w:val="center"/>
            </w:pPr>
            <w:r>
              <w:rPr>
                <w:rFonts w:ascii="宋体" w:hAnsi="宋体" w:eastAsia="宋体"/>
                <w:sz w:val="16"/>
              </w:rPr>
              <w:t>分值</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8BB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247E">
            <w:pPr>
              <w:jc w:val="center"/>
            </w:pPr>
            <w:r>
              <w:rPr>
                <w:rFonts w:ascii="宋体" w:hAnsi="宋体" w:eastAsia="宋体"/>
                <w:sz w:val="16"/>
              </w:rPr>
              <w:t>得分</w:t>
            </w:r>
          </w:p>
        </w:tc>
      </w:tr>
      <w:tr w14:paraId="006BD04E">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A1CE242"/>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9C219">
            <w:pPr>
              <w:jc w:val="center"/>
            </w:pPr>
            <w:r>
              <w:rPr>
                <w:rFonts w:ascii="宋体" w:hAnsi="宋体" w:eastAsia="宋体"/>
                <w:sz w:val="16"/>
              </w:rPr>
              <w:t>年度资金总额</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2BEAF">
            <w:pPr>
              <w:jc w:val="center"/>
            </w:pPr>
            <w:r>
              <w:rPr>
                <w:rFonts w:ascii="宋体" w:hAnsi="宋体" w:eastAsia="宋体"/>
                <w:sz w:val="16"/>
              </w:rPr>
              <w:t>16.62</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FC872">
            <w:pPr>
              <w:jc w:val="center"/>
            </w:pPr>
            <w:r>
              <w:rPr>
                <w:rFonts w:ascii="宋体" w:hAnsi="宋体" w:eastAsia="宋体"/>
                <w:sz w:val="16"/>
              </w:rPr>
              <w:t>16.62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22F8E">
            <w:pPr>
              <w:jc w:val="center"/>
            </w:pPr>
            <w:r>
              <w:rPr>
                <w:rFonts w:ascii="宋体" w:hAnsi="宋体" w:eastAsia="宋体"/>
                <w:sz w:val="16"/>
              </w:rPr>
              <w:t>16.62</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7AE46">
            <w:pPr>
              <w:jc w:val="center"/>
            </w:pPr>
            <w:r>
              <w:rPr>
                <w:rFonts w:ascii="宋体" w:hAnsi="宋体" w:eastAsia="宋体"/>
                <w:sz w:val="16"/>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A832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5543">
            <w:pPr>
              <w:jc w:val="center"/>
            </w:pPr>
            <w:r>
              <w:rPr>
                <w:rFonts w:ascii="宋体" w:hAnsi="宋体" w:eastAsia="宋体"/>
                <w:sz w:val="16"/>
              </w:rPr>
              <w:t>10.00分</w:t>
            </w:r>
          </w:p>
        </w:tc>
      </w:tr>
      <w:tr w14:paraId="1789C586">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E5D7446"/>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6F53C">
            <w:pPr>
              <w:jc w:val="center"/>
            </w:pPr>
            <w:r>
              <w:rPr>
                <w:rFonts w:ascii="宋体" w:hAnsi="宋体" w:eastAsia="宋体"/>
                <w:sz w:val="16"/>
              </w:rPr>
              <w:t>其中：当年财政拨款</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C060F">
            <w:pPr>
              <w:jc w:val="center"/>
            </w:pPr>
            <w:r>
              <w:rPr>
                <w:rFonts w:ascii="宋体" w:hAnsi="宋体" w:eastAsia="宋体"/>
                <w:sz w:val="16"/>
              </w:rPr>
              <w:t>16.62</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8A10C">
            <w:pPr>
              <w:jc w:val="center"/>
            </w:pPr>
            <w:r>
              <w:rPr>
                <w:rFonts w:ascii="宋体" w:hAnsi="宋体" w:eastAsia="宋体"/>
                <w:sz w:val="16"/>
              </w:rPr>
              <w:t>16.62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78A09">
            <w:pPr>
              <w:jc w:val="center"/>
            </w:pPr>
            <w:r>
              <w:rPr>
                <w:rFonts w:ascii="宋体" w:hAnsi="宋体" w:eastAsia="宋体"/>
                <w:sz w:val="16"/>
              </w:rPr>
              <w:t>16.62</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F60EF">
            <w:pPr>
              <w:jc w:val="center"/>
            </w:pPr>
            <w:r>
              <w:rPr>
                <w:rFonts w:ascii="宋体" w:hAnsi="宋体" w:eastAsia="宋体"/>
                <w:sz w:val="16"/>
              </w:rPr>
              <w:t>—</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7F3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A8D5">
            <w:pPr>
              <w:jc w:val="center"/>
            </w:pPr>
            <w:r>
              <w:rPr>
                <w:rFonts w:ascii="宋体" w:hAnsi="宋体" w:eastAsia="宋体"/>
                <w:sz w:val="16"/>
              </w:rPr>
              <w:t>—</w:t>
            </w:r>
          </w:p>
        </w:tc>
      </w:tr>
      <w:tr w14:paraId="3A8C6C95">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38833C8"/>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561D5">
            <w:pPr>
              <w:jc w:val="center"/>
            </w:pPr>
            <w:r>
              <w:rPr>
                <w:rFonts w:ascii="宋体" w:hAnsi="宋体" w:eastAsia="宋体"/>
                <w:sz w:val="16"/>
              </w:rPr>
              <w:t xml:space="preserve">  其他资金</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2AC68">
            <w:pPr>
              <w:jc w:val="center"/>
            </w:pPr>
            <w:r>
              <w:rPr>
                <w:rFonts w:ascii="宋体" w:hAnsi="宋体" w:eastAsia="宋体"/>
                <w:sz w:val="16"/>
              </w:rPr>
              <w:t>0.00</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E1EE2">
            <w:pPr>
              <w:jc w:val="center"/>
            </w:pPr>
            <w:r>
              <w:rPr>
                <w:rFonts w:ascii="宋体" w:hAnsi="宋体" w:eastAsia="宋体"/>
                <w:sz w:val="16"/>
              </w:rPr>
              <w:t>0.00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4282A">
            <w:pPr>
              <w:jc w:val="center"/>
            </w:pPr>
            <w:r>
              <w:rPr>
                <w:rFonts w:ascii="宋体" w:hAnsi="宋体" w:eastAsia="宋体"/>
                <w:sz w:val="16"/>
              </w:rPr>
              <w:t>0.00</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8C9B5">
            <w:pPr>
              <w:jc w:val="center"/>
            </w:pPr>
            <w:r>
              <w:rPr>
                <w:rFonts w:ascii="宋体" w:hAnsi="宋体" w:eastAsia="宋体"/>
                <w:sz w:val="16"/>
              </w:rPr>
              <w:t>—</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6FC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EE60">
            <w:pPr>
              <w:jc w:val="center"/>
            </w:pPr>
            <w:r>
              <w:rPr>
                <w:rFonts w:ascii="宋体" w:hAnsi="宋体" w:eastAsia="宋体"/>
                <w:sz w:val="16"/>
              </w:rPr>
              <w:t>—</w:t>
            </w:r>
          </w:p>
        </w:tc>
      </w:tr>
      <w:tr w14:paraId="06A4D413">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04A12">
            <w:pPr>
              <w:jc w:val="center"/>
            </w:pPr>
            <w:r>
              <w:rPr>
                <w:rFonts w:ascii="宋体" w:hAnsi="宋体" w:eastAsia="宋体"/>
                <w:sz w:val="16"/>
              </w:rPr>
              <w:t>三、目标完成情况</w:t>
            </w:r>
          </w:p>
        </w:tc>
        <w:tc>
          <w:tcPr>
            <w:tcW w:w="45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08138">
            <w:pPr>
              <w:jc w:val="center"/>
            </w:pPr>
            <w:r>
              <w:rPr>
                <w:rFonts w:ascii="宋体" w:hAnsi="宋体" w:eastAsia="宋体"/>
                <w:sz w:val="16"/>
              </w:rPr>
              <w:t>预期目标</w:t>
            </w:r>
          </w:p>
        </w:tc>
        <w:tc>
          <w:tcPr>
            <w:tcW w:w="39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B90ECE">
            <w:pPr>
              <w:jc w:val="center"/>
            </w:pPr>
            <w:r>
              <w:rPr>
                <w:rFonts w:ascii="宋体" w:hAnsi="宋体" w:eastAsia="宋体"/>
                <w:sz w:val="16"/>
              </w:rPr>
              <w:t>实际完成情况</w:t>
            </w:r>
          </w:p>
        </w:tc>
      </w:tr>
      <w:tr w14:paraId="59ED8182">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36CEDDD"/>
        </w:tc>
        <w:tc>
          <w:tcPr>
            <w:tcW w:w="45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4BF87F">
            <w:pPr>
              <w:jc w:val="both"/>
            </w:pPr>
            <w:r>
              <w:rPr>
                <w:rFonts w:ascii="宋体" w:hAnsi="宋体" w:eastAsia="宋体"/>
                <w:sz w:val="16"/>
              </w:rPr>
              <w:t>2024年第二批衔接资金项目计划中，我乡需实施3个项目，经过项目实地勘察和测量，其中《疏勒县巴仁乡尧勒阿日希(9)村防渗渠建设项目</w:t>
            </w:r>
            <w:r>
              <w:rPr>
                <w:rFonts w:hint="eastAsia" w:ascii="宋体" w:hAnsi="宋体"/>
                <w:sz w:val="16"/>
                <w:lang w:eastAsia="zh-CN"/>
              </w:rPr>
              <w:t>》《</w:t>
            </w:r>
            <w:r>
              <w:rPr>
                <w:rFonts w:ascii="宋体" w:hAnsi="宋体" w:eastAsia="宋体"/>
                <w:sz w:val="16"/>
              </w:rPr>
              <w:t>疏勒县巴仁乡尧勒阿日希(9)村村组道路建设项目》和《疏勒县巴仁尧勒阿日希(9)村小型水利工程项目》需要缴纳林地相关补偿费。通过该项目的实施，能够保障项目用地的正常审批，项目的及时上报，同时能够保障项目建设进程的顺利推进。</w:t>
            </w:r>
          </w:p>
        </w:tc>
        <w:tc>
          <w:tcPr>
            <w:tcW w:w="39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85791E">
            <w:pPr>
              <w:jc w:val="both"/>
            </w:pPr>
            <w:r>
              <w:rPr>
                <w:rFonts w:hint="eastAsia" w:ascii="宋体" w:hAnsi="宋体"/>
                <w:sz w:val="16"/>
                <w:lang w:eastAsia="zh-CN"/>
              </w:rPr>
              <w:t>截至2024</w:t>
            </w:r>
            <w:r>
              <w:rPr>
                <w:rFonts w:ascii="宋体" w:hAnsi="宋体" w:eastAsia="宋体"/>
                <w:sz w:val="16"/>
              </w:rPr>
              <w:t>年12月31日，我乡实施</w:t>
            </w:r>
            <w:r>
              <w:rPr>
                <w:rFonts w:hint="eastAsia" w:ascii="宋体" w:hAnsi="宋体"/>
                <w:sz w:val="16"/>
                <w:lang w:eastAsia="zh-CN"/>
              </w:rPr>
              <w:t>3</w:t>
            </w:r>
            <w:r>
              <w:rPr>
                <w:rFonts w:ascii="宋体" w:hAnsi="宋体" w:eastAsia="宋体"/>
                <w:sz w:val="16"/>
              </w:rPr>
              <w:t>个项目，经过项目实地勘察和测量，其中《疏勒县巴仁乡尧勒阿日希(9)村防渗渠建设项目》缴纳相关补偿费共计14.8216万元、《疏勒县巴仁乡尧勒阿日希(9)村村组道路建设项目》缴纳相关补偿费共计0.47万元，《疏勒县巴仁尧勒阿日希(9)村小型水利工程项目》需要缴纳林地相关补偿费共计1.3240万元，通过该项目的实施，保障了项目用地的正常审批，项目的及时上报，同时保障了项目建设进程的顺利推进。</w:t>
            </w:r>
          </w:p>
        </w:tc>
      </w:tr>
      <w:tr w14:paraId="49D47434">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14:paraId="46AFAEA7"/>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62EFF19A">
            <w:pPr>
              <w:jc w:val="center"/>
            </w:pPr>
            <w:r>
              <w:rPr>
                <w:rFonts w:ascii="宋体" w:hAnsi="宋体" w:eastAsia="宋体"/>
                <w:sz w:val="16"/>
              </w:rPr>
              <w:t>一级指标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449B52A">
            <w:pPr>
              <w:jc w:val="center"/>
            </w:pPr>
            <w:r>
              <w:rPr>
                <w:rFonts w:ascii="宋体" w:hAnsi="宋体" w:eastAsia="宋体"/>
                <w:sz w:val="16"/>
              </w:rPr>
              <w:t>二级指标</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3D30985A">
            <w:pPr>
              <w:jc w:val="center"/>
            </w:pPr>
            <w:r>
              <w:rPr>
                <w:rFonts w:ascii="宋体" w:hAnsi="宋体" w:eastAsia="宋体"/>
                <w:sz w:val="16"/>
              </w:rPr>
              <w:t>三级指标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64EDC16F">
            <w:pPr>
              <w:jc w:val="center"/>
            </w:pPr>
            <w:r>
              <w:rPr>
                <w:rFonts w:ascii="宋体" w:hAnsi="宋体" w:eastAsia="宋体"/>
                <w:sz w:val="16"/>
              </w:rPr>
              <w:t>年度指标值</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D54946F">
            <w:pPr>
              <w:jc w:val="center"/>
            </w:pPr>
            <w:r>
              <w:rPr>
                <w:rFonts w:ascii="宋体" w:hAnsi="宋体" w:eastAsia="宋体"/>
                <w:sz w:val="16"/>
              </w:rPr>
              <w:t>指标值设定依据</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C9B7653">
            <w:pPr>
              <w:jc w:val="center"/>
            </w:pPr>
            <w:r>
              <w:rPr>
                <w:rFonts w:ascii="宋体" w:hAnsi="宋体" w:eastAsia="宋体"/>
                <w:sz w:val="16"/>
              </w:rPr>
              <w:t>上年完成情况</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EA7DBB6">
            <w:pPr>
              <w:jc w:val="center"/>
            </w:pPr>
            <w:r>
              <w:rPr>
                <w:rFonts w:ascii="宋体" w:hAnsi="宋体" w:eastAsia="宋体"/>
                <w:sz w:val="16"/>
              </w:rPr>
              <w:t>权重</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5CF5D25">
            <w:pPr>
              <w:jc w:val="center"/>
            </w:pPr>
            <w:r>
              <w:rPr>
                <w:rFonts w:ascii="宋体" w:hAnsi="宋体" w:eastAsia="宋体"/>
                <w:sz w:val="16"/>
              </w:rPr>
              <w:t>赋分规则</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2E69B1A">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E0B46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3FF6">
            <w:pPr>
              <w:jc w:val="center"/>
            </w:pPr>
            <w:r>
              <w:rPr>
                <w:rFonts w:ascii="宋体" w:hAnsi="宋体" w:eastAsia="宋体"/>
                <w:sz w:val="16"/>
              </w:rPr>
              <w:t>得分</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746C8">
            <w:pPr>
              <w:jc w:val="center"/>
            </w:pPr>
            <w:r>
              <w:rPr>
                <w:rFonts w:ascii="宋体" w:hAnsi="宋体" w:eastAsia="宋体"/>
                <w:sz w:val="16"/>
              </w:rPr>
              <w:t>偏差原因分析及改进措施</w:t>
            </w:r>
          </w:p>
        </w:tc>
      </w:tr>
      <w:tr w14:paraId="3F4A844F">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8AE70">
            <w:pPr>
              <w:jc w:val="center"/>
            </w:pPr>
            <w:r>
              <w:rPr>
                <w:rFonts w:ascii="宋体" w:hAnsi="宋体" w:eastAsia="宋体"/>
                <w:sz w:val="16"/>
              </w:rPr>
              <w:t>年度绩效指标完成情况</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AB412">
            <w:pPr>
              <w:jc w:val="center"/>
            </w:pPr>
            <w:r>
              <w:rPr>
                <w:rFonts w:ascii="宋体" w:hAnsi="宋体" w:eastAsia="宋体"/>
                <w:sz w:val="16"/>
              </w:rPr>
              <w:t>产出指标</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0A206">
            <w:pPr>
              <w:jc w:val="center"/>
            </w:pPr>
            <w:r>
              <w:rPr>
                <w:rFonts w:ascii="宋体" w:hAnsi="宋体" w:eastAsia="宋体"/>
                <w:sz w:val="16"/>
              </w:rPr>
              <w:t>数量指标</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53E30D18">
            <w:pPr>
              <w:jc w:val="center"/>
            </w:pPr>
            <w:r>
              <w:rPr>
                <w:rFonts w:ascii="宋体" w:hAnsi="宋体" w:eastAsia="宋体"/>
                <w:sz w:val="16"/>
              </w:rPr>
              <w:t>涉及行政村数量</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720FD98C">
            <w:pPr>
              <w:jc w:val="center"/>
            </w:pPr>
            <w:r>
              <w:rPr>
                <w:rFonts w:ascii="宋体" w:hAnsi="宋体" w:eastAsia="宋体"/>
                <w:sz w:val="16"/>
              </w:rPr>
              <w:t>=1个</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A5C9991">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D9576A3">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0A54FBE">
            <w:pPr>
              <w:jc w:val="center"/>
            </w:pPr>
            <w:r>
              <w:rPr>
                <w:rFonts w:ascii="宋体" w:hAnsi="宋体" w:eastAsia="宋体"/>
                <w:sz w:val="16"/>
              </w:rPr>
              <w:t>10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40CEBAD">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8108374">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C064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B0A6">
            <w:pPr>
              <w:jc w:val="center"/>
            </w:pPr>
            <w:r>
              <w:rPr>
                <w:rFonts w:ascii="宋体" w:hAnsi="宋体" w:eastAsia="宋体"/>
                <w:sz w:val="16"/>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BF167">
            <w:pPr>
              <w:jc w:val="center"/>
            </w:pPr>
          </w:p>
        </w:tc>
      </w:tr>
      <w:tr w14:paraId="53CE367C">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1013F32"/>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39E99E7"/>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593A9B7"/>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1ED32FFC">
            <w:pPr>
              <w:jc w:val="center"/>
            </w:pPr>
            <w:r>
              <w:rPr>
                <w:rFonts w:ascii="宋体" w:hAnsi="宋体" w:eastAsia="宋体"/>
                <w:sz w:val="16"/>
              </w:rPr>
              <w:t>涉及项目数量</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25C2B1B4">
            <w:pPr>
              <w:jc w:val="center"/>
            </w:pPr>
            <w:r>
              <w:rPr>
                <w:rFonts w:ascii="宋体" w:hAnsi="宋体" w:eastAsia="宋体"/>
                <w:sz w:val="16"/>
              </w:rPr>
              <w:t>=3个</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1ACABE6">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A79FF02">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B57A4B1">
            <w:pPr>
              <w:jc w:val="center"/>
            </w:pPr>
            <w:r>
              <w:rPr>
                <w:rFonts w:ascii="宋体" w:hAnsi="宋体" w:eastAsia="宋体"/>
                <w:sz w:val="16"/>
              </w:rPr>
              <w:t>10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CC7B6C3">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41FF930">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3E5A2BF">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0359">
            <w:pPr>
              <w:jc w:val="center"/>
            </w:pPr>
            <w:r>
              <w:rPr>
                <w:rFonts w:ascii="宋体" w:hAnsi="宋体" w:eastAsia="宋体"/>
                <w:sz w:val="16"/>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8E1F4">
            <w:pPr>
              <w:jc w:val="center"/>
            </w:pPr>
          </w:p>
        </w:tc>
      </w:tr>
      <w:tr w14:paraId="1DBC476F">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D713D7E"/>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3C7C2428"/>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D2AAAC6">
            <w:pPr>
              <w:jc w:val="center"/>
            </w:pPr>
            <w:r>
              <w:rPr>
                <w:rFonts w:ascii="宋体" w:hAnsi="宋体" w:eastAsia="宋体"/>
                <w:sz w:val="16"/>
              </w:rPr>
              <w:t>质量指标</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4AED79CC">
            <w:pPr>
              <w:jc w:val="center"/>
            </w:pPr>
            <w:r>
              <w:rPr>
                <w:rFonts w:ascii="宋体" w:hAnsi="宋体" w:eastAsia="宋体"/>
                <w:sz w:val="16"/>
              </w:rPr>
              <w:t>资金覆盖率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5BA27E48">
            <w:pPr>
              <w:jc w:val="center"/>
            </w:pPr>
            <w:r>
              <w:rPr>
                <w:rFonts w:ascii="宋体" w:hAnsi="宋体" w:eastAsia="宋体"/>
                <w:sz w:val="16"/>
              </w:rPr>
              <w:t>=100%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615F0487">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69B463EA">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54F1702">
            <w:pPr>
              <w:jc w:val="center"/>
            </w:pPr>
            <w:r>
              <w:rPr>
                <w:rFonts w:ascii="宋体" w:hAnsi="宋体" w:eastAsia="宋体"/>
                <w:sz w:val="16"/>
              </w:rPr>
              <w:t>10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AFE83C7">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D284D25">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F408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0548">
            <w:pPr>
              <w:jc w:val="center"/>
            </w:pPr>
            <w:r>
              <w:rPr>
                <w:rFonts w:ascii="宋体" w:hAnsi="宋体" w:eastAsia="宋体"/>
                <w:sz w:val="16"/>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9ED27">
            <w:pPr>
              <w:jc w:val="center"/>
            </w:pPr>
          </w:p>
        </w:tc>
      </w:tr>
      <w:tr w14:paraId="273BB771">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FA027DF"/>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3CDCFC9"/>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EE0CE6E">
            <w:pPr>
              <w:jc w:val="center"/>
            </w:pPr>
            <w:r>
              <w:rPr>
                <w:rFonts w:ascii="宋体" w:hAnsi="宋体" w:eastAsia="宋体"/>
                <w:sz w:val="16"/>
              </w:rPr>
              <w:t>时效指标</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7A4B2AA2">
            <w:pPr>
              <w:jc w:val="center"/>
            </w:pPr>
            <w:r>
              <w:rPr>
                <w:rFonts w:ascii="宋体" w:hAnsi="宋体" w:eastAsia="宋体"/>
                <w:sz w:val="16"/>
              </w:rPr>
              <w:t>资金拨付及时率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2A87971A">
            <w:pPr>
              <w:jc w:val="center"/>
            </w:pPr>
            <w:r>
              <w:rPr>
                <w:rFonts w:ascii="宋体" w:hAnsi="宋体" w:eastAsia="宋体"/>
                <w:sz w:val="16"/>
              </w:rPr>
              <w:t>=100%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46FD16C">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E0C3298">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397B216">
            <w:pPr>
              <w:jc w:val="center"/>
            </w:pPr>
            <w:r>
              <w:rPr>
                <w:rFonts w:ascii="宋体" w:hAnsi="宋体" w:eastAsia="宋体"/>
                <w:sz w:val="16"/>
              </w:rPr>
              <w:t>10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C0C74A1">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FF487DD">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B8CCE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87BF">
            <w:pPr>
              <w:jc w:val="center"/>
            </w:pPr>
            <w:r>
              <w:rPr>
                <w:rFonts w:ascii="宋体" w:hAnsi="宋体" w:eastAsia="宋体"/>
                <w:sz w:val="16"/>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83D99">
            <w:pPr>
              <w:jc w:val="center"/>
            </w:pPr>
          </w:p>
        </w:tc>
      </w:tr>
      <w:tr w14:paraId="6C0F631A">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CBB6BEA"/>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D3AF2">
            <w:pPr>
              <w:jc w:val="center"/>
            </w:pPr>
            <w:r>
              <w:rPr>
                <w:rFonts w:ascii="宋体" w:hAnsi="宋体" w:eastAsia="宋体"/>
                <w:sz w:val="16"/>
              </w:rPr>
              <w:t>成本指标</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AD2C8">
            <w:pPr>
              <w:jc w:val="center"/>
            </w:pPr>
            <w:r>
              <w:rPr>
                <w:rFonts w:ascii="宋体" w:hAnsi="宋体" w:eastAsia="宋体"/>
                <w:sz w:val="16"/>
              </w:rPr>
              <w:t>经济成本指标</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3E270C0C">
            <w:pPr>
              <w:jc w:val="center"/>
            </w:pPr>
            <w:r>
              <w:rPr>
                <w:rFonts w:ascii="宋体" w:hAnsi="宋体" w:eastAsia="宋体"/>
                <w:sz w:val="16"/>
              </w:rPr>
              <w:t>9村防渗渠建设项目相关补偿费</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2A0C6DAA">
            <w:pPr>
              <w:jc w:val="center"/>
            </w:pPr>
            <w:r>
              <w:rPr>
                <w:rFonts w:ascii="宋体" w:hAnsi="宋体" w:eastAsia="宋体"/>
                <w:sz w:val="16"/>
              </w:rPr>
              <w:t>=14.8216万元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FB56A6F">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664BC14">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22CC93B">
            <w:pPr>
              <w:jc w:val="center"/>
            </w:pPr>
            <w:r>
              <w:rPr>
                <w:rFonts w:ascii="宋体" w:hAnsi="宋体" w:eastAsia="宋体"/>
                <w:sz w:val="16"/>
              </w:rPr>
              <w:t>7</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25CD2ED">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B78673B">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96A637A">
            <w:pPr>
              <w:jc w:val="center"/>
            </w:pPr>
            <w:r>
              <w:rPr>
                <w:rFonts w:ascii="宋体" w:hAnsi="宋体" w:eastAsia="宋体"/>
                <w:sz w:val="16"/>
              </w:rPr>
              <w:t>=14.8216万元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F8AC">
            <w:pPr>
              <w:jc w:val="center"/>
            </w:pPr>
            <w:r>
              <w:rPr>
                <w:rFonts w:ascii="宋体" w:hAnsi="宋体" w:eastAsia="宋体"/>
                <w:sz w:val="16"/>
              </w:rPr>
              <w:t>7</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51FBA">
            <w:pPr>
              <w:jc w:val="center"/>
            </w:pPr>
          </w:p>
        </w:tc>
      </w:tr>
      <w:tr w14:paraId="7EF43E2C">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3692180"/>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509B8613"/>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84290FC"/>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40FFEB13">
            <w:pPr>
              <w:jc w:val="center"/>
            </w:pPr>
            <w:r>
              <w:rPr>
                <w:rFonts w:ascii="宋体" w:hAnsi="宋体" w:eastAsia="宋体"/>
                <w:sz w:val="16"/>
              </w:rPr>
              <w:t>9村村组道路建设项目相关补偿费</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118E8FCB">
            <w:pPr>
              <w:jc w:val="center"/>
            </w:pPr>
            <w:r>
              <w:rPr>
                <w:rFonts w:ascii="宋体" w:hAnsi="宋体" w:eastAsia="宋体"/>
                <w:sz w:val="16"/>
              </w:rPr>
              <w:t>&lt;=0.47万元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9843CC7">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6EE6F75">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4491F34">
            <w:pPr>
              <w:jc w:val="center"/>
            </w:pPr>
            <w:r>
              <w:rPr>
                <w:rFonts w:ascii="宋体" w:hAnsi="宋体" w:eastAsia="宋体"/>
                <w:sz w:val="16"/>
              </w:rPr>
              <w:t>7</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043AB15">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E21E159">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1AD5DAF">
            <w:pPr>
              <w:jc w:val="center"/>
            </w:pPr>
            <w:r>
              <w:rPr>
                <w:rFonts w:ascii="宋体" w:hAnsi="宋体" w:eastAsia="宋体"/>
                <w:sz w:val="16"/>
              </w:rPr>
              <w:t>=0.47万元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D36F">
            <w:pPr>
              <w:jc w:val="center"/>
            </w:pPr>
            <w:r>
              <w:rPr>
                <w:rFonts w:ascii="宋体" w:hAnsi="宋体" w:eastAsia="宋体"/>
                <w:sz w:val="16"/>
              </w:rPr>
              <w:t>7</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5A781">
            <w:pPr>
              <w:jc w:val="center"/>
            </w:pPr>
          </w:p>
        </w:tc>
      </w:tr>
      <w:tr w14:paraId="66ABDEEA">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868C225"/>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13EAE24F"/>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31F2383"/>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20197787">
            <w:pPr>
              <w:jc w:val="center"/>
            </w:pPr>
            <w:r>
              <w:rPr>
                <w:rFonts w:ascii="宋体" w:hAnsi="宋体" w:eastAsia="宋体"/>
                <w:sz w:val="16"/>
              </w:rPr>
              <w:t>9村小型水利工程项目相关补偿费</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318C30ED">
            <w:pPr>
              <w:jc w:val="center"/>
            </w:pPr>
            <w:r>
              <w:rPr>
                <w:rFonts w:ascii="宋体" w:hAnsi="宋体" w:eastAsia="宋体"/>
                <w:sz w:val="16"/>
              </w:rPr>
              <w:t>&lt;=1.324万元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6198391">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60F4BAD">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C50DC3D">
            <w:pPr>
              <w:jc w:val="center"/>
            </w:pPr>
            <w:r>
              <w:rPr>
                <w:rFonts w:ascii="宋体" w:hAnsi="宋体" w:eastAsia="宋体"/>
                <w:sz w:val="16"/>
              </w:rPr>
              <w:t>6</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D741280">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B9B432F">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9FCCB7D">
            <w:pPr>
              <w:jc w:val="center"/>
            </w:pPr>
            <w:r>
              <w:rPr>
                <w:rFonts w:ascii="宋体" w:hAnsi="宋体" w:eastAsia="宋体"/>
                <w:sz w:val="16"/>
              </w:rPr>
              <w:t>=1.324万元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CCB5">
            <w:pPr>
              <w:jc w:val="center"/>
            </w:pPr>
            <w:r>
              <w:rPr>
                <w:rFonts w:ascii="宋体" w:hAnsi="宋体" w:eastAsia="宋体"/>
                <w:sz w:val="16"/>
              </w:rPr>
              <w:t>6</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28920">
            <w:pPr>
              <w:jc w:val="center"/>
            </w:pPr>
          </w:p>
        </w:tc>
      </w:tr>
      <w:tr w14:paraId="52EF2994">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1A27005"/>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E5424">
            <w:pPr>
              <w:jc w:val="center"/>
            </w:pPr>
            <w:r>
              <w:rPr>
                <w:rFonts w:ascii="宋体" w:hAnsi="宋体" w:eastAsia="宋体"/>
                <w:sz w:val="16"/>
              </w:rPr>
              <w:t>效益指标</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5C18C">
            <w:pPr>
              <w:jc w:val="center"/>
            </w:pPr>
            <w:r>
              <w:rPr>
                <w:rFonts w:ascii="宋体" w:hAnsi="宋体" w:eastAsia="宋体"/>
                <w:sz w:val="16"/>
              </w:rPr>
              <w:t>社会效益指标</w:t>
            </w:r>
          </w:p>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0400AD17">
            <w:pPr>
              <w:jc w:val="center"/>
            </w:pPr>
            <w:r>
              <w:rPr>
                <w:rFonts w:ascii="宋体" w:hAnsi="宋体" w:eastAsia="宋体"/>
                <w:sz w:val="16"/>
              </w:rPr>
              <w:t>确保资金使用手续合规化</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20719EE0">
            <w:pPr>
              <w:jc w:val="center"/>
            </w:pPr>
            <w:r>
              <w:rPr>
                <w:rFonts w:ascii="宋体" w:hAnsi="宋体" w:eastAsia="宋体"/>
                <w:sz w:val="16"/>
              </w:rPr>
              <w:t>合规</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E971665">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6339D78">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FB4DE01">
            <w:pPr>
              <w:jc w:val="center"/>
            </w:pPr>
            <w:r>
              <w:rPr>
                <w:rFonts w:ascii="宋体" w:hAnsi="宋体" w:eastAsia="宋体"/>
                <w:sz w:val="16"/>
              </w:rPr>
              <w:t>15</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09FC2CC">
            <w:pPr>
              <w:jc w:val="center"/>
            </w:pPr>
            <w:r>
              <w:rPr>
                <w:rFonts w:ascii="宋体" w:hAnsi="宋体" w:eastAsia="宋体"/>
                <w:sz w:val="16"/>
              </w:rPr>
              <w:t>按评判等级赋分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F6F14B4">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7AF5D27">
            <w:pPr>
              <w:jc w:val="center"/>
            </w:pPr>
            <w:r>
              <w:rPr>
                <w:rFonts w:ascii="宋体" w:hAnsi="宋体" w:eastAsia="宋体"/>
                <w:sz w:val="16"/>
              </w:rPr>
              <w:t>合规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756F">
            <w:pPr>
              <w:jc w:val="center"/>
            </w:pPr>
            <w:r>
              <w:rPr>
                <w:rFonts w:ascii="宋体" w:hAnsi="宋体" w:eastAsia="宋体"/>
                <w:sz w:val="16"/>
              </w:rPr>
              <w:t>15</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6D041">
            <w:pPr>
              <w:jc w:val="center"/>
            </w:pPr>
          </w:p>
        </w:tc>
      </w:tr>
      <w:tr w14:paraId="602E369A">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8CD250D"/>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54CECD2C"/>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042149D5"/>
        </w:tc>
        <w:tc>
          <w:tcPr>
            <w:tcW w:w="741" w:type="dxa"/>
            <w:tcBorders>
              <w:top w:val="single" w:color="auto" w:sz="10" w:space="0"/>
              <w:left w:val="single" w:color="auto" w:sz="10" w:space="0"/>
              <w:bottom w:val="single" w:color="auto" w:sz="10" w:space="0"/>
              <w:right w:val="single" w:color="auto" w:sz="10" w:space="0"/>
              <w:insideV w:val="single" w:sz="10" w:space="0"/>
            </w:tcBorders>
            <w:vAlign w:val="center"/>
          </w:tcPr>
          <w:p w14:paraId="5C123BA9">
            <w:pPr>
              <w:jc w:val="center"/>
            </w:pPr>
            <w:r>
              <w:rPr>
                <w:rFonts w:ascii="宋体" w:hAnsi="宋体" w:eastAsia="宋体"/>
                <w:sz w:val="16"/>
              </w:rPr>
              <w:t>加强林地相关补偿费的征管</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518A5C19">
            <w:pPr>
              <w:jc w:val="center"/>
            </w:pPr>
            <w:r>
              <w:rPr>
                <w:rFonts w:ascii="宋体" w:hAnsi="宋体" w:eastAsia="宋体"/>
                <w:sz w:val="16"/>
              </w:rPr>
              <w:t>加强</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B9C36E7">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249EB60">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29BBD60">
            <w:pPr>
              <w:jc w:val="center"/>
            </w:pPr>
            <w:r>
              <w:rPr>
                <w:rFonts w:ascii="宋体" w:hAnsi="宋体" w:eastAsia="宋体"/>
                <w:sz w:val="16"/>
              </w:rPr>
              <w:t>15</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5BE6E74">
            <w:pPr>
              <w:jc w:val="center"/>
            </w:pPr>
            <w:r>
              <w:rPr>
                <w:rFonts w:ascii="宋体" w:hAnsi="宋体" w:eastAsia="宋体"/>
                <w:sz w:val="16"/>
              </w:rPr>
              <w:t>按评判等级赋分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B6FCC95">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A6C5909">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8047">
            <w:pPr>
              <w:jc w:val="center"/>
            </w:pPr>
            <w:r>
              <w:rPr>
                <w:rFonts w:ascii="宋体" w:hAnsi="宋体" w:eastAsia="宋体"/>
                <w:sz w:val="16"/>
              </w:rPr>
              <w:t>15</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BCA57">
            <w:pPr>
              <w:jc w:val="center"/>
            </w:pPr>
          </w:p>
        </w:tc>
      </w:tr>
      <w:tr w14:paraId="17059AB7">
        <w:tblPrEx>
          <w:tblCellMar>
            <w:top w:w="0" w:type="dxa"/>
            <w:left w:w="108" w:type="dxa"/>
            <w:bottom w:w="0" w:type="dxa"/>
            <w:right w:w="108" w:type="dxa"/>
          </w:tblCellMar>
        </w:tblPrEx>
        <w:tc>
          <w:tcPr>
            <w:tcW w:w="45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28A6B9">
            <w:pPr>
              <w:jc w:val="center"/>
            </w:pPr>
            <w:r>
              <w:rPr>
                <w:rFonts w:ascii="宋体" w:hAnsi="宋体" w:eastAsia="宋体"/>
                <w:sz w:val="16"/>
              </w:rPr>
              <w:t>总分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36B28AA">
            <w:pPr>
              <w:jc w:val="center"/>
            </w:pPr>
            <w:r>
              <w:rPr>
                <w:rFonts w:ascii="宋体" w:hAnsi="宋体" w:eastAsia="宋体"/>
                <w:sz w:val="16"/>
              </w:rPr>
              <w:t>100</w:t>
            </w:r>
          </w:p>
        </w:tc>
        <w:tc>
          <w:tcPr>
            <w:tcW w:w="2074" w:type="dxa"/>
            <w:gridSpan w:val="3"/>
            <w:tcBorders>
              <w:top w:val="single" w:color="auto" w:sz="10" w:space="0"/>
              <w:left w:val="single" w:color="auto" w:sz="10" w:space="0"/>
              <w:bottom w:val="single" w:color="auto" w:sz="10" w:space="0"/>
              <w:right w:val="single" w:color="auto" w:sz="10" w:space="0"/>
              <w:insideV w:val="single" w:sz="10" w:space="0"/>
            </w:tcBorders>
          </w:tcPr>
          <w:p w14:paraId="6D4EA4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383BC">
            <w:pPr>
              <w:jc w:val="center"/>
            </w:pPr>
            <w:r>
              <w:rPr>
                <w:rFonts w:ascii="宋体" w:hAnsi="宋体" w:eastAsia="宋体"/>
                <w:sz w:val="16"/>
              </w:rPr>
              <w:t>100分</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tcPr>
          <w:p w14:paraId="1FBB2FEE"/>
        </w:tc>
      </w:tr>
    </w:tbl>
    <w:p w14:paraId="74B27EA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590C681">
        <w:tblPrEx>
          <w:tblCellMar>
            <w:top w:w="0" w:type="dxa"/>
            <w:left w:w="108" w:type="dxa"/>
            <w:bottom w:w="0" w:type="dxa"/>
            <w:right w:w="108" w:type="dxa"/>
          </w:tblCellMar>
        </w:tblPrEx>
        <w:tc>
          <w:tcPr>
            <w:tcW w:w="8848" w:type="dxa"/>
            <w:gridSpan w:val="14"/>
            <w:vAlign w:val="center"/>
          </w:tcPr>
          <w:p w14:paraId="540DEA28">
            <w:pPr>
              <w:jc w:val="center"/>
            </w:pPr>
            <w:r>
              <w:rPr>
                <w:rFonts w:ascii="宋体" w:hAnsi="宋体" w:eastAsia="宋体"/>
                <w:sz w:val="24"/>
              </w:rPr>
              <w:t>项目支出绩效自评表</w:t>
            </w:r>
          </w:p>
        </w:tc>
      </w:tr>
      <w:tr w14:paraId="452B0EDD">
        <w:tblPrEx>
          <w:tblCellMar>
            <w:top w:w="0" w:type="dxa"/>
            <w:left w:w="108" w:type="dxa"/>
            <w:bottom w:w="0" w:type="dxa"/>
            <w:right w:w="108" w:type="dxa"/>
          </w:tblCellMar>
        </w:tblPrEx>
        <w:tc>
          <w:tcPr>
            <w:tcW w:w="8848" w:type="dxa"/>
            <w:gridSpan w:val="14"/>
            <w:vAlign w:val="center"/>
          </w:tcPr>
          <w:p w14:paraId="0AE45028">
            <w:pPr>
              <w:jc w:val="center"/>
            </w:pPr>
            <w:r>
              <w:rPr>
                <w:rFonts w:ascii="宋体" w:hAnsi="宋体" w:eastAsia="宋体"/>
                <w:sz w:val="24"/>
              </w:rPr>
              <w:t>(2024年度)</w:t>
            </w:r>
          </w:p>
        </w:tc>
      </w:tr>
      <w:tr w14:paraId="2784EB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9DB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D9EE7F">
            <w:pPr>
              <w:jc w:val="center"/>
            </w:pPr>
            <w:r>
              <w:rPr>
                <w:rFonts w:ascii="宋体" w:hAnsi="宋体" w:eastAsia="宋体"/>
                <w:sz w:val="16"/>
              </w:rPr>
              <w:t>乡镇聘用保安工资项目</w:t>
            </w:r>
          </w:p>
        </w:tc>
      </w:tr>
      <w:tr w14:paraId="0DB8CB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FA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DA71E3">
            <w:pPr>
              <w:jc w:val="center"/>
            </w:pPr>
            <w:r>
              <w:rPr>
                <w:rFonts w:ascii="宋体" w:hAnsi="宋体" w:eastAsia="宋体"/>
                <w:sz w:val="16"/>
              </w:rPr>
              <w:t>疏勒县巴仁乡人民政府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14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929C7A">
            <w:pPr>
              <w:jc w:val="center"/>
            </w:pPr>
            <w:r>
              <w:rPr>
                <w:rFonts w:ascii="宋体" w:hAnsi="宋体" w:eastAsia="宋体"/>
                <w:sz w:val="16"/>
              </w:rPr>
              <w:t>疏勒县巴仁乡人民政府</w:t>
            </w:r>
          </w:p>
        </w:tc>
      </w:tr>
      <w:tr w14:paraId="5637B6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28AC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1E4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B00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E1A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106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8F3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8CB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BCCFE">
            <w:pPr>
              <w:jc w:val="center"/>
            </w:pPr>
            <w:r>
              <w:rPr>
                <w:rFonts w:ascii="宋体" w:hAnsi="宋体" w:eastAsia="宋体"/>
                <w:sz w:val="16"/>
              </w:rPr>
              <w:t>得分</w:t>
            </w:r>
          </w:p>
        </w:tc>
      </w:tr>
      <w:tr w14:paraId="4D030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0DF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240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CEA5D">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A7AB3">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436C3">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160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5BCA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89D4">
            <w:pPr>
              <w:jc w:val="center"/>
            </w:pPr>
            <w:r>
              <w:rPr>
                <w:rFonts w:ascii="宋体" w:hAnsi="宋体" w:eastAsia="宋体"/>
                <w:sz w:val="16"/>
              </w:rPr>
              <w:t>10.00分</w:t>
            </w:r>
          </w:p>
        </w:tc>
      </w:tr>
      <w:tr w14:paraId="5F043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239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716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CDE9C">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E5247">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094EF">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56E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807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A808">
            <w:pPr>
              <w:jc w:val="center"/>
            </w:pPr>
            <w:r>
              <w:rPr>
                <w:rFonts w:ascii="宋体" w:hAnsi="宋体" w:eastAsia="宋体"/>
                <w:sz w:val="16"/>
              </w:rPr>
              <w:t>—</w:t>
            </w:r>
          </w:p>
        </w:tc>
      </w:tr>
      <w:tr w14:paraId="1C590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56B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DC2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ABA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34B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D92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3E5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983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788F">
            <w:pPr>
              <w:jc w:val="center"/>
            </w:pPr>
            <w:r>
              <w:rPr>
                <w:rFonts w:ascii="宋体" w:hAnsi="宋体" w:eastAsia="宋体"/>
                <w:sz w:val="16"/>
              </w:rPr>
              <w:t>—</w:t>
            </w:r>
          </w:p>
        </w:tc>
      </w:tr>
      <w:tr w14:paraId="44A225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828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0D9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F633DF">
            <w:pPr>
              <w:jc w:val="center"/>
            </w:pPr>
            <w:r>
              <w:rPr>
                <w:rFonts w:ascii="宋体" w:hAnsi="宋体" w:eastAsia="宋体"/>
                <w:sz w:val="16"/>
              </w:rPr>
              <w:t>实际完成情况</w:t>
            </w:r>
          </w:p>
        </w:tc>
      </w:tr>
      <w:tr w14:paraId="776C4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582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3BD8D3">
            <w:pPr>
              <w:jc w:val="both"/>
            </w:pPr>
            <w:r>
              <w:rPr>
                <w:rFonts w:ascii="宋体" w:hAnsi="宋体" w:eastAsia="宋体"/>
                <w:sz w:val="16"/>
              </w:rPr>
              <w:t>项目计划总投资9.78万元，资金计划用于我乡聘用6个人13个月工资支出，项目的实施保障乡政府的安保力量，并定期进行培训和训练，提供24小时服务，维持我乡和谐乡村环境，确保工作人员和群众日常安全问题。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86660A">
            <w:pPr>
              <w:jc w:val="both"/>
            </w:pPr>
            <w:r>
              <w:rPr>
                <w:rFonts w:hint="eastAsia" w:ascii="宋体" w:hAnsi="宋体"/>
                <w:sz w:val="16"/>
                <w:lang w:eastAsia="zh-CN"/>
              </w:rPr>
              <w:t>截至</w:t>
            </w:r>
            <w:r>
              <w:rPr>
                <w:rFonts w:ascii="宋体" w:hAnsi="宋体" w:eastAsia="宋体"/>
                <w:sz w:val="16"/>
              </w:rPr>
              <w:t>2024年12月31日，项目实际投资总额为9.78万元，主要用于对6名乡级安保人员，以1200元/人/月的标准，发放13个月的工资，项目实施后，有效促进就业困难户再就业，有效加强乡机关日常安全，聘用人员满意度100%。</w:t>
            </w:r>
          </w:p>
        </w:tc>
      </w:tr>
      <w:tr w14:paraId="64E5AB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AB1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98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31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53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53E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E5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FC0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84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6B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7F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93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66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8A795">
            <w:pPr>
              <w:jc w:val="center"/>
            </w:pPr>
            <w:r>
              <w:rPr>
                <w:rFonts w:ascii="宋体" w:hAnsi="宋体" w:eastAsia="宋体"/>
                <w:sz w:val="16"/>
              </w:rPr>
              <w:t>偏差原因分析及改进措施</w:t>
            </w:r>
          </w:p>
        </w:tc>
      </w:tr>
      <w:tr w14:paraId="71E62B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D3D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1F8C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981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0B7D">
            <w:pPr>
              <w:jc w:val="center"/>
            </w:pPr>
            <w:r>
              <w:rPr>
                <w:rFonts w:ascii="宋体" w:hAnsi="宋体" w:eastAsia="宋体"/>
                <w:sz w:val="16"/>
              </w:rPr>
              <w:t>涉及乡机关数量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40F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FC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70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FA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F6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5E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4A0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88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50BF2">
            <w:pPr>
              <w:jc w:val="center"/>
            </w:pPr>
          </w:p>
        </w:tc>
      </w:tr>
      <w:tr w14:paraId="228D2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FD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B8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90F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5A02">
            <w:pPr>
              <w:jc w:val="center"/>
            </w:pPr>
            <w:r>
              <w:rPr>
                <w:rFonts w:ascii="宋体" w:hAnsi="宋体" w:eastAsia="宋体"/>
                <w:sz w:val="16"/>
              </w:rPr>
              <w:t>乡机关保安工资累计发放人数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2222">
            <w:pPr>
              <w:jc w:val="center"/>
            </w:pPr>
            <w:r>
              <w:rPr>
                <w:rFonts w:ascii="宋体" w:hAnsi="宋体" w:eastAsia="宋体"/>
                <w:sz w:val="16"/>
              </w:rPr>
              <w:t>=6名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CD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4B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62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B9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DF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29DC">
            <w:pPr>
              <w:jc w:val="center"/>
            </w:pPr>
            <w:r>
              <w:rPr>
                <w:rFonts w:ascii="宋体" w:hAnsi="宋体" w:eastAsia="宋体"/>
                <w:sz w:val="16"/>
              </w:rPr>
              <w:t>=6名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3B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E264E">
            <w:pPr>
              <w:jc w:val="center"/>
            </w:pPr>
          </w:p>
        </w:tc>
      </w:tr>
      <w:tr w14:paraId="2A992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28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07D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2CB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349D">
            <w:pPr>
              <w:jc w:val="center"/>
            </w:pPr>
            <w:r>
              <w:rPr>
                <w:rFonts w:ascii="宋体" w:hAnsi="宋体" w:eastAsia="宋体"/>
                <w:sz w:val="16"/>
              </w:rPr>
              <w:t>乡机关保安人员工资累计发放月数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3017">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22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EF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44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3B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4D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4B04">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51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22B1">
            <w:pPr>
              <w:jc w:val="center"/>
            </w:pPr>
          </w:p>
        </w:tc>
      </w:tr>
      <w:tr w14:paraId="1BF10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9F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535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C1A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B7D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1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C2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A0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81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E9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505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F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23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CC00E">
            <w:pPr>
              <w:jc w:val="center"/>
            </w:pPr>
          </w:p>
        </w:tc>
      </w:tr>
      <w:tr w14:paraId="13AA2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5A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AF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6D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45DF">
            <w:pPr>
              <w:jc w:val="center"/>
            </w:pPr>
            <w:r>
              <w:rPr>
                <w:rFonts w:ascii="宋体" w:hAnsi="宋体" w:eastAsia="宋体"/>
                <w:sz w:val="16"/>
              </w:rPr>
              <w:t>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E3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C9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3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BA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EE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4F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9B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D85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608B9">
            <w:pPr>
              <w:jc w:val="center"/>
            </w:pPr>
          </w:p>
        </w:tc>
      </w:tr>
      <w:tr w14:paraId="062D6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02A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F39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78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F34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9DAE">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B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22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A8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7C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0E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5A17">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63C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EA05E">
            <w:pPr>
              <w:jc w:val="center"/>
            </w:pPr>
          </w:p>
        </w:tc>
      </w:tr>
      <w:tr w14:paraId="30233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8D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49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C4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2895">
            <w:pPr>
              <w:jc w:val="center"/>
            </w:pPr>
            <w:r>
              <w:rPr>
                <w:rFonts w:ascii="宋体" w:hAnsi="宋体" w:eastAsia="宋体"/>
                <w:sz w:val="16"/>
              </w:rPr>
              <w:t>人员工资标准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967F">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FD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349F">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4B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33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85C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DD5D">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04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70D6E">
            <w:pPr>
              <w:jc w:val="center"/>
            </w:pPr>
          </w:p>
        </w:tc>
      </w:tr>
      <w:tr w14:paraId="5284D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055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7A88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FD8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2B65">
            <w:pPr>
              <w:jc w:val="center"/>
            </w:pPr>
            <w:r>
              <w:rPr>
                <w:rFonts w:ascii="宋体" w:hAnsi="宋体" w:eastAsia="宋体"/>
                <w:sz w:val="16"/>
              </w:rPr>
              <w:t>保障乡机关日常安全问题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A0E5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5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CB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54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29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1D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AC8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6E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6E045">
            <w:pPr>
              <w:jc w:val="center"/>
            </w:pPr>
          </w:p>
        </w:tc>
      </w:tr>
      <w:tr w14:paraId="429DA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01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FE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D0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D7E5">
            <w:pPr>
              <w:jc w:val="center"/>
            </w:pPr>
            <w:r>
              <w:rPr>
                <w:rFonts w:ascii="宋体" w:hAnsi="宋体" w:eastAsia="宋体"/>
                <w:sz w:val="16"/>
              </w:rPr>
              <w:t>促进就业困难户再就业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4B02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FC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8ED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54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36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DF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7B45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E3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ABB0E">
            <w:pPr>
              <w:jc w:val="center"/>
            </w:pPr>
          </w:p>
        </w:tc>
      </w:tr>
      <w:tr w14:paraId="453EB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65E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AA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2B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B98E">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2F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C0F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D1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5E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C2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BA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10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7D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8B58D">
            <w:pPr>
              <w:jc w:val="center"/>
            </w:pPr>
            <w:r>
              <w:rPr>
                <w:rFonts w:ascii="宋体" w:hAnsi="宋体" w:eastAsia="宋体"/>
                <w:sz w:val="16"/>
              </w:rPr>
              <w:t>聘用人员满意度100%，故存在5%偏差</w:t>
            </w:r>
          </w:p>
        </w:tc>
      </w:tr>
      <w:tr w14:paraId="780802D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4C3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39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FA69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BAC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733479"/>
        </w:tc>
      </w:tr>
    </w:tbl>
    <w:p w14:paraId="45881BF4">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4"/>
        <w:gridCol w:w="625"/>
        <w:gridCol w:w="621"/>
        <w:gridCol w:w="615"/>
        <w:gridCol w:w="620"/>
        <w:gridCol w:w="776"/>
        <w:gridCol w:w="632"/>
        <w:gridCol w:w="592"/>
        <w:gridCol w:w="631"/>
      </w:tblGrid>
      <w:tr w14:paraId="45B1F672">
        <w:tblPrEx>
          <w:tblCellMar>
            <w:top w:w="0" w:type="dxa"/>
            <w:left w:w="108" w:type="dxa"/>
            <w:bottom w:w="0" w:type="dxa"/>
            <w:right w:w="108" w:type="dxa"/>
          </w:tblCellMar>
        </w:tblPrEx>
        <w:tc>
          <w:tcPr>
            <w:tcW w:w="8848" w:type="dxa"/>
            <w:gridSpan w:val="14"/>
            <w:vAlign w:val="center"/>
          </w:tcPr>
          <w:p w14:paraId="68416346">
            <w:pPr>
              <w:jc w:val="center"/>
            </w:pPr>
            <w:r>
              <w:rPr>
                <w:rFonts w:ascii="宋体" w:hAnsi="宋体" w:eastAsia="宋体"/>
                <w:sz w:val="24"/>
              </w:rPr>
              <w:t>项目支出绩效自评表</w:t>
            </w:r>
          </w:p>
        </w:tc>
      </w:tr>
      <w:tr w14:paraId="538BA3B1">
        <w:tblPrEx>
          <w:tblCellMar>
            <w:top w:w="0" w:type="dxa"/>
            <w:left w:w="108" w:type="dxa"/>
            <w:bottom w:w="0" w:type="dxa"/>
            <w:right w:w="108" w:type="dxa"/>
          </w:tblCellMar>
        </w:tblPrEx>
        <w:tc>
          <w:tcPr>
            <w:tcW w:w="8848" w:type="dxa"/>
            <w:gridSpan w:val="14"/>
            <w:vAlign w:val="center"/>
          </w:tcPr>
          <w:p w14:paraId="02C4AF9A">
            <w:pPr>
              <w:jc w:val="center"/>
            </w:pPr>
            <w:r>
              <w:rPr>
                <w:rFonts w:ascii="宋体" w:hAnsi="宋体" w:eastAsia="宋体"/>
                <w:sz w:val="24"/>
              </w:rPr>
              <w:t>(2024年度)</w:t>
            </w:r>
          </w:p>
        </w:tc>
      </w:tr>
      <w:tr w14:paraId="74EE43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65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396EB8">
            <w:pPr>
              <w:jc w:val="center"/>
            </w:pPr>
            <w:r>
              <w:rPr>
                <w:rFonts w:ascii="宋体" w:hAnsi="宋体" w:eastAsia="宋体"/>
                <w:sz w:val="16"/>
              </w:rPr>
              <w:t>巴仁乡征地拆迁补偿款项目</w:t>
            </w:r>
          </w:p>
        </w:tc>
      </w:tr>
      <w:tr w14:paraId="1EAD3B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6A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71502">
            <w:pPr>
              <w:jc w:val="center"/>
            </w:pPr>
            <w:r>
              <w:rPr>
                <w:rFonts w:ascii="宋体" w:hAnsi="宋体" w:eastAsia="宋体"/>
                <w:sz w:val="16"/>
              </w:rPr>
              <w:t>疏勒县巴仁乡人民政府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0E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44F7C3">
            <w:pPr>
              <w:jc w:val="center"/>
            </w:pPr>
            <w:r>
              <w:rPr>
                <w:rFonts w:ascii="宋体" w:hAnsi="宋体" w:eastAsia="宋体"/>
                <w:sz w:val="16"/>
              </w:rPr>
              <w:t>疏勒县巴仁乡人民政府</w:t>
            </w:r>
          </w:p>
        </w:tc>
      </w:tr>
      <w:tr w14:paraId="765C92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B96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707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DEC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45F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08E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CDF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09E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67F1">
            <w:pPr>
              <w:jc w:val="center"/>
            </w:pPr>
            <w:r>
              <w:rPr>
                <w:rFonts w:ascii="宋体" w:hAnsi="宋体" w:eastAsia="宋体"/>
                <w:sz w:val="16"/>
              </w:rPr>
              <w:t>得分</w:t>
            </w:r>
          </w:p>
        </w:tc>
      </w:tr>
      <w:tr w14:paraId="16284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111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A7B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2EAEC">
            <w:pPr>
              <w:jc w:val="center"/>
            </w:pPr>
            <w:r>
              <w:rPr>
                <w:rFonts w:ascii="宋体" w:hAnsi="宋体" w:eastAsia="宋体"/>
                <w:sz w:val="16"/>
              </w:rPr>
              <w:t>2,938.83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74C9D">
            <w:pPr>
              <w:jc w:val="center"/>
            </w:pPr>
            <w:r>
              <w:rPr>
                <w:rFonts w:ascii="宋体" w:hAnsi="宋体" w:eastAsia="宋体"/>
                <w:sz w:val="16"/>
              </w:rPr>
              <w:t>2,938.83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C84F3">
            <w:pPr>
              <w:jc w:val="center"/>
            </w:pPr>
            <w:r>
              <w:rPr>
                <w:rFonts w:ascii="宋体" w:hAnsi="宋体" w:eastAsia="宋体"/>
                <w:sz w:val="16"/>
              </w:rPr>
              <w:t>2,938.83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373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BC56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C17B">
            <w:pPr>
              <w:jc w:val="center"/>
            </w:pPr>
            <w:r>
              <w:rPr>
                <w:rFonts w:ascii="宋体" w:hAnsi="宋体" w:eastAsia="宋体"/>
                <w:sz w:val="16"/>
              </w:rPr>
              <w:t>10.00分</w:t>
            </w:r>
          </w:p>
        </w:tc>
      </w:tr>
      <w:tr w14:paraId="47010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7FE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FEB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418B6">
            <w:pPr>
              <w:jc w:val="center"/>
            </w:pPr>
            <w:r>
              <w:rPr>
                <w:rFonts w:ascii="宋体" w:hAnsi="宋体" w:eastAsia="宋体"/>
                <w:sz w:val="16"/>
              </w:rPr>
              <w:t>2,938.83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0A4D2">
            <w:pPr>
              <w:jc w:val="center"/>
            </w:pPr>
            <w:r>
              <w:rPr>
                <w:rFonts w:ascii="宋体" w:hAnsi="宋体" w:eastAsia="宋体"/>
                <w:sz w:val="16"/>
              </w:rPr>
              <w:t>2,938.83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D991F">
            <w:pPr>
              <w:jc w:val="center"/>
            </w:pPr>
            <w:r>
              <w:rPr>
                <w:rFonts w:ascii="宋体" w:hAnsi="宋体" w:eastAsia="宋体"/>
                <w:sz w:val="16"/>
              </w:rPr>
              <w:t>2,938.83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073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4D0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DA84E">
            <w:pPr>
              <w:jc w:val="center"/>
            </w:pPr>
            <w:r>
              <w:rPr>
                <w:rFonts w:ascii="宋体" w:hAnsi="宋体" w:eastAsia="宋体"/>
                <w:sz w:val="16"/>
              </w:rPr>
              <w:t>—</w:t>
            </w:r>
          </w:p>
        </w:tc>
      </w:tr>
      <w:tr w14:paraId="5D828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262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C07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F74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392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42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525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ED7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9A08">
            <w:pPr>
              <w:jc w:val="center"/>
            </w:pPr>
            <w:r>
              <w:rPr>
                <w:rFonts w:ascii="宋体" w:hAnsi="宋体" w:eastAsia="宋体"/>
                <w:sz w:val="16"/>
              </w:rPr>
              <w:t>—</w:t>
            </w:r>
          </w:p>
        </w:tc>
      </w:tr>
      <w:tr w14:paraId="739C11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BE75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2AD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ACEFD1">
            <w:pPr>
              <w:jc w:val="center"/>
            </w:pPr>
            <w:r>
              <w:rPr>
                <w:rFonts w:ascii="宋体" w:hAnsi="宋体" w:eastAsia="宋体"/>
                <w:sz w:val="16"/>
              </w:rPr>
              <w:t>实际完成情况</w:t>
            </w:r>
          </w:p>
        </w:tc>
      </w:tr>
      <w:tr w14:paraId="65F1F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B6D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3F076A">
            <w:pPr>
              <w:jc w:val="both"/>
            </w:pPr>
            <w:r>
              <w:rPr>
                <w:rFonts w:ascii="宋体" w:hAnsi="宋体" w:eastAsia="宋体"/>
                <w:sz w:val="16"/>
              </w:rPr>
              <w:t>2024年巴仁乡拆迁补偿款项目，预计投入2938.83万元，用于发放4152户的补偿金，其中：过渡安置费，奖励金，货币补偿，青苗补偿款，林木补偿，物业补贴、垃圾处理机械费。通过项目的实施，保证2024年拆迁工作能够深入推进，切实保障群众的切身利益，同时推进全乡</w:t>
            </w:r>
            <w:r>
              <w:rPr>
                <w:rFonts w:hint="eastAsia" w:ascii="宋体" w:hAnsi="宋体"/>
                <w:sz w:val="16"/>
                <w:lang w:eastAsia="zh-CN"/>
              </w:rPr>
              <w:t>城镇化建设</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2EE430">
            <w:pPr>
              <w:jc w:val="both"/>
            </w:pPr>
            <w:r>
              <w:rPr>
                <w:rFonts w:hint="eastAsia" w:ascii="宋体" w:hAnsi="宋体"/>
                <w:sz w:val="16"/>
                <w:lang w:eastAsia="zh-CN"/>
              </w:rPr>
              <w:t>截至</w:t>
            </w:r>
            <w:r>
              <w:rPr>
                <w:rFonts w:ascii="宋体" w:hAnsi="宋体" w:eastAsia="宋体"/>
                <w:sz w:val="16"/>
              </w:rPr>
              <w:t>2024年12月31日，项目总投入2938.83万元，用于发放拆迁安置户的补偿费用。其中：土地补偿21.54万元，拆迁补偿2849.11万元，安置补助888.95万元，地上附着物和青苗补偿39.31万元，委托业务费45万。通过项目的实施，推进2024年拆迁工作，有效改善居民居住环境。</w:t>
            </w:r>
            <w:r>
              <w:rPr>
                <w:rFonts w:ascii="宋体" w:hAnsi="宋体" w:eastAsia="宋体"/>
                <w:sz w:val="16"/>
              </w:rPr>
              <w:br w:type="textWrapping"/>
            </w:r>
          </w:p>
        </w:tc>
      </w:tr>
      <w:tr w14:paraId="01EBA4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3FE6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A5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98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4A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12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A6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44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28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3E7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37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602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35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B105E">
            <w:pPr>
              <w:jc w:val="center"/>
            </w:pPr>
            <w:r>
              <w:rPr>
                <w:rFonts w:ascii="宋体" w:hAnsi="宋体" w:eastAsia="宋体"/>
                <w:sz w:val="16"/>
              </w:rPr>
              <w:t>偏差原因分析及改进措施</w:t>
            </w:r>
          </w:p>
        </w:tc>
      </w:tr>
      <w:tr w14:paraId="00776A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485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F451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7B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D0FF">
            <w:pPr>
              <w:jc w:val="center"/>
            </w:pPr>
            <w:r>
              <w:rPr>
                <w:rFonts w:ascii="宋体" w:hAnsi="宋体" w:eastAsia="宋体"/>
                <w:sz w:val="16"/>
              </w:rPr>
              <w:t>拆迁安置补偿户数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4803">
            <w:pPr>
              <w:jc w:val="center"/>
            </w:pPr>
            <w:r>
              <w:rPr>
                <w:rFonts w:ascii="宋体" w:hAnsi="宋体" w:eastAsia="宋体"/>
                <w:sz w:val="16"/>
              </w:rPr>
              <w:t>=4152户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D0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F6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FA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F7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D1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5219">
            <w:pPr>
              <w:jc w:val="center"/>
            </w:pPr>
            <w:r>
              <w:rPr>
                <w:rFonts w:ascii="宋体" w:hAnsi="宋体" w:eastAsia="宋体"/>
                <w:sz w:val="16"/>
              </w:rPr>
              <w:t>=4152户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7A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CDCBE">
            <w:pPr>
              <w:jc w:val="center"/>
            </w:pPr>
          </w:p>
        </w:tc>
      </w:tr>
      <w:tr w14:paraId="65DBC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675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F4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F1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274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3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61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48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33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08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ECD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686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92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EBE57">
            <w:pPr>
              <w:jc w:val="center"/>
            </w:pPr>
          </w:p>
        </w:tc>
      </w:tr>
      <w:tr w14:paraId="48F41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005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9D6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AC8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68C0">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0F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A8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50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6A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3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A0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D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41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E8C9C">
            <w:pPr>
              <w:jc w:val="center"/>
            </w:pPr>
          </w:p>
        </w:tc>
      </w:tr>
      <w:tr w14:paraId="41A46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DB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34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F6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F08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B755">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8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FE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4E3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7F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74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AE54">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68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8323C">
            <w:pPr>
              <w:jc w:val="center"/>
            </w:pPr>
          </w:p>
        </w:tc>
      </w:tr>
      <w:tr w14:paraId="1985CE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2C4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6CBD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342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AF7F">
            <w:pPr>
              <w:jc w:val="center"/>
            </w:pPr>
            <w:r>
              <w:rPr>
                <w:rFonts w:ascii="宋体" w:hAnsi="宋体" w:eastAsia="宋体"/>
                <w:sz w:val="16"/>
              </w:rPr>
              <w:t>过渡安置费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0469">
            <w:pPr>
              <w:jc w:val="center"/>
            </w:pPr>
            <w:r>
              <w:rPr>
                <w:rFonts w:ascii="宋体" w:hAnsi="宋体" w:eastAsia="宋体"/>
                <w:sz w:val="16"/>
              </w:rPr>
              <w:t>&lt;=244.54万元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9C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85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C13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61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906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67777">
            <w:pPr>
              <w:jc w:val="center"/>
            </w:pPr>
            <w:r>
              <w:rPr>
                <w:rFonts w:ascii="宋体" w:hAnsi="宋体" w:eastAsia="宋体"/>
                <w:sz w:val="16"/>
              </w:rPr>
              <w:t>=244.54万元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738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E657D">
            <w:pPr>
              <w:jc w:val="center"/>
            </w:pPr>
          </w:p>
        </w:tc>
      </w:tr>
      <w:tr w14:paraId="596CD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B28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5C1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AF3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4BDF">
            <w:pPr>
              <w:jc w:val="center"/>
            </w:pPr>
            <w:r>
              <w:rPr>
                <w:rFonts w:ascii="宋体" w:hAnsi="宋体" w:eastAsia="宋体"/>
                <w:sz w:val="16"/>
              </w:rPr>
              <w:t>奖励金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159C">
            <w:pPr>
              <w:jc w:val="center"/>
            </w:pPr>
            <w:r>
              <w:rPr>
                <w:rFonts w:ascii="宋体" w:hAnsi="宋体" w:eastAsia="宋体"/>
                <w:sz w:val="16"/>
              </w:rPr>
              <w:t>&lt;=102.6万元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40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5B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065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BE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F5F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ECBD">
            <w:pPr>
              <w:jc w:val="center"/>
            </w:pPr>
            <w:r>
              <w:rPr>
                <w:rFonts w:ascii="宋体" w:hAnsi="宋体" w:eastAsia="宋体"/>
                <w:sz w:val="16"/>
              </w:rPr>
              <w:t>=102.6万元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1EE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5620B">
            <w:pPr>
              <w:jc w:val="center"/>
            </w:pPr>
          </w:p>
        </w:tc>
      </w:tr>
      <w:tr w14:paraId="632A4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D0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F6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A0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9839">
            <w:pPr>
              <w:jc w:val="center"/>
            </w:pPr>
            <w:r>
              <w:rPr>
                <w:rFonts w:ascii="宋体" w:hAnsi="宋体" w:eastAsia="宋体"/>
                <w:sz w:val="16"/>
              </w:rPr>
              <w:t>货币补偿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64D1">
            <w:pPr>
              <w:jc w:val="center"/>
            </w:pPr>
            <w:r>
              <w:rPr>
                <w:rFonts w:ascii="宋体" w:hAnsi="宋体" w:eastAsia="宋体"/>
                <w:sz w:val="16"/>
              </w:rPr>
              <w:t>&lt;=449.48万元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F2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CE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A04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24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064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085F">
            <w:pPr>
              <w:jc w:val="center"/>
            </w:pPr>
            <w:r>
              <w:rPr>
                <w:rFonts w:ascii="宋体" w:hAnsi="宋体" w:eastAsia="宋体"/>
                <w:sz w:val="16"/>
              </w:rPr>
              <w:t>=449.48万元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DCD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79B92">
            <w:pPr>
              <w:jc w:val="center"/>
            </w:pPr>
          </w:p>
        </w:tc>
      </w:tr>
      <w:tr w14:paraId="43173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EE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441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12C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456CF">
            <w:pPr>
              <w:jc w:val="center"/>
            </w:pPr>
            <w:r>
              <w:rPr>
                <w:rFonts w:ascii="宋体" w:hAnsi="宋体" w:eastAsia="宋体"/>
                <w:sz w:val="16"/>
              </w:rPr>
              <w:t>青苗补偿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0F52">
            <w:pPr>
              <w:jc w:val="center"/>
            </w:pPr>
            <w:r>
              <w:rPr>
                <w:rFonts w:ascii="宋体" w:hAnsi="宋体" w:eastAsia="宋体"/>
                <w:sz w:val="16"/>
              </w:rPr>
              <w:t>&lt;=38.49万元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1F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30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7F7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9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C97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B3AF">
            <w:pPr>
              <w:jc w:val="center"/>
            </w:pPr>
            <w:r>
              <w:rPr>
                <w:rFonts w:ascii="宋体" w:hAnsi="宋体" w:eastAsia="宋体"/>
                <w:sz w:val="16"/>
              </w:rPr>
              <w:t>=38.49万元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5C3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B7796">
            <w:pPr>
              <w:jc w:val="center"/>
            </w:pPr>
          </w:p>
        </w:tc>
      </w:tr>
      <w:tr w14:paraId="46E3C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89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62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C9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FBBB">
            <w:pPr>
              <w:jc w:val="center"/>
            </w:pPr>
            <w:r>
              <w:rPr>
                <w:rFonts w:ascii="宋体" w:hAnsi="宋体" w:eastAsia="宋体"/>
                <w:sz w:val="16"/>
              </w:rPr>
              <w:t>林木补偿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3A27">
            <w:pPr>
              <w:jc w:val="center"/>
            </w:pPr>
            <w:r>
              <w:rPr>
                <w:rFonts w:ascii="宋体" w:hAnsi="宋体" w:eastAsia="宋体"/>
                <w:sz w:val="16"/>
              </w:rPr>
              <w:t>&lt;=698.64万元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D88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A1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596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BD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FFF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F5C7">
            <w:pPr>
              <w:jc w:val="center"/>
            </w:pPr>
            <w:r>
              <w:rPr>
                <w:rFonts w:ascii="宋体" w:hAnsi="宋体" w:eastAsia="宋体"/>
                <w:sz w:val="16"/>
              </w:rPr>
              <w:t>=698.64万元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587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28441">
            <w:pPr>
              <w:jc w:val="center"/>
            </w:pPr>
          </w:p>
        </w:tc>
      </w:tr>
      <w:tr w14:paraId="40BE2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02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D0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36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E2EC8">
            <w:pPr>
              <w:jc w:val="center"/>
            </w:pPr>
            <w:r>
              <w:rPr>
                <w:rFonts w:ascii="宋体" w:hAnsi="宋体" w:eastAsia="宋体"/>
                <w:sz w:val="16"/>
              </w:rPr>
              <w:t>物业补偿、垃圾处理机械费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8B2B">
            <w:pPr>
              <w:jc w:val="center"/>
            </w:pPr>
            <w:r>
              <w:rPr>
                <w:rFonts w:ascii="宋体" w:hAnsi="宋体" w:eastAsia="宋体"/>
                <w:sz w:val="16"/>
              </w:rPr>
              <w:t>&lt;=185.30万元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55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55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643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4E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29B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701E">
            <w:pPr>
              <w:jc w:val="center"/>
            </w:pPr>
            <w:r>
              <w:rPr>
                <w:rFonts w:ascii="宋体" w:hAnsi="宋体" w:eastAsia="宋体"/>
                <w:sz w:val="16"/>
              </w:rPr>
              <w:t>=185.3万元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743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ED239">
            <w:pPr>
              <w:jc w:val="center"/>
            </w:pPr>
          </w:p>
        </w:tc>
      </w:tr>
      <w:tr w14:paraId="09A3D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CD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29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F7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332A">
            <w:pPr>
              <w:jc w:val="center"/>
            </w:pPr>
            <w:r>
              <w:rPr>
                <w:rFonts w:ascii="宋体" w:hAnsi="宋体" w:eastAsia="宋体"/>
                <w:sz w:val="16"/>
              </w:rPr>
              <w:t>土地固定回报补偿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74C7">
            <w:pPr>
              <w:jc w:val="center"/>
            </w:pPr>
            <w:r>
              <w:rPr>
                <w:rFonts w:ascii="宋体" w:hAnsi="宋体" w:eastAsia="宋体"/>
                <w:sz w:val="16"/>
              </w:rPr>
              <w:t>=980.84万元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57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96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00D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39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632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6E69">
            <w:pPr>
              <w:jc w:val="center"/>
            </w:pPr>
            <w:r>
              <w:rPr>
                <w:rFonts w:ascii="宋体" w:hAnsi="宋体" w:eastAsia="宋体"/>
                <w:sz w:val="16"/>
              </w:rPr>
              <w:t>=980.84万元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D26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F8A7A">
            <w:pPr>
              <w:jc w:val="center"/>
            </w:pPr>
          </w:p>
        </w:tc>
      </w:tr>
      <w:tr w14:paraId="2CE39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E7C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5EE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68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F8B9">
            <w:pPr>
              <w:jc w:val="center"/>
            </w:pPr>
            <w:r>
              <w:rPr>
                <w:rFonts w:ascii="宋体" w:hAnsi="宋体" w:eastAsia="宋体"/>
                <w:sz w:val="16"/>
              </w:rPr>
              <w:t>一次性土地安置补偿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E8CF">
            <w:pPr>
              <w:jc w:val="center"/>
            </w:pPr>
            <w:r>
              <w:rPr>
                <w:rFonts w:ascii="宋体" w:hAnsi="宋体" w:eastAsia="宋体"/>
                <w:sz w:val="16"/>
              </w:rPr>
              <w:t>&lt;=238.94万元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DB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C4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44B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4A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59F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A1AD">
            <w:pPr>
              <w:jc w:val="center"/>
            </w:pPr>
            <w:r>
              <w:rPr>
                <w:rFonts w:ascii="宋体" w:hAnsi="宋体" w:eastAsia="宋体"/>
                <w:sz w:val="16"/>
              </w:rPr>
              <w:t>=238.94万元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728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A0F14">
            <w:pPr>
              <w:jc w:val="center"/>
            </w:pPr>
          </w:p>
        </w:tc>
      </w:tr>
      <w:tr w14:paraId="7FAF6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4CF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1F0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A7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B5A1">
            <w:pPr>
              <w:jc w:val="center"/>
            </w:pPr>
            <w:r>
              <w:rPr>
                <w:rFonts w:ascii="宋体" w:hAnsi="宋体" w:eastAsia="宋体"/>
                <w:sz w:val="16"/>
              </w:rPr>
              <w:t>资金使用重大违规违纪问题次数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9CAC">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9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AC00">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22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0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AA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12D2">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F1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F3B2D">
            <w:pPr>
              <w:jc w:val="center"/>
            </w:pPr>
          </w:p>
        </w:tc>
      </w:tr>
      <w:tr w14:paraId="7D046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4DA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DE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21E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06CE">
            <w:pPr>
              <w:jc w:val="center"/>
            </w:pPr>
            <w:r>
              <w:rPr>
                <w:rFonts w:ascii="宋体" w:hAnsi="宋体" w:eastAsia="宋体"/>
                <w:sz w:val="16"/>
              </w:rPr>
              <w:t>居民居住环境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6C69">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BD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158E">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FC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E6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2E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00BF">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C2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F594A">
            <w:pPr>
              <w:jc w:val="center"/>
            </w:pPr>
          </w:p>
        </w:tc>
      </w:tr>
      <w:tr w14:paraId="46B34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5D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6A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E6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86B5">
            <w:pPr>
              <w:jc w:val="center"/>
            </w:pPr>
            <w:r>
              <w:rPr>
                <w:rFonts w:ascii="宋体" w:hAnsi="宋体" w:eastAsia="宋体"/>
                <w:sz w:val="16"/>
              </w:rPr>
              <w:t>受益拆迁户满意度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2CCF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75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4B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EA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69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9A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7F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99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05405">
            <w:pPr>
              <w:jc w:val="center"/>
            </w:pPr>
            <w:r>
              <w:rPr>
                <w:rFonts w:ascii="宋体" w:hAnsi="宋体" w:eastAsia="宋体"/>
                <w:sz w:val="16"/>
              </w:rPr>
              <w:t>受益拆迁户满意度100%，故存在5%偏差</w:t>
            </w:r>
          </w:p>
        </w:tc>
      </w:tr>
      <w:tr w14:paraId="7494E3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2814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59F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716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E0B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FF5008"/>
        </w:tc>
      </w:tr>
    </w:tbl>
    <w:p w14:paraId="6E7A2093">
      <w:r>
        <w:br w:type="page"/>
      </w:r>
    </w:p>
    <w:p w14:paraId="15A09A6B">
      <w:pPr>
        <w:spacing w:line="640" w:lineRule="exact"/>
        <w:ind w:firstLine="640"/>
        <w:jc w:val="both"/>
        <w:outlineLvl w:val="2"/>
      </w:pPr>
      <w:r>
        <w:rPr>
          <w:rFonts w:ascii="黑体" w:hAnsi="黑体" w:eastAsia="黑体"/>
          <w:sz w:val="32"/>
        </w:rPr>
        <w:t>十二、其他需说明的事项</w:t>
      </w:r>
    </w:p>
    <w:p w14:paraId="4BA915FD">
      <w:pPr>
        <w:spacing w:line="580" w:lineRule="exact"/>
        <w:ind w:firstLine="640"/>
        <w:jc w:val="both"/>
      </w:pPr>
      <w:r>
        <w:rPr>
          <w:rFonts w:ascii="仿宋_GB2312" w:hAnsi="仿宋_GB2312" w:eastAsia="仿宋_GB2312"/>
          <w:b w:val="0"/>
          <w:sz w:val="32"/>
        </w:rPr>
        <w:t>本单位无其他需说明的事项。</w:t>
      </w:r>
    </w:p>
    <w:p w14:paraId="658A52D0">
      <w:r>
        <w:br w:type="page"/>
      </w:r>
    </w:p>
    <w:p w14:paraId="1AC29A5A">
      <w:pPr>
        <w:spacing w:line="240" w:lineRule="auto"/>
        <w:jc w:val="center"/>
        <w:outlineLvl w:val="1"/>
      </w:pPr>
      <w:r>
        <w:rPr>
          <w:rFonts w:ascii="黑体" w:hAnsi="黑体" w:eastAsia="黑体"/>
          <w:sz w:val="32"/>
        </w:rPr>
        <w:t>第三部分 专业名词解释</w:t>
      </w:r>
    </w:p>
    <w:p w14:paraId="6302719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BDAB9F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B28F4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D3822B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FA967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49789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A5A34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E4FB4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ECCB3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985ECE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3BAD98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C622BC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A8B4E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279F4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F659C79">
      <w:r>
        <w:br w:type="page"/>
      </w:r>
    </w:p>
    <w:p w14:paraId="53681CDE">
      <w:pPr>
        <w:spacing w:line="240" w:lineRule="auto"/>
        <w:jc w:val="center"/>
        <w:outlineLvl w:val="1"/>
      </w:pPr>
      <w:r>
        <w:rPr>
          <w:rFonts w:ascii="黑体" w:hAnsi="黑体" w:eastAsia="黑体"/>
          <w:sz w:val="32"/>
        </w:rPr>
        <w:t>第四部分 部门决算报表（见附表）</w:t>
      </w:r>
    </w:p>
    <w:p w14:paraId="065218AF">
      <w:pPr>
        <w:spacing w:line="240" w:lineRule="auto"/>
        <w:ind w:firstLine="640"/>
        <w:jc w:val="both"/>
      </w:pPr>
      <w:r>
        <w:rPr>
          <w:rFonts w:ascii="仿宋_GB2312" w:hAnsi="仿宋_GB2312" w:eastAsia="仿宋_GB2312"/>
          <w:b w:val="0"/>
          <w:sz w:val="32"/>
        </w:rPr>
        <w:t>一、《收入支出决算总表》</w:t>
      </w:r>
    </w:p>
    <w:p w14:paraId="6763E4DE">
      <w:pPr>
        <w:spacing w:line="240" w:lineRule="auto"/>
        <w:ind w:firstLine="640"/>
        <w:jc w:val="both"/>
      </w:pPr>
      <w:r>
        <w:rPr>
          <w:rFonts w:ascii="仿宋_GB2312" w:hAnsi="仿宋_GB2312" w:eastAsia="仿宋_GB2312"/>
          <w:b w:val="0"/>
          <w:sz w:val="32"/>
        </w:rPr>
        <w:t>二、《收入决算表》</w:t>
      </w:r>
    </w:p>
    <w:p w14:paraId="06C5841B">
      <w:pPr>
        <w:spacing w:line="240" w:lineRule="auto"/>
        <w:ind w:firstLine="640"/>
        <w:jc w:val="both"/>
      </w:pPr>
      <w:r>
        <w:rPr>
          <w:rFonts w:ascii="仿宋_GB2312" w:hAnsi="仿宋_GB2312" w:eastAsia="仿宋_GB2312"/>
          <w:b w:val="0"/>
          <w:sz w:val="32"/>
        </w:rPr>
        <w:t>三、《支出决算表》</w:t>
      </w:r>
    </w:p>
    <w:p w14:paraId="7E5F5F02">
      <w:pPr>
        <w:spacing w:line="240" w:lineRule="auto"/>
        <w:ind w:firstLine="640"/>
        <w:jc w:val="both"/>
      </w:pPr>
      <w:r>
        <w:rPr>
          <w:rFonts w:ascii="仿宋_GB2312" w:hAnsi="仿宋_GB2312" w:eastAsia="仿宋_GB2312"/>
          <w:b w:val="0"/>
          <w:sz w:val="32"/>
        </w:rPr>
        <w:t>四、《财政拨款收入支出决算总表》</w:t>
      </w:r>
    </w:p>
    <w:p w14:paraId="05EF0D7E">
      <w:pPr>
        <w:spacing w:line="240" w:lineRule="auto"/>
        <w:ind w:firstLine="640"/>
        <w:jc w:val="both"/>
      </w:pPr>
      <w:r>
        <w:rPr>
          <w:rFonts w:ascii="仿宋_GB2312" w:hAnsi="仿宋_GB2312" w:eastAsia="仿宋_GB2312"/>
          <w:b w:val="0"/>
          <w:sz w:val="32"/>
        </w:rPr>
        <w:t>五、《一般公共预算财政拨款支出决算表》</w:t>
      </w:r>
    </w:p>
    <w:p w14:paraId="4D78E84A">
      <w:pPr>
        <w:spacing w:line="240" w:lineRule="auto"/>
        <w:ind w:firstLine="640"/>
        <w:jc w:val="both"/>
      </w:pPr>
      <w:r>
        <w:rPr>
          <w:rFonts w:ascii="仿宋_GB2312" w:hAnsi="仿宋_GB2312" w:eastAsia="仿宋_GB2312"/>
          <w:b w:val="0"/>
          <w:sz w:val="32"/>
        </w:rPr>
        <w:t>六、《一般公共预算财政拨款基本支出决算表》</w:t>
      </w:r>
    </w:p>
    <w:p w14:paraId="35DE3F4C">
      <w:pPr>
        <w:spacing w:line="240" w:lineRule="auto"/>
        <w:ind w:firstLine="640"/>
        <w:jc w:val="both"/>
      </w:pPr>
      <w:r>
        <w:rPr>
          <w:rFonts w:ascii="仿宋_GB2312" w:hAnsi="仿宋_GB2312" w:eastAsia="仿宋_GB2312"/>
          <w:b w:val="0"/>
          <w:sz w:val="32"/>
        </w:rPr>
        <w:t>七、《政府性基金预算财政拨款收入支出决算表》</w:t>
      </w:r>
    </w:p>
    <w:p w14:paraId="469A2994">
      <w:pPr>
        <w:spacing w:line="240" w:lineRule="auto"/>
        <w:ind w:firstLine="640"/>
        <w:jc w:val="both"/>
      </w:pPr>
      <w:r>
        <w:rPr>
          <w:rFonts w:ascii="仿宋_GB2312" w:hAnsi="仿宋_GB2312" w:eastAsia="仿宋_GB2312"/>
          <w:b w:val="0"/>
          <w:sz w:val="32"/>
        </w:rPr>
        <w:t>八、《国有资本经营预算财政拨款收入支出决算表》</w:t>
      </w:r>
    </w:p>
    <w:p w14:paraId="31AB1461">
      <w:pPr>
        <w:spacing w:line="240" w:lineRule="auto"/>
        <w:ind w:firstLine="640"/>
        <w:jc w:val="both"/>
      </w:pPr>
      <w:r>
        <w:rPr>
          <w:rFonts w:ascii="仿宋_GB2312" w:hAnsi="仿宋_GB2312" w:eastAsia="仿宋_GB2312"/>
          <w:b w:val="0"/>
          <w:sz w:val="32"/>
        </w:rPr>
        <w:t>九、《财政拨款“三公”经费支出决算表》</w:t>
      </w:r>
    </w:p>
    <w:p w14:paraId="64BD4D55">
      <w:pPr>
        <w:spacing w:line="240" w:lineRule="auto"/>
        <w:ind w:firstLine="640"/>
        <w:jc w:val="both"/>
      </w:pPr>
    </w:p>
    <w:p w14:paraId="64D31683">
      <w:pPr>
        <w:spacing w:line="240" w:lineRule="auto"/>
        <w:ind w:firstLine="640"/>
        <w:jc w:val="both"/>
      </w:pPr>
    </w:p>
    <w:p w14:paraId="0C66BD3B">
      <w:pPr>
        <w:spacing w:line="240" w:lineRule="auto"/>
        <w:ind w:firstLine="640"/>
        <w:jc w:val="both"/>
      </w:pPr>
    </w:p>
    <w:p w14:paraId="0B4FA7A3">
      <w:pPr>
        <w:spacing w:line="240" w:lineRule="auto"/>
        <w:ind w:firstLine="640"/>
        <w:jc w:val="both"/>
      </w:pPr>
    </w:p>
    <w:p w14:paraId="3E11077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C9852C-60FB-49E1-9C88-1029AB71A3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C61C0BE-532B-407A-A743-CBC1923F0BD1}"/>
  </w:font>
  <w:font w:name="仿宋_GB2312">
    <w:altName w:val="仿宋"/>
    <w:panose1 w:val="02010609030101010101"/>
    <w:charset w:val="86"/>
    <w:family w:val="modern"/>
    <w:pitch w:val="default"/>
    <w:sig w:usb0="00000000" w:usb1="00000000" w:usb2="00000000" w:usb3="00000000" w:csb0="00040000" w:csb1="00000000"/>
    <w:embedRegular r:id="rId3" w:fontKey="{6D02B13D-2140-4278-8B8B-F937A4FAA16C}"/>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B553CD05-3106-409E-8B07-DF00104C334F}"/>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0FC3072C"/>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B917D1"/>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D82D26"/>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9320</Words>
  <Characters>10826</Characters>
  <Lines>0</Lines>
  <Paragraphs>0</Paragraphs>
  <TotalTime>22</TotalTime>
  <ScaleCrop>false</ScaleCrop>
  <LinksUpToDate>false</LinksUpToDate>
  <CharactersWithSpaces>10834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2025-09-26T09:10:21Z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