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疏勒县洋大曼乡人民政府2024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FC6D693">
      <w:r>
        <w:br w:type="page"/>
      </w:r>
    </w:p>
    <w:p w14:paraId="4B8BF13B">
      <w:pPr>
        <w:spacing w:line="640" w:lineRule="exact"/>
        <w:jc w:val="center"/>
        <w:outlineLvl w:val="1"/>
      </w:pPr>
      <w:r>
        <w:rPr>
          <w:rFonts w:ascii="黑体" w:hAnsi="黑体" w:eastAsia="黑体"/>
          <w:sz w:val="32"/>
        </w:rPr>
        <w:t>第一部分 单位概况</w:t>
      </w:r>
    </w:p>
    <w:p w14:paraId="468D2C59">
      <w:pPr>
        <w:spacing w:line="640" w:lineRule="exact"/>
        <w:ind w:firstLine="640"/>
        <w:jc w:val="both"/>
        <w:outlineLvl w:val="2"/>
      </w:pPr>
      <w:r>
        <w:rPr>
          <w:rFonts w:ascii="黑体" w:hAnsi="黑体" w:eastAsia="黑体"/>
          <w:sz w:val="32"/>
        </w:rPr>
        <w:t>一、主要职能</w:t>
      </w:r>
    </w:p>
    <w:p w14:paraId="121A7206">
      <w:pPr>
        <w:spacing w:line="580" w:lineRule="exact"/>
        <w:ind w:firstLine="640"/>
        <w:jc w:val="both"/>
      </w:pPr>
      <w:r>
        <w:rPr>
          <w:rFonts w:ascii="仿宋_GB2312" w:hAnsi="仿宋_GB2312" w:eastAsia="仿宋_GB2312"/>
          <w:sz w:val="32"/>
        </w:rPr>
        <w:t>(一)贯彻执行党的路线、方针、政策和国家的法律法规，落实上级党委、政府决策部署和县委、县政府相关工作安排，执行本级人民代表大会决议，在履行职责过程中坚持和加强党的集中统一领导。</w:t>
      </w:r>
    </w:p>
    <w:p w14:paraId="60591ECC">
      <w:pPr>
        <w:spacing w:line="580" w:lineRule="exact"/>
        <w:ind w:firstLine="640"/>
        <w:jc w:val="both"/>
      </w:pPr>
      <w:r>
        <w:rPr>
          <w:rFonts w:ascii="仿宋_GB2312" w:hAnsi="仿宋_GB2312" w:eastAsia="仿宋_GB2312"/>
          <w:sz w:val="32"/>
        </w:rPr>
        <w:t>(二)根据自治区党委、地委相关决策部署和县委相关工作安排，讨论和决定本行政区域内经济建设、政治建设、文化建设、社会建设、生态文明建设和党的建设以及乡村振兴中的重大问题。</w:t>
      </w:r>
    </w:p>
    <w:p w14:paraId="52ED94F9">
      <w:pPr>
        <w:spacing w:line="580" w:lineRule="exact"/>
        <w:ind w:firstLine="640"/>
        <w:jc w:val="both"/>
      </w:pPr>
      <w:r>
        <w:rPr>
          <w:rFonts w:ascii="仿宋_GB2312" w:hAnsi="仿宋_GB2312" w:eastAsia="仿宋_GB2312"/>
          <w:sz w:val="32"/>
        </w:rPr>
        <w:t>(三)落实基层党建工作责任制，负责党风廉政建设、宣传、意识形态、精神文明等工作；负责做好辖区各类社会组织的党建工作和发展党员工作，协调、指导辖区社会单位党组织和党员积极参加政治文化生活；负责做好人大、政协等事务工作；依法指导和规范管辖范围内的群团组织等其他各类组织。</w:t>
      </w:r>
    </w:p>
    <w:p w14:paraId="0A049538">
      <w:pPr>
        <w:spacing w:line="580" w:lineRule="exact"/>
        <w:ind w:firstLine="640"/>
        <w:jc w:val="both"/>
      </w:pPr>
      <w:r>
        <w:rPr>
          <w:rFonts w:ascii="仿宋_GB2312" w:hAnsi="仿宋_GB2312" w:eastAsia="仿宋_GB2312"/>
          <w:sz w:val="32"/>
        </w:rPr>
        <w:t>(四)负责社会安全、综合治理、扫黑除恶等工作。落实社会矛盾纠纷排查调处机制，实施社会安全综合治理，依法严厉打击黑恶势力、宗族恶势力、</w:t>
      </w:r>
      <w:r>
        <w:rPr>
          <w:rFonts w:hint="eastAsia" w:ascii="仿宋_GB2312" w:hAnsi="仿宋_GB2312" w:eastAsia="仿宋_GB2312"/>
          <w:sz w:val="32"/>
          <w:lang w:val="en-US" w:eastAsia="zh-CN"/>
        </w:rPr>
        <w:t>ZJ</w:t>
      </w:r>
      <w:r>
        <w:rPr>
          <w:rFonts w:ascii="仿宋_GB2312" w:hAnsi="仿宋_GB2312" w:eastAsia="仿宋_GB2312"/>
          <w:sz w:val="32"/>
        </w:rPr>
        <w:t>极端势力、“村霸”,严防其侵蚀基层干部和基层政权。</w:t>
      </w:r>
    </w:p>
    <w:p w14:paraId="424A58DF">
      <w:pPr>
        <w:spacing w:line="580" w:lineRule="exact"/>
        <w:ind w:firstLine="640"/>
        <w:jc w:val="both"/>
      </w:pPr>
      <w:r>
        <w:rPr>
          <w:rFonts w:ascii="仿宋_GB2312" w:hAnsi="仿宋_GB2312" w:eastAsia="仿宋_GB2312"/>
          <w:sz w:val="32"/>
        </w:rPr>
        <w:t>(五)根据相关规定，负责组织实施与群众生活密切相关的各项公共服务，负责做好民政、社会保障、教育体育、科技文化、卫生健康、劳动就业、拥军优属、助残、统计等方面工作。以“最多跑一次”改革为引导，强化基层便民服务。</w:t>
      </w:r>
    </w:p>
    <w:p w14:paraId="5BD76178">
      <w:pPr>
        <w:spacing w:line="580" w:lineRule="exact"/>
        <w:ind w:firstLine="640"/>
        <w:jc w:val="both"/>
      </w:pPr>
      <w:r>
        <w:rPr>
          <w:rFonts w:ascii="仿宋_GB2312" w:hAnsi="仿宋_GB2312" w:eastAsia="仿宋_GB2312"/>
          <w:sz w:val="32"/>
        </w:rPr>
        <w:t>(六)负责做好统一战线、民族</w:t>
      </w:r>
      <w:r>
        <w:rPr>
          <w:rFonts w:hint="eastAsia" w:ascii="仿宋_GB2312" w:hAnsi="仿宋_GB2312" w:eastAsia="仿宋_GB2312"/>
          <w:sz w:val="32"/>
          <w:lang w:val="en-US" w:eastAsia="zh-CN"/>
        </w:rPr>
        <w:t>ZJ</w:t>
      </w:r>
      <w:r>
        <w:rPr>
          <w:rFonts w:ascii="仿宋_GB2312" w:hAnsi="仿宋_GB2312" w:eastAsia="仿宋_GB2312"/>
          <w:sz w:val="32"/>
        </w:rPr>
        <w:t>等工作；管理好</w:t>
      </w:r>
      <w:r>
        <w:rPr>
          <w:rFonts w:hint="eastAsia" w:ascii="仿宋_GB2312" w:hAnsi="仿宋_GB2312" w:eastAsia="仿宋_GB2312"/>
          <w:sz w:val="32"/>
          <w:lang w:val="en-US" w:eastAsia="zh-CN"/>
        </w:rPr>
        <w:t>ZJ</w:t>
      </w:r>
      <w:r>
        <w:rPr>
          <w:rFonts w:ascii="仿宋_GB2312" w:hAnsi="仿宋_GB2312" w:eastAsia="仿宋_GB2312"/>
          <w:sz w:val="32"/>
        </w:rPr>
        <w:t>活动场所，依法制止利用</w:t>
      </w:r>
      <w:r>
        <w:rPr>
          <w:rFonts w:hint="eastAsia" w:ascii="仿宋_GB2312" w:hAnsi="仿宋_GB2312" w:eastAsia="仿宋_GB2312"/>
          <w:sz w:val="32"/>
          <w:lang w:val="en-US" w:eastAsia="zh-CN"/>
        </w:rPr>
        <w:t>ZJ</w:t>
      </w:r>
      <w:r>
        <w:rPr>
          <w:rFonts w:ascii="仿宋_GB2312" w:hAnsi="仿宋_GB2312" w:eastAsia="仿宋_GB2312"/>
          <w:sz w:val="32"/>
        </w:rPr>
        <w:t>干涉基层公共事务的行为，坚决抵御非法</w:t>
      </w:r>
      <w:r>
        <w:rPr>
          <w:rFonts w:hint="eastAsia" w:ascii="仿宋_GB2312" w:hAnsi="仿宋_GB2312" w:eastAsia="仿宋_GB2312"/>
          <w:sz w:val="32"/>
          <w:lang w:val="en-US" w:eastAsia="zh-CN"/>
        </w:rPr>
        <w:t>ZJ</w:t>
      </w:r>
      <w:r>
        <w:rPr>
          <w:rFonts w:ascii="仿宋_GB2312" w:hAnsi="仿宋_GB2312" w:eastAsia="仿宋_GB2312"/>
          <w:sz w:val="32"/>
        </w:rPr>
        <w:t>活动和境外渗透活动。</w:t>
      </w:r>
    </w:p>
    <w:p w14:paraId="5885D37D">
      <w:pPr>
        <w:spacing w:line="580" w:lineRule="exact"/>
        <w:ind w:firstLine="640"/>
        <w:jc w:val="both"/>
      </w:pPr>
      <w:r>
        <w:rPr>
          <w:rFonts w:ascii="仿宋_GB2312" w:hAnsi="仿宋_GB2312" w:eastAsia="仿宋_GB2312"/>
          <w:sz w:val="32"/>
        </w:rPr>
        <w:t>(七)负责乡村振兴战略有关政策措施的贯彻落实；负责巩固拓展脱贫攻坚成果、产业规划发展、美丽乡村建设、生态环境、人居环境整治等工作。</w:t>
      </w:r>
    </w:p>
    <w:p w14:paraId="0AC73CD8">
      <w:pPr>
        <w:spacing w:line="580" w:lineRule="exact"/>
        <w:ind w:firstLine="640"/>
        <w:jc w:val="both"/>
      </w:pPr>
      <w:r>
        <w:rPr>
          <w:rFonts w:ascii="仿宋_GB2312" w:hAnsi="仿宋_GB2312" w:eastAsia="仿宋_GB2312"/>
          <w:sz w:val="32"/>
        </w:rPr>
        <w:t>(八)根据行业主管部门相关规定，协助做好农畜产品质量安全、农牧业机械维护和管理等工作；负责加强动物防疫和重大</w:t>
      </w:r>
      <w:r>
        <w:rPr>
          <w:rFonts w:hint="eastAsia" w:ascii="仿宋_GB2312" w:hAnsi="仿宋_GB2312" w:eastAsia="仿宋_GB2312"/>
          <w:sz w:val="32"/>
          <w:lang w:eastAsia="zh-CN"/>
        </w:rPr>
        <w:t>YQ</w:t>
      </w:r>
      <w:r>
        <w:rPr>
          <w:rFonts w:ascii="仿宋_GB2312" w:hAnsi="仿宋_GB2312" w:eastAsia="仿宋_GB2312"/>
          <w:sz w:val="32"/>
        </w:rPr>
        <w:t>的管理工作，落实动物防疫责任制和疫病的分级管理</w:t>
      </w:r>
      <w:r>
        <w:rPr>
          <w:rFonts w:hint="eastAsia" w:ascii="仿宋_GB2312" w:hAnsi="仿宋_GB2312" w:eastAsia="仿宋_GB2312"/>
          <w:sz w:val="32"/>
          <w:lang w:eastAsia="zh-CN"/>
        </w:rPr>
        <w:t>制度</w:t>
      </w:r>
      <w:r>
        <w:rPr>
          <w:rFonts w:ascii="仿宋_GB2312" w:hAnsi="仿宋_GB2312" w:eastAsia="仿宋_GB2312"/>
          <w:sz w:val="32"/>
        </w:rPr>
        <w:t>；加强草原保护建设和利用情况的监督及草原防火、草畜平衡、退牧还草、基本草牧场、基本农田、农地保护管理工作；加强辖区内林业管理；加强农田水利设施建设，改善人畜饮用水条件，开展水土保持宣传教育，普及水土保持科学知识，防止水土流失。</w:t>
      </w:r>
    </w:p>
    <w:p w14:paraId="6F9B11CB">
      <w:pPr>
        <w:spacing w:line="580" w:lineRule="exact"/>
        <w:ind w:firstLine="640"/>
        <w:jc w:val="both"/>
      </w:pPr>
      <w:r>
        <w:rPr>
          <w:rFonts w:ascii="仿宋_GB2312" w:hAnsi="仿宋_GB2312" w:eastAsia="仿宋_GB2312"/>
          <w:sz w:val="32"/>
        </w:rPr>
        <w:t>(九)负责辖区公共安全及安全生产监管，构建公共安全防控体系，建立应对突发紧急事件的处理预案，做好安全生产、防汛、防火、防疫等灾害防御及食品药品安全等应急管理工作。</w:t>
      </w:r>
    </w:p>
    <w:p w14:paraId="73B31D88">
      <w:pPr>
        <w:spacing w:line="580" w:lineRule="exact"/>
        <w:ind w:firstLine="640"/>
        <w:jc w:val="both"/>
      </w:pPr>
      <w:r>
        <w:rPr>
          <w:rFonts w:ascii="仿宋_GB2312" w:hAnsi="仿宋_GB2312" w:eastAsia="仿宋_GB2312"/>
          <w:sz w:val="32"/>
        </w:rPr>
        <w:t>(十)负责综合协调辖区内乡容乡貌、环境卫生、小区物业、公共设施管理等工作。</w:t>
      </w:r>
    </w:p>
    <w:p w14:paraId="6010EBBA">
      <w:pPr>
        <w:spacing w:line="580" w:lineRule="exact"/>
        <w:ind w:firstLine="640"/>
        <w:jc w:val="both"/>
      </w:pPr>
      <w:r>
        <w:rPr>
          <w:rFonts w:ascii="仿宋_GB2312" w:hAnsi="仿宋_GB2312" w:eastAsia="仿宋_GB2312"/>
          <w:sz w:val="32"/>
        </w:rPr>
        <w:t>(十一)负责推进法治政府建设和网格化服务管理工作；负责村(社区)管理和指导工作；负责做好维护老年人、妇女、未成年人和残疾人的合法权益，保障适龄儿童、少年接受义务教育等工作。</w:t>
      </w:r>
    </w:p>
    <w:p w14:paraId="21D2439D">
      <w:pPr>
        <w:spacing w:line="580" w:lineRule="exact"/>
        <w:ind w:firstLine="640"/>
        <w:jc w:val="both"/>
      </w:pPr>
      <w:r>
        <w:rPr>
          <w:rFonts w:ascii="仿宋_GB2312" w:hAnsi="仿宋_GB2312" w:eastAsia="仿宋_GB2312"/>
          <w:sz w:val="32"/>
        </w:rPr>
        <w:t>(十二)根据自治区党委、政府赋予乡镇行政权力事项清单，与县相关执法队伍和部门协调配合行使行政许可、行政确认、行政处罚等相关权力。</w:t>
      </w:r>
    </w:p>
    <w:p w14:paraId="4B663CAC">
      <w:pPr>
        <w:spacing w:line="580" w:lineRule="exact"/>
        <w:ind w:firstLine="640"/>
        <w:jc w:val="both"/>
      </w:pPr>
      <w:r>
        <w:rPr>
          <w:rFonts w:ascii="仿宋_GB2312" w:hAnsi="仿宋_GB2312" w:eastAsia="仿宋_GB2312"/>
          <w:sz w:val="32"/>
        </w:rPr>
        <w:t>(十三)负责本辖区社会领域、生态环境领域、党的建设领域等重大风险的防范、排查、化解，保密机要、意识形态、信访等工作。</w:t>
      </w:r>
    </w:p>
    <w:p w14:paraId="004DC5AB">
      <w:pPr>
        <w:spacing w:line="640" w:lineRule="exact"/>
        <w:ind w:firstLine="640"/>
        <w:jc w:val="both"/>
        <w:outlineLvl w:val="2"/>
      </w:pPr>
      <w:r>
        <w:rPr>
          <w:rFonts w:ascii="黑体" w:hAnsi="黑体" w:eastAsia="黑体"/>
          <w:sz w:val="32"/>
        </w:rPr>
        <w:t>二、机构设置及人员情况</w:t>
      </w:r>
    </w:p>
    <w:p w14:paraId="6435466B">
      <w:pPr>
        <w:spacing w:line="580" w:lineRule="exact"/>
        <w:ind w:firstLine="640"/>
        <w:jc w:val="both"/>
      </w:pPr>
      <w:r>
        <w:rPr>
          <w:rFonts w:ascii="仿宋_GB2312" w:hAnsi="仿宋_GB2312" w:eastAsia="仿宋_GB2312"/>
          <w:sz w:val="32"/>
        </w:rPr>
        <w:t>疏勒县洋大曼乡人民政府2024年度，实有人数126人，其中：在职人员107人，减少6人；离休人员0人，增加0人；退休人员19人,增加0人。</w:t>
      </w:r>
    </w:p>
    <w:p w14:paraId="33EA9504">
      <w:pPr>
        <w:spacing w:line="580" w:lineRule="exact"/>
        <w:ind w:firstLine="640"/>
        <w:jc w:val="both"/>
      </w:pPr>
      <w:r>
        <w:rPr>
          <w:rFonts w:ascii="仿宋_GB2312" w:hAnsi="仿宋_GB2312" w:eastAsia="仿宋_GB2312"/>
          <w:sz w:val="32"/>
        </w:rPr>
        <w:t>疏勒县洋大曼乡人民政府无下属预算单位，下设4个科室，分别是：党政党建办公室、社会事务办公室、社会稳固办公室、农村经济办公室。</w:t>
      </w:r>
    </w:p>
    <w:p w14:paraId="31E2625A">
      <w:r>
        <w:br w:type="page"/>
      </w:r>
    </w:p>
    <w:p w14:paraId="2E30F145">
      <w:pPr>
        <w:spacing w:line="240" w:lineRule="auto"/>
        <w:jc w:val="center"/>
        <w:outlineLvl w:val="1"/>
      </w:pPr>
      <w:r>
        <w:rPr>
          <w:rFonts w:ascii="黑体" w:hAnsi="黑体" w:eastAsia="黑体"/>
          <w:sz w:val="32"/>
        </w:rPr>
        <w:t>第二部分 部门决算情况说明</w:t>
      </w:r>
    </w:p>
    <w:p w14:paraId="0C3CFF34">
      <w:pPr>
        <w:spacing w:line="640" w:lineRule="exact"/>
        <w:ind w:firstLine="640"/>
        <w:jc w:val="both"/>
        <w:outlineLvl w:val="2"/>
      </w:pPr>
      <w:r>
        <w:rPr>
          <w:rFonts w:ascii="黑体" w:hAnsi="黑体" w:eastAsia="黑体"/>
          <w:sz w:val="32"/>
        </w:rPr>
        <w:t>一、收入支出决算总体情况说明</w:t>
      </w:r>
    </w:p>
    <w:p w14:paraId="2A567E3F">
      <w:pPr>
        <w:spacing w:line="580" w:lineRule="exact"/>
        <w:ind w:firstLine="640"/>
        <w:jc w:val="both"/>
      </w:pPr>
      <w:r>
        <w:rPr>
          <w:rFonts w:ascii="仿宋_GB2312" w:hAnsi="仿宋_GB2312" w:eastAsia="仿宋_GB2312"/>
          <w:b/>
          <w:sz w:val="32"/>
        </w:rPr>
        <w:t>2024年度收入总计2,813.70万元，</w:t>
      </w:r>
      <w:r>
        <w:rPr>
          <w:rFonts w:ascii="仿宋_GB2312" w:hAnsi="仿宋_GB2312" w:eastAsia="仿宋_GB2312"/>
          <w:b w:val="0"/>
          <w:sz w:val="32"/>
        </w:rPr>
        <w:t>其中：本年收入合计2,808.96万元，使用非财政拨款结余（含专用结余）0.00万元，年初结转和结余4.74万元。</w:t>
      </w:r>
    </w:p>
    <w:p w14:paraId="062A16C3">
      <w:pPr>
        <w:spacing w:line="580" w:lineRule="exact"/>
        <w:ind w:firstLine="640"/>
        <w:jc w:val="both"/>
      </w:pPr>
      <w:r>
        <w:rPr>
          <w:rFonts w:ascii="仿宋_GB2312" w:hAnsi="仿宋_GB2312" w:eastAsia="仿宋_GB2312"/>
          <w:b/>
          <w:sz w:val="32"/>
        </w:rPr>
        <w:t>2024年度支出总计2,813.70万元，</w:t>
      </w:r>
      <w:r>
        <w:rPr>
          <w:rFonts w:ascii="仿宋_GB2312" w:hAnsi="仿宋_GB2312" w:eastAsia="仿宋_GB2312"/>
          <w:b w:val="0"/>
          <w:sz w:val="32"/>
        </w:rPr>
        <w:t>其中：本年支出合计2,812.84万元，结余分配0.00万元，年末结转和结余0.86万元。</w:t>
      </w:r>
    </w:p>
    <w:p w14:paraId="1FFFD182">
      <w:pPr>
        <w:spacing w:line="580" w:lineRule="exact"/>
        <w:ind w:firstLine="640"/>
        <w:jc w:val="both"/>
      </w:pPr>
      <w:r>
        <w:rPr>
          <w:rFonts w:ascii="仿宋_GB2312" w:hAnsi="仿宋_GB2312" w:eastAsia="仿宋_GB2312"/>
          <w:b w:val="0"/>
          <w:sz w:val="32"/>
        </w:rPr>
        <w:t>收入支出总体与上年相比，减少1,094.88万元，下降28.01%，主要原因是：本年度减少1村、7村农村污水管网基础设施提升项目；本</w:t>
      </w:r>
      <w:r>
        <w:rPr>
          <w:rFonts w:hint="eastAsia" w:ascii="仿宋_GB2312" w:hAnsi="仿宋_GB2312" w:eastAsia="仿宋_GB2312"/>
          <w:b w:val="0"/>
          <w:sz w:val="32"/>
          <w:lang w:eastAsia="zh-CN"/>
        </w:rPr>
        <w:t>年度</w:t>
      </w:r>
      <w:r>
        <w:rPr>
          <w:rFonts w:ascii="仿宋_GB2312" w:hAnsi="仿宋_GB2312" w:eastAsia="仿宋_GB2312"/>
          <w:b w:val="0"/>
          <w:sz w:val="32"/>
        </w:rPr>
        <w:t>减少援疆项目1村人居环境整治项目、15村基层组织阵地建设项目、14村乡村旅游葡萄长廊项目等；其他收入减少村级扶贫资产租赁费、建设捐赠咳速停止咳糖浆项目等，导致经费较上年减少。</w:t>
      </w:r>
    </w:p>
    <w:p w14:paraId="571B377C">
      <w:pPr>
        <w:spacing w:line="640" w:lineRule="exact"/>
        <w:ind w:firstLine="640"/>
        <w:jc w:val="both"/>
        <w:outlineLvl w:val="2"/>
      </w:pPr>
      <w:r>
        <w:rPr>
          <w:rFonts w:ascii="黑体" w:hAnsi="黑体" w:eastAsia="黑体"/>
          <w:sz w:val="32"/>
        </w:rPr>
        <w:t>二、收入决算情况说明</w:t>
      </w:r>
    </w:p>
    <w:p w14:paraId="627BE810">
      <w:pPr>
        <w:spacing w:line="580" w:lineRule="exact"/>
        <w:ind w:firstLine="640"/>
        <w:jc w:val="both"/>
      </w:pPr>
      <w:r>
        <w:rPr>
          <w:rFonts w:ascii="仿宋_GB2312" w:hAnsi="仿宋_GB2312" w:eastAsia="仿宋_GB2312"/>
          <w:b/>
          <w:sz w:val="32"/>
        </w:rPr>
        <w:t>本年收入2,808.96万元，</w:t>
      </w:r>
      <w:r>
        <w:rPr>
          <w:rFonts w:ascii="仿宋_GB2312" w:hAnsi="仿宋_GB2312" w:eastAsia="仿宋_GB2312"/>
          <w:b w:val="0"/>
          <w:sz w:val="32"/>
        </w:rPr>
        <w:t>其中：财政拨款收入2,783.88万元，占99.11%；上级补助收入0.00万元，占0.00%；事业收入0.00万元，占0.00%；经营收入0.00万元，占0.00%；附属单位上缴收入0.00万元，占0.00%；其他收入25.08万元，占0.89%。</w:t>
      </w:r>
    </w:p>
    <w:p w14:paraId="62212D6A">
      <w:pPr>
        <w:spacing w:line="640" w:lineRule="exact"/>
        <w:ind w:firstLine="640"/>
        <w:jc w:val="both"/>
        <w:outlineLvl w:val="2"/>
      </w:pPr>
      <w:r>
        <w:rPr>
          <w:rFonts w:ascii="黑体" w:hAnsi="黑体" w:eastAsia="黑体"/>
          <w:sz w:val="32"/>
        </w:rPr>
        <w:t>三、支出决算情况说明</w:t>
      </w:r>
    </w:p>
    <w:p w14:paraId="7CA579E8">
      <w:pPr>
        <w:spacing w:line="580" w:lineRule="exact"/>
        <w:ind w:firstLine="640"/>
        <w:jc w:val="both"/>
      </w:pPr>
      <w:r>
        <w:rPr>
          <w:rFonts w:ascii="仿宋_GB2312" w:hAnsi="仿宋_GB2312" w:eastAsia="仿宋_GB2312"/>
          <w:b/>
          <w:sz w:val="32"/>
        </w:rPr>
        <w:t>本年支出2,812.84万元，</w:t>
      </w:r>
      <w:r>
        <w:rPr>
          <w:rFonts w:ascii="仿宋_GB2312" w:hAnsi="仿宋_GB2312" w:eastAsia="仿宋_GB2312"/>
          <w:b w:val="0"/>
          <w:sz w:val="32"/>
        </w:rPr>
        <w:t>其中：基本支出1,993.51万元，占70.87%；项目支出819.33万元，占29.13%；上缴上级支出0.00万元，占0.00%；经营支出0.00万元，占0.00%；对附属单位补助支出0.00万元，占0.00%。</w:t>
      </w:r>
    </w:p>
    <w:p w14:paraId="666098E0">
      <w:pPr>
        <w:spacing w:line="640" w:lineRule="exact"/>
        <w:ind w:firstLine="640"/>
        <w:jc w:val="both"/>
        <w:outlineLvl w:val="2"/>
      </w:pPr>
      <w:r>
        <w:rPr>
          <w:rFonts w:ascii="黑体" w:hAnsi="黑体" w:eastAsia="黑体"/>
          <w:sz w:val="32"/>
        </w:rPr>
        <w:t>四、财政拨款收入支出决算总体情况说明</w:t>
      </w:r>
    </w:p>
    <w:p w14:paraId="5435E278">
      <w:pPr>
        <w:spacing w:line="580" w:lineRule="exact"/>
        <w:ind w:firstLine="640"/>
        <w:jc w:val="both"/>
      </w:pPr>
      <w:r>
        <w:rPr>
          <w:rFonts w:ascii="仿宋_GB2312" w:hAnsi="仿宋_GB2312" w:eastAsia="仿宋_GB2312"/>
          <w:b/>
          <w:sz w:val="32"/>
        </w:rPr>
        <w:t>2024年度财政拨款收入总计2,783.88万元，</w:t>
      </w:r>
      <w:r>
        <w:rPr>
          <w:rFonts w:ascii="仿宋_GB2312" w:hAnsi="仿宋_GB2312" w:eastAsia="仿宋_GB2312"/>
          <w:b w:val="0"/>
          <w:sz w:val="32"/>
        </w:rPr>
        <w:t>其中：年初财政拨款结转和结余0.00万元，本年财政拨款收入2,783.88万元。</w:t>
      </w:r>
      <w:r>
        <w:rPr>
          <w:rFonts w:ascii="仿宋_GB2312" w:hAnsi="仿宋_GB2312" w:eastAsia="仿宋_GB2312"/>
          <w:b/>
          <w:sz w:val="32"/>
        </w:rPr>
        <w:t>财政拨款支出总计2,783.88万元，</w:t>
      </w:r>
      <w:r>
        <w:rPr>
          <w:rFonts w:ascii="仿宋_GB2312" w:hAnsi="仿宋_GB2312" w:eastAsia="仿宋_GB2312"/>
          <w:b w:val="0"/>
          <w:sz w:val="32"/>
        </w:rPr>
        <w:t>其中：年末财政拨款结转和结余0.00万元，本年财政拨款支出2,783.88万元。</w:t>
      </w:r>
    </w:p>
    <w:p w14:paraId="0FB044E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减少722.52万元，下降20.61%，主要原因是：本年度减少1村、7村农村污水管网基础设施提升项目、疏勒县2022年综合发展与环境改善工程项目，导致经费较上年减少。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2,104.21万元，决算数2,783.88万元，预决算差异率32.30%，主要原因是：年中追加疏勒县2024年碎片化土地整理项目、疏勒县2023年中央农村环境整治资金项目、疏勒县2024年村级组织运转经费项目等，导致预决算存在差异。</w:t>
      </w:r>
    </w:p>
    <w:p w14:paraId="3A9D3E99">
      <w:pPr>
        <w:spacing w:line="640" w:lineRule="exact"/>
        <w:ind w:firstLine="640"/>
        <w:jc w:val="both"/>
        <w:outlineLvl w:val="2"/>
      </w:pPr>
      <w:r>
        <w:rPr>
          <w:rFonts w:ascii="黑体" w:hAnsi="黑体" w:eastAsia="黑体"/>
          <w:sz w:val="32"/>
        </w:rPr>
        <w:t>五、一般公共预算财政拨款支出决算情况说明</w:t>
      </w:r>
    </w:p>
    <w:p w14:paraId="7D458F81">
      <w:pPr>
        <w:spacing w:line="640" w:lineRule="exact"/>
        <w:ind w:firstLine="640"/>
        <w:jc w:val="both"/>
        <w:outlineLvl w:val="3"/>
      </w:pPr>
      <w:r>
        <w:rPr>
          <w:rFonts w:ascii="楷体_GB2312" w:hAnsi="楷体_GB2312" w:eastAsia="楷体_GB2312"/>
          <w:b/>
          <w:sz w:val="32"/>
        </w:rPr>
        <w:t>（一）一般公共预算财政拨款支出决算总体情况</w:t>
      </w:r>
    </w:p>
    <w:p w14:paraId="429F0706">
      <w:pPr>
        <w:spacing w:line="580" w:lineRule="exact"/>
        <w:ind w:firstLine="640"/>
        <w:jc w:val="both"/>
      </w:pPr>
      <w:r>
        <w:rPr>
          <w:rFonts w:ascii="仿宋_GB2312" w:hAnsi="仿宋_GB2312" w:eastAsia="仿宋_GB2312"/>
          <w:b/>
          <w:sz w:val="32"/>
        </w:rPr>
        <w:t>2024年度一般公共预算财政拨款支出2,532.28万元，</w:t>
      </w:r>
      <w:r>
        <w:rPr>
          <w:rFonts w:ascii="仿宋_GB2312" w:hAnsi="仿宋_GB2312" w:eastAsia="仿宋_GB2312"/>
          <w:b w:val="0"/>
          <w:sz w:val="32"/>
        </w:rPr>
        <w:t>占本年支出合计的90.03%。</w:t>
      </w:r>
      <w:r>
        <w:rPr>
          <w:rFonts w:ascii="仿宋_GB2312" w:hAnsi="仿宋_GB2312" w:eastAsia="仿宋_GB2312"/>
          <w:b/>
          <w:sz w:val="32"/>
        </w:rPr>
        <w:t>与上年相比，</w:t>
      </w:r>
      <w:r>
        <w:rPr>
          <w:rFonts w:ascii="仿宋_GB2312" w:hAnsi="仿宋_GB2312" w:eastAsia="仿宋_GB2312"/>
          <w:b w:val="0"/>
          <w:sz w:val="32"/>
        </w:rPr>
        <w:t>减少880.96万元，下降25.81%，主要原因是：本年度减少1村、7村农村污水管网基础设施提升项目、疏勒县2022年综合发展与环境改善工程项目，导致经费较上年减少。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1,993.35万元，决算数2,532.28万元，预决算差异率27.04%，主要原因是：年中追加疏勒县2024年碎片化土地整理项目、疏勒县2023年中央农村环境整治资金项目、疏勒县2024年村级组织运转经费项目等，导致预决算存在差异。</w:t>
      </w:r>
    </w:p>
    <w:p w14:paraId="2AEB042B">
      <w:pPr>
        <w:spacing w:line="640" w:lineRule="exact"/>
        <w:ind w:firstLine="640"/>
        <w:jc w:val="both"/>
        <w:outlineLvl w:val="3"/>
      </w:pPr>
      <w:r>
        <w:rPr>
          <w:rFonts w:ascii="楷体_GB2312" w:hAnsi="楷体_GB2312" w:eastAsia="楷体_GB2312"/>
          <w:b/>
          <w:sz w:val="32"/>
        </w:rPr>
        <w:t>（二）一般公共预算财政拨款支出决算结构情况</w:t>
      </w:r>
    </w:p>
    <w:p w14:paraId="24648D79">
      <w:pPr>
        <w:spacing w:line="580" w:lineRule="exact"/>
        <w:ind w:firstLine="640"/>
        <w:jc w:val="both"/>
      </w:pPr>
      <w:r>
        <w:rPr>
          <w:rFonts w:ascii="仿宋_GB2312" w:hAnsi="仿宋_GB2312" w:eastAsia="仿宋_GB2312"/>
          <w:b w:val="0"/>
          <w:sz w:val="32"/>
        </w:rPr>
        <w:t>1.一般公共服务支出(类)1,192.81万元,占47.10%。</w:t>
      </w:r>
    </w:p>
    <w:p w14:paraId="162DE377">
      <w:pPr>
        <w:spacing w:line="580" w:lineRule="exact"/>
        <w:ind w:firstLine="640"/>
        <w:jc w:val="both"/>
      </w:pPr>
      <w:r>
        <w:rPr>
          <w:rFonts w:ascii="仿宋_GB2312" w:hAnsi="仿宋_GB2312" w:eastAsia="仿宋_GB2312"/>
          <w:b w:val="0"/>
          <w:sz w:val="32"/>
        </w:rPr>
        <w:t>2.文化旅游体育与传媒支出(类)10.76万元,占0.42%。</w:t>
      </w:r>
    </w:p>
    <w:p w14:paraId="356FF35E">
      <w:pPr>
        <w:spacing w:line="580" w:lineRule="exact"/>
        <w:ind w:firstLine="640"/>
        <w:jc w:val="both"/>
      </w:pPr>
      <w:r>
        <w:rPr>
          <w:rFonts w:ascii="仿宋_GB2312" w:hAnsi="仿宋_GB2312" w:eastAsia="仿宋_GB2312"/>
          <w:b w:val="0"/>
          <w:sz w:val="32"/>
        </w:rPr>
        <w:t>3.社会保障和就业支出(类)211.67万元,占8.36%。</w:t>
      </w:r>
    </w:p>
    <w:p w14:paraId="14D677DE">
      <w:pPr>
        <w:spacing w:line="580" w:lineRule="exact"/>
        <w:ind w:firstLine="640"/>
        <w:jc w:val="both"/>
      </w:pPr>
      <w:r>
        <w:rPr>
          <w:rFonts w:ascii="仿宋_GB2312" w:hAnsi="仿宋_GB2312" w:eastAsia="仿宋_GB2312"/>
          <w:b w:val="0"/>
          <w:sz w:val="32"/>
        </w:rPr>
        <w:t>4.卫生健康支出(类)95.71万元,占3.78%。</w:t>
      </w:r>
    </w:p>
    <w:p w14:paraId="0B38F5F0">
      <w:pPr>
        <w:spacing w:line="580" w:lineRule="exact"/>
        <w:ind w:firstLine="640"/>
        <w:jc w:val="both"/>
      </w:pPr>
      <w:r>
        <w:rPr>
          <w:rFonts w:ascii="仿宋_GB2312" w:hAnsi="仿宋_GB2312" w:eastAsia="仿宋_GB2312"/>
          <w:b w:val="0"/>
          <w:sz w:val="32"/>
        </w:rPr>
        <w:t>5.节能环保支出(类)105.04万元,占4.15%。</w:t>
      </w:r>
    </w:p>
    <w:p w14:paraId="7682451F">
      <w:pPr>
        <w:spacing w:line="580" w:lineRule="exact"/>
        <w:ind w:firstLine="640"/>
        <w:jc w:val="both"/>
      </w:pPr>
      <w:r>
        <w:rPr>
          <w:rFonts w:ascii="仿宋_GB2312" w:hAnsi="仿宋_GB2312" w:eastAsia="仿宋_GB2312"/>
          <w:b w:val="0"/>
          <w:sz w:val="32"/>
        </w:rPr>
        <w:t>6.城乡社区支出(类)30.00万元,占1.18%。</w:t>
      </w:r>
    </w:p>
    <w:p w14:paraId="6F940C91">
      <w:pPr>
        <w:spacing w:line="580" w:lineRule="exact"/>
        <w:ind w:firstLine="640"/>
        <w:jc w:val="both"/>
      </w:pPr>
      <w:r>
        <w:rPr>
          <w:rFonts w:ascii="仿宋_GB2312" w:hAnsi="仿宋_GB2312" w:eastAsia="仿宋_GB2312"/>
          <w:b w:val="0"/>
          <w:sz w:val="32"/>
        </w:rPr>
        <w:t>7.农林水支出(类)734.90万元,占29.02%。</w:t>
      </w:r>
    </w:p>
    <w:p w14:paraId="0FB11169">
      <w:pPr>
        <w:spacing w:line="580" w:lineRule="exact"/>
        <w:ind w:firstLine="640"/>
        <w:jc w:val="both"/>
      </w:pPr>
      <w:r>
        <w:rPr>
          <w:rFonts w:ascii="仿宋_GB2312" w:hAnsi="仿宋_GB2312" w:eastAsia="仿宋_GB2312"/>
          <w:b w:val="0"/>
          <w:sz w:val="32"/>
        </w:rPr>
        <w:t>8.住房保障支出(类)151.39万元,占5.98%。</w:t>
      </w:r>
    </w:p>
    <w:p w14:paraId="6E0760CF">
      <w:pPr>
        <w:spacing w:line="640" w:lineRule="exact"/>
        <w:ind w:firstLine="640"/>
        <w:jc w:val="both"/>
        <w:outlineLvl w:val="3"/>
      </w:pPr>
      <w:r>
        <w:rPr>
          <w:rFonts w:ascii="楷体_GB2312" w:hAnsi="楷体_GB2312" w:eastAsia="楷体_GB2312"/>
          <w:b/>
          <w:sz w:val="32"/>
        </w:rPr>
        <w:t>（三）一般公共预算财政拨款支出决算具体情况</w:t>
      </w:r>
    </w:p>
    <w:p w14:paraId="4CDAB9DD">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1,090.85万元，比上年决算减少428.88万元，下降28.22%,主要原因是：本年功能科目调整，事业人员经费上年度在本科目列支，本年调整至事业运行科目列支，相应支出减少。</w:t>
      </w:r>
    </w:p>
    <w:p w14:paraId="6C5D426F">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21.41万元，比上年决算减少9.40万元，下降30.51%,主要原因是：本年疏勒县2024年群众困难矛盾化解运转资金项目、疏勒县2024年印花税项目资金较上年减少。</w:t>
      </w:r>
    </w:p>
    <w:p w14:paraId="3D091F4E">
      <w:pPr>
        <w:spacing w:line="580" w:lineRule="exact"/>
        <w:ind w:firstLine="640"/>
        <w:jc w:val="both"/>
      </w:pPr>
      <w:r>
        <w:rPr>
          <w:rFonts w:ascii="仿宋_GB2312" w:hAnsi="仿宋_GB2312" w:eastAsia="仿宋_GB2312"/>
          <w:b w:val="0"/>
          <w:sz w:val="32"/>
        </w:rPr>
        <w:t>3.一般公共服务支出(类)纪检监察事务(款)其他纪检监察事务支出(项):支出决算数为2.00万元，比上年决算增加0.50万元，增长33.33%,主要原因是：本年纪检监察工作运转经费较上年增加，相应支出增加。</w:t>
      </w:r>
    </w:p>
    <w:p w14:paraId="05DE7C98">
      <w:pPr>
        <w:spacing w:line="580" w:lineRule="exact"/>
        <w:ind w:firstLine="640"/>
        <w:jc w:val="both"/>
      </w:pPr>
      <w:r>
        <w:rPr>
          <w:rFonts w:ascii="仿宋_GB2312" w:hAnsi="仿宋_GB2312" w:eastAsia="仿宋_GB2312"/>
          <w:b w:val="0"/>
          <w:sz w:val="32"/>
        </w:rPr>
        <w:t>4.一般公共服务支出(类)党委办公厅（室）及相关机构事务(款)其他党委办公厅（室）及相关机构事务支出(项):支出决算数为0.00万元，比上年决算减少5.00万元，下降100.00%,主要原因是：本年功能科目调整，疏勒县2024年片区指挥部专班运转项目上年度在其他党委办公厅（室）及相关机构事务支出科目列支，本年调整至其他一般公共服务支出科目列支，相应支出减少。</w:t>
      </w:r>
    </w:p>
    <w:p w14:paraId="10CCE248">
      <w:pPr>
        <w:spacing w:line="580" w:lineRule="exact"/>
        <w:ind w:firstLine="640"/>
        <w:jc w:val="both"/>
      </w:pPr>
      <w:r>
        <w:rPr>
          <w:rFonts w:ascii="仿宋_GB2312" w:hAnsi="仿宋_GB2312" w:eastAsia="仿宋_GB2312"/>
          <w:b w:val="0"/>
          <w:sz w:val="32"/>
        </w:rPr>
        <w:t>5.一般公共服务支出(类)组织事务(款)其他组织事务支出(项):支出决算数为68.56万元，比上年决算增加54.98万元，增长404.86%,主要原因是：本年疏勒县2024年村级组织运转经费项目经费较上年增加，相应支出增加。</w:t>
      </w:r>
    </w:p>
    <w:p w14:paraId="12C069F8">
      <w:pPr>
        <w:spacing w:line="580" w:lineRule="exact"/>
        <w:ind w:firstLine="640"/>
        <w:jc w:val="both"/>
      </w:pPr>
      <w:r>
        <w:rPr>
          <w:rFonts w:ascii="仿宋_GB2312" w:hAnsi="仿宋_GB2312" w:eastAsia="仿宋_GB2312"/>
          <w:b w:val="0"/>
          <w:sz w:val="32"/>
        </w:rPr>
        <w:t>6.一般公共服务支出(类)其他一般公共服务支出(款)其他一般公共服务支出(项):支出决算数为10.00万元，比上年决算增加5.00万元，增长100.00%,主要原因是：本年功能科目调整，疏勒县2024年片区指挥部专班运转项目上年度在其他党委办公厅（室）及相关机构事务支出科目列支，本年调整至本科目列支，相应支出增加。</w:t>
      </w:r>
    </w:p>
    <w:p w14:paraId="5A37D055">
      <w:pPr>
        <w:spacing w:line="580" w:lineRule="exact"/>
        <w:ind w:firstLine="640"/>
        <w:jc w:val="both"/>
      </w:pPr>
      <w:r>
        <w:rPr>
          <w:rFonts w:ascii="仿宋_GB2312" w:hAnsi="仿宋_GB2312" w:eastAsia="仿宋_GB2312"/>
          <w:b w:val="0"/>
          <w:sz w:val="32"/>
        </w:rPr>
        <w:t>7.公共安全支出(类)其他公共安全支出(款)其他公共安全支出(项):支出决算数为0.00万元，比上年决算减少34.74万元，下降100.00%,主要原因是：本年功能科目调整，2024年乡级聘用人员工资项目上年度在其他公共安全支出科目列支，本年调整至其他农业农村支出科目列支，相应支出减少。</w:t>
      </w:r>
    </w:p>
    <w:p w14:paraId="20534C85">
      <w:pPr>
        <w:spacing w:line="580" w:lineRule="exact"/>
        <w:ind w:firstLine="640"/>
        <w:jc w:val="both"/>
      </w:pPr>
      <w:r>
        <w:rPr>
          <w:rFonts w:ascii="仿宋_GB2312" w:hAnsi="仿宋_GB2312" w:eastAsia="仿宋_GB2312"/>
          <w:b w:val="0"/>
          <w:sz w:val="32"/>
        </w:rPr>
        <w:t>8.文化旅游体育与传媒支出(类)文化和旅游(款)其他文化和旅游支出(项):支出决算数为5.00万元，比上年决算增加0.00万元，增长0.00%,主要原因是：本年度疏勒县2024年中央下达公共图书馆美术馆文化馆（站）免费开放补助资金项目与上年一致，无变化。</w:t>
      </w:r>
    </w:p>
    <w:p w14:paraId="19347A02">
      <w:pPr>
        <w:spacing w:line="580" w:lineRule="exact"/>
        <w:ind w:firstLine="640"/>
        <w:jc w:val="both"/>
      </w:pPr>
      <w:r>
        <w:rPr>
          <w:rFonts w:ascii="仿宋_GB2312" w:hAnsi="仿宋_GB2312" w:eastAsia="仿宋_GB2312"/>
          <w:b w:val="0"/>
          <w:sz w:val="32"/>
        </w:rPr>
        <w:t>9.文化旅游体育与传媒支出(类)其他文化旅游体育与传媒支出(款)其他文化旅游体育与传媒支出(项):支出决算数为5.76万元，比上年决算减少35.34万元，下降85.99%,主要原因是：本年疏勒县2024年中央补助地方公共文化服务建设补助项目经费较上年减少，相应支出减少。</w:t>
      </w:r>
    </w:p>
    <w:p w14:paraId="05D03C1C">
      <w:pPr>
        <w:spacing w:line="580" w:lineRule="exact"/>
        <w:ind w:firstLine="640"/>
        <w:jc w:val="both"/>
      </w:pPr>
      <w:r>
        <w:rPr>
          <w:rFonts w:ascii="仿宋_GB2312" w:hAnsi="仿宋_GB2312" w:eastAsia="仿宋_GB2312"/>
          <w:b w:val="0"/>
          <w:sz w:val="32"/>
        </w:rPr>
        <w:t>10.社会保障和就业支出(类)行政事业单位养老支出(款)行政单位离退休(项):支出决算数为24.02万元，比上年决算增加3.25万元，增长15.65%,主要原因是：本年增加退休人员基础绩效奖，退休费支出增加。</w:t>
      </w:r>
    </w:p>
    <w:p w14:paraId="1A1F84B0">
      <w:pPr>
        <w:spacing w:line="580" w:lineRule="exact"/>
        <w:ind w:firstLine="640"/>
        <w:jc w:val="both"/>
      </w:pPr>
      <w:r>
        <w:rPr>
          <w:rFonts w:ascii="仿宋_GB2312" w:hAnsi="仿宋_GB2312" w:eastAsia="仿宋_GB2312"/>
          <w:b w:val="0"/>
          <w:sz w:val="32"/>
        </w:rPr>
        <w:t>11.社会保障和就业支出(类)行政事业单位养老支出(款)机关事业单位基本养老保险缴费支出(项):支出决算数为186.79万元，比上年决算增加25.44万元，增长15.77%,主要原因是：本年在职人员工资基数调增，养老缴费基数上涨，相应支出增加。</w:t>
      </w:r>
    </w:p>
    <w:p w14:paraId="773FC2A6">
      <w:pPr>
        <w:spacing w:line="580" w:lineRule="exact"/>
        <w:ind w:firstLine="640"/>
        <w:jc w:val="both"/>
      </w:pPr>
      <w:r>
        <w:rPr>
          <w:rFonts w:ascii="仿宋_GB2312" w:hAnsi="仿宋_GB2312" w:eastAsia="仿宋_GB2312"/>
          <w:b w:val="0"/>
          <w:sz w:val="32"/>
        </w:rPr>
        <w:t>12.社会保障和就业支出(类)行政事业单位养老支出(款)机关事业单位职业年金缴费支出(项):支出决算数为0.00万元，比上年决算减少12.55万元，下降100.00%,主要原因是：本年无新增退休人员，职业年金缴费较上年减少。</w:t>
      </w:r>
    </w:p>
    <w:p w14:paraId="35FBAFED">
      <w:pPr>
        <w:spacing w:line="580" w:lineRule="exact"/>
        <w:ind w:firstLine="640"/>
        <w:jc w:val="both"/>
      </w:pPr>
      <w:r>
        <w:rPr>
          <w:rFonts w:ascii="仿宋_GB2312" w:hAnsi="仿宋_GB2312" w:eastAsia="仿宋_GB2312"/>
          <w:b w:val="0"/>
          <w:sz w:val="32"/>
        </w:rPr>
        <w:t>13.社会保障和就业支出(类)就业补助(款)其他就业补助支出(项):支出决算数为0.86万元，比上年决算增加0.86万元，增长100.00%,主要原因是：本年度增加疏勒县自治区就业补助项目。</w:t>
      </w:r>
    </w:p>
    <w:p w14:paraId="15BB6D51">
      <w:pPr>
        <w:spacing w:line="580" w:lineRule="exact"/>
        <w:ind w:firstLine="640"/>
        <w:jc w:val="both"/>
      </w:pPr>
      <w:r>
        <w:rPr>
          <w:rFonts w:ascii="仿宋_GB2312" w:hAnsi="仿宋_GB2312" w:eastAsia="仿宋_GB2312"/>
          <w:b w:val="0"/>
          <w:sz w:val="32"/>
        </w:rPr>
        <w:t>14.卫生健康支出(类)行政事业单位医疗(款)行政单位医疗(项):支出决算数为79.38万元，比上年决算增加10.69万元，增长15.56%,主要原因是：本年在职人员工资基数调增，医疗缴费基数上涨，相应支出增加。</w:t>
      </w:r>
    </w:p>
    <w:p w14:paraId="2D533336">
      <w:pPr>
        <w:spacing w:line="580" w:lineRule="exact"/>
        <w:ind w:firstLine="640"/>
        <w:jc w:val="both"/>
      </w:pPr>
      <w:r>
        <w:rPr>
          <w:rFonts w:ascii="仿宋_GB2312" w:hAnsi="仿宋_GB2312" w:eastAsia="仿宋_GB2312"/>
          <w:b w:val="0"/>
          <w:sz w:val="32"/>
        </w:rPr>
        <w:t>15.卫生健康支出(类)行政事业单位医疗(款)公务员医疗补助(项):支出决算数为16.32万元，比上年决算增加2.10万元，增长14.77%,主要原因是：本年在职人员工资基数调增，公务员医疗补助支出增加，相应支出增加。</w:t>
      </w:r>
    </w:p>
    <w:p w14:paraId="788EB887">
      <w:pPr>
        <w:spacing w:line="580" w:lineRule="exact"/>
        <w:ind w:firstLine="640"/>
        <w:jc w:val="both"/>
      </w:pPr>
      <w:r>
        <w:rPr>
          <w:rFonts w:ascii="仿宋_GB2312" w:hAnsi="仿宋_GB2312" w:eastAsia="仿宋_GB2312"/>
          <w:b w:val="0"/>
          <w:sz w:val="32"/>
        </w:rPr>
        <w:t>16.节能环保支出(类)自然生态保护(款)农村环境保护(项):支出决算数为87.17万元，比上年决算增加87.17万元，增长100.00%,主要原因是：本年度增加疏勒县2023年中央农村环境整治资金项目，相应支出增加。</w:t>
      </w:r>
    </w:p>
    <w:p w14:paraId="29BA48CC">
      <w:pPr>
        <w:spacing w:line="580" w:lineRule="exact"/>
        <w:ind w:firstLine="640"/>
        <w:jc w:val="both"/>
      </w:pPr>
      <w:r>
        <w:rPr>
          <w:rFonts w:ascii="仿宋_GB2312" w:hAnsi="仿宋_GB2312" w:eastAsia="仿宋_GB2312"/>
          <w:b w:val="0"/>
          <w:sz w:val="32"/>
        </w:rPr>
        <w:t>17.节能环保支出(类)能源节约利用(款)能源节约利用(项):支出决算数为17.87万元，比上年决算增加17.87万元，增长100.00%,主要原因是：本年度增加疏勒县2024年新疆煤改电二期工程（自治区财政补助）项目，相应支出增加。</w:t>
      </w:r>
    </w:p>
    <w:p w14:paraId="261EC3A1">
      <w:pPr>
        <w:spacing w:line="580" w:lineRule="exact"/>
        <w:ind w:firstLine="640"/>
        <w:jc w:val="both"/>
      </w:pPr>
      <w:r>
        <w:rPr>
          <w:rFonts w:ascii="仿宋_GB2312" w:hAnsi="仿宋_GB2312" w:eastAsia="仿宋_GB2312"/>
          <w:b w:val="0"/>
          <w:sz w:val="32"/>
        </w:rPr>
        <w:t>18.城乡社区支出(类)城乡社区公共设施(款)小城镇基础设施建设(项):支出决算数为0.00万元，比上年决算减少190.41万元，下降100.00%,主要原因是：本年度减少疏勒县2022年综合发展与环境改善工程项目，相应支出减少。</w:t>
      </w:r>
    </w:p>
    <w:p w14:paraId="737F36CA">
      <w:pPr>
        <w:spacing w:line="580" w:lineRule="exact"/>
        <w:ind w:firstLine="640"/>
        <w:jc w:val="both"/>
      </w:pPr>
      <w:r>
        <w:rPr>
          <w:rFonts w:ascii="仿宋_GB2312" w:hAnsi="仿宋_GB2312" w:eastAsia="仿宋_GB2312"/>
          <w:b w:val="0"/>
          <w:sz w:val="32"/>
        </w:rPr>
        <w:t>19.城乡社区支出(类)城乡社区公共设施(款)其他城乡社区公共设施支出(项):支出决算数为30.00万元，比上年决算增加30.00万元，增长100.00%,主要原因是：本年度增加疏勒县2023年南疆综合发展与环境改善项目，相应支出增加。</w:t>
      </w:r>
    </w:p>
    <w:p w14:paraId="144E837F">
      <w:pPr>
        <w:spacing w:line="580" w:lineRule="exact"/>
        <w:ind w:firstLine="640"/>
        <w:jc w:val="both"/>
      </w:pPr>
      <w:r>
        <w:rPr>
          <w:rFonts w:ascii="仿宋_GB2312" w:hAnsi="仿宋_GB2312" w:eastAsia="仿宋_GB2312"/>
          <w:b w:val="0"/>
          <w:sz w:val="32"/>
        </w:rPr>
        <w:t>20.农林水支出(类)农业农村(款)事业运行(项):支出决算数为444.75万元，比上年决算增加444.75万元，增长100.00%,主要原因是：本年功能科目调整，事业人员经费上年度在行政运行科目列支，本年调整至本科目列支，相应支出增加。</w:t>
      </w:r>
    </w:p>
    <w:p w14:paraId="390EE9E7">
      <w:pPr>
        <w:spacing w:line="580" w:lineRule="exact"/>
        <w:ind w:firstLine="640"/>
        <w:jc w:val="both"/>
      </w:pPr>
      <w:r>
        <w:rPr>
          <w:rFonts w:ascii="仿宋_GB2312" w:hAnsi="仿宋_GB2312" w:eastAsia="仿宋_GB2312"/>
          <w:b w:val="0"/>
          <w:sz w:val="32"/>
        </w:rPr>
        <w:t>21.农林水支出(类)农业农村(款)其他农业农村支出(项):支出决算数为65.57万元，比上年决算增加26.48万元，增长67.74%,主要原因是：本年功能科目调整，2024年乡级聘用人员工资项目上年度在其他公共安全科目列支，本年调整至其他农业农村支出科目列支，相应支出增加。</w:t>
      </w:r>
    </w:p>
    <w:p w14:paraId="45B29D8C">
      <w:pPr>
        <w:spacing w:line="580" w:lineRule="exact"/>
        <w:ind w:firstLine="640"/>
        <w:jc w:val="both"/>
      </w:pPr>
      <w:r>
        <w:rPr>
          <w:rFonts w:ascii="仿宋_GB2312" w:hAnsi="仿宋_GB2312" w:eastAsia="仿宋_GB2312"/>
          <w:b w:val="0"/>
          <w:sz w:val="32"/>
        </w:rPr>
        <w:t>22.农林水支出(类)巩固脱贫攻坚成果衔接乡村振兴(款)农村基础设施建设(项):支出决算数为30.00万元，比上年决算增加30.00万元，增长100.00%,主要原因是：本年度增加疏勒县2024年南疆综合发展与环境改善项目，相应支出增加。</w:t>
      </w:r>
    </w:p>
    <w:p w14:paraId="59DC9037">
      <w:pPr>
        <w:spacing w:line="580" w:lineRule="exact"/>
        <w:ind w:firstLine="640"/>
        <w:jc w:val="both"/>
      </w:pPr>
      <w:r>
        <w:rPr>
          <w:rFonts w:ascii="仿宋_GB2312" w:hAnsi="仿宋_GB2312" w:eastAsia="仿宋_GB2312"/>
          <w:b w:val="0"/>
          <w:sz w:val="32"/>
        </w:rPr>
        <w:t>23.农林水支出(类)巩固脱贫攻坚成果衔接乡村振兴(款)生产发展(项):支出决算数为194.58万元，比上年决算减少925.88万元，下降82.63%,主要原因是：本年度减少疏勒县2023年1村、7村农村污水管网基础设施提升项目，相应支出减少。</w:t>
      </w:r>
    </w:p>
    <w:p w14:paraId="0FAE7C50">
      <w:pPr>
        <w:spacing w:line="580" w:lineRule="exact"/>
        <w:ind w:firstLine="640"/>
        <w:jc w:val="both"/>
      </w:pPr>
      <w:r>
        <w:rPr>
          <w:rFonts w:ascii="仿宋_GB2312" w:hAnsi="仿宋_GB2312" w:eastAsia="仿宋_GB2312"/>
          <w:b w:val="0"/>
          <w:sz w:val="32"/>
        </w:rPr>
        <w:t>24.住房保障支出(类)住房改革支出(款)住房公积金(项):支出决算数为151.39万元，比上年决算增加22.16万元，增长17.15%,主要原因是：本年在职人员工资基数调增，公积金缴费基数上涨，相应支出增加。</w:t>
      </w:r>
    </w:p>
    <w:p w14:paraId="6DBCD0B1">
      <w:pPr>
        <w:spacing w:line="640" w:lineRule="exact"/>
        <w:ind w:firstLine="640"/>
        <w:jc w:val="both"/>
        <w:outlineLvl w:val="2"/>
      </w:pPr>
      <w:r>
        <w:rPr>
          <w:rFonts w:ascii="黑体" w:hAnsi="黑体" w:eastAsia="黑体"/>
          <w:sz w:val="32"/>
        </w:rPr>
        <w:t>六、一般公共预算财政拨款基本支出决算情况说明</w:t>
      </w:r>
    </w:p>
    <w:p w14:paraId="64219D9D">
      <w:pPr>
        <w:spacing w:line="580" w:lineRule="exact"/>
        <w:ind w:firstLine="640"/>
        <w:jc w:val="both"/>
      </w:pPr>
      <w:r>
        <w:rPr>
          <w:rFonts w:ascii="仿宋_GB2312" w:hAnsi="仿宋_GB2312" w:eastAsia="仿宋_GB2312"/>
          <w:b w:val="0"/>
          <w:sz w:val="32"/>
        </w:rPr>
        <w:t>2024年度一般公共预算财政拨款基本支出1,993.51万元，其中：</w:t>
      </w:r>
      <w:r>
        <w:rPr>
          <w:rFonts w:ascii="仿宋_GB2312" w:hAnsi="仿宋_GB2312" w:eastAsia="仿宋_GB2312"/>
          <w:b/>
          <w:sz w:val="32"/>
        </w:rPr>
        <w:t>人员经费1,955.95万元，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抚恤金、生活补助。</w:t>
      </w:r>
    </w:p>
    <w:p w14:paraId="3DD1782F">
      <w:pPr>
        <w:spacing w:line="580" w:lineRule="exact"/>
        <w:ind w:firstLine="640"/>
        <w:jc w:val="both"/>
      </w:pPr>
      <w:r>
        <w:rPr>
          <w:rFonts w:ascii="仿宋_GB2312" w:hAnsi="仿宋_GB2312" w:eastAsia="仿宋_GB2312"/>
          <w:b/>
          <w:sz w:val="32"/>
        </w:rPr>
        <w:t>公用经费37.56万元，</w:t>
      </w:r>
      <w:r>
        <w:rPr>
          <w:rFonts w:ascii="仿宋_GB2312" w:hAnsi="仿宋_GB2312" w:eastAsia="仿宋_GB2312"/>
          <w:b w:val="0"/>
          <w:sz w:val="32"/>
        </w:rPr>
        <w:t>包括：办公费、电费、邮电费、差旅费、维修（护）费、劳务费、委托业务费、公务用车运行维护费、其他交通费用、其他商品和服务支出。</w:t>
      </w:r>
    </w:p>
    <w:p w14:paraId="56669368">
      <w:pPr>
        <w:spacing w:line="640" w:lineRule="exact"/>
        <w:ind w:firstLine="640"/>
        <w:jc w:val="both"/>
        <w:outlineLvl w:val="2"/>
      </w:pPr>
      <w:r>
        <w:rPr>
          <w:rFonts w:ascii="黑体" w:hAnsi="黑体" w:eastAsia="黑体"/>
          <w:sz w:val="32"/>
        </w:rPr>
        <w:t>七、政府性基金预算财政拨款收入支出决算情况说明</w:t>
      </w:r>
    </w:p>
    <w:p w14:paraId="490C2FFC">
      <w:pPr>
        <w:spacing w:line="580" w:lineRule="exact"/>
        <w:ind w:firstLine="640"/>
        <w:jc w:val="both"/>
      </w:pPr>
      <w:r>
        <w:rPr>
          <w:rFonts w:ascii="仿宋_GB2312" w:hAnsi="仿宋_GB2312" w:eastAsia="仿宋_GB2312"/>
          <w:b/>
          <w:sz w:val="32"/>
        </w:rPr>
        <w:t>2024年度政府性基金预算财政拨款收入总计251.60万元，</w:t>
      </w:r>
      <w:r>
        <w:rPr>
          <w:rFonts w:ascii="仿宋_GB2312" w:hAnsi="仿宋_GB2312" w:eastAsia="仿宋_GB2312"/>
          <w:b w:val="0"/>
          <w:sz w:val="32"/>
        </w:rPr>
        <w:t>其中：年初结转和结余0.00万元，本年收入251.60万元。</w:t>
      </w:r>
      <w:r>
        <w:rPr>
          <w:rFonts w:ascii="仿宋_GB2312" w:hAnsi="仿宋_GB2312" w:eastAsia="仿宋_GB2312"/>
          <w:b/>
          <w:sz w:val="32"/>
        </w:rPr>
        <w:t>政府性基金预算财政拨款支出总计251.60万元，</w:t>
      </w:r>
      <w:r>
        <w:rPr>
          <w:rFonts w:ascii="仿宋_GB2312" w:hAnsi="仿宋_GB2312" w:eastAsia="仿宋_GB2312"/>
          <w:b w:val="0"/>
          <w:sz w:val="32"/>
        </w:rPr>
        <w:t>其中：年末结转和结余0.00万元，本年支出251.60万元。</w:t>
      </w:r>
    </w:p>
    <w:p w14:paraId="0B8DDD95">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增加158.44万元，增长170.07%，主要原因是：本年度增加疏勒县2021年特色小镇建设项目（二期）资金投入，导致经费较上年增加。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年初预算数110.85万元，决算数251.60万元，预决算差异率126.97%，主要原因是：年中追加疏勒县2021年示范村建设（二期）项目，导致预决算存在差异。</w:t>
      </w:r>
    </w:p>
    <w:p w14:paraId="67AE067A">
      <w:pPr>
        <w:spacing w:line="580" w:lineRule="exact"/>
        <w:ind w:firstLine="640"/>
        <w:jc w:val="both"/>
      </w:pPr>
      <w:r>
        <w:rPr>
          <w:rFonts w:ascii="仿宋_GB2312" w:hAnsi="仿宋_GB2312" w:eastAsia="仿宋_GB2312"/>
          <w:b w:val="0"/>
          <w:sz w:val="32"/>
        </w:rPr>
        <w:t>政府性基金预算财政拨款支出251.60万元。</w:t>
      </w:r>
    </w:p>
    <w:p w14:paraId="36CD1978">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251.60万元，比上年决算增加158.44万元，增长170.07%,主要原因是：本年度增加疏勒县2021年特色小镇建设项目（二期）资金投入，导致经费较上增加。</w:t>
      </w:r>
    </w:p>
    <w:p w14:paraId="143221EE">
      <w:pPr>
        <w:spacing w:line="640" w:lineRule="exact"/>
        <w:ind w:firstLine="640"/>
        <w:jc w:val="both"/>
        <w:outlineLvl w:val="2"/>
      </w:pPr>
      <w:r>
        <w:rPr>
          <w:rFonts w:ascii="黑体" w:hAnsi="黑体" w:eastAsia="黑体"/>
          <w:sz w:val="32"/>
        </w:rPr>
        <w:t>八、国有资本经营预算财政拨款收入支出决算情况说明</w:t>
      </w:r>
    </w:p>
    <w:p w14:paraId="4492CAC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100D68D">
      <w:pPr>
        <w:spacing w:line="640" w:lineRule="exact"/>
        <w:ind w:firstLine="640"/>
        <w:jc w:val="both"/>
        <w:outlineLvl w:val="2"/>
      </w:pPr>
      <w:r>
        <w:rPr>
          <w:rFonts w:ascii="黑体" w:hAnsi="黑体" w:eastAsia="黑体"/>
          <w:sz w:val="32"/>
        </w:rPr>
        <w:t>九、财政拨款“三公”经费支出决算情况说明</w:t>
      </w:r>
    </w:p>
    <w:p w14:paraId="295F103D">
      <w:pPr>
        <w:spacing w:line="580" w:lineRule="exact"/>
        <w:ind w:firstLine="640"/>
        <w:jc w:val="both"/>
      </w:pPr>
      <w:r>
        <w:rPr>
          <w:rFonts w:ascii="仿宋_GB2312" w:hAnsi="仿宋_GB2312" w:eastAsia="仿宋_GB2312"/>
          <w:b/>
          <w:sz w:val="32"/>
        </w:rPr>
        <w:t>2024年度财政拨款“三公”经费支出1.55万元，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1.55万元，占100.00%，比上年增加0.00万元，增长0.00%，主要原因是：本单位公务用车运行维护费与上年一致无变化。公务接待费支出0.00万元，占0.00%，比上年增加0.00万元，增长0.00%，主要原因是：2023年与2024年均未安排公务接待费支出。</w:t>
      </w:r>
    </w:p>
    <w:p w14:paraId="1401398A">
      <w:pPr>
        <w:spacing w:line="580" w:lineRule="exact"/>
        <w:ind w:firstLine="640"/>
        <w:jc w:val="both"/>
      </w:pPr>
      <w:r>
        <w:rPr>
          <w:rFonts w:ascii="仿宋_GB2312" w:hAnsi="仿宋_GB2312" w:eastAsia="仿宋_GB2312"/>
          <w:b/>
          <w:sz w:val="32"/>
        </w:rPr>
        <w:t>具体情况如下：</w:t>
      </w:r>
    </w:p>
    <w:p w14:paraId="0FDFF7F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64F962C">
      <w:pPr>
        <w:spacing w:line="580" w:lineRule="exact"/>
        <w:ind w:firstLine="640"/>
        <w:jc w:val="both"/>
      </w:pPr>
      <w:r>
        <w:rPr>
          <w:rFonts w:ascii="仿宋_GB2312" w:hAnsi="仿宋_GB2312" w:eastAsia="仿宋_GB2312"/>
          <w:b w:val="0"/>
          <w:sz w:val="32"/>
        </w:rPr>
        <w:t>公务用车购置及运行维护费1.55万元，其中：公务用车购置费0.00万元，公务用车运行维护费1.55万元。公务用车运行维护费开支内容包括车辆加油费、维修费、保险费等。公务用车购置数0辆，公务用车保有量2辆。国有资产占用情况中固定资产车辆6辆，与公务用车保有量差异原因是：差异车辆为一般业务用车，预算未安排公务用车运行维护费。</w:t>
      </w:r>
    </w:p>
    <w:p w14:paraId="0698D73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C154FB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1.55万元，决算数1.55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1.55万元，决算数1.55万元，预决算差异率0.00%，主要原因是：严格按照预算执行，预决算无差异。公务接待费全年预算数0.00万元，决算数0.00万元，预决算差异率0.00%，主要原因是：本单位无公务接待费。</w:t>
      </w:r>
    </w:p>
    <w:p w14:paraId="4E6E8F7B">
      <w:pPr>
        <w:spacing w:line="640" w:lineRule="exact"/>
        <w:ind w:firstLine="640"/>
        <w:jc w:val="both"/>
        <w:outlineLvl w:val="2"/>
      </w:pPr>
      <w:r>
        <w:rPr>
          <w:rFonts w:ascii="黑体" w:hAnsi="黑体" w:eastAsia="黑体"/>
          <w:sz w:val="32"/>
        </w:rPr>
        <w:t>十、其他重要事项的情况说明</w:t>
      </w:r>
    </w:p>
    <w:p w14:paraId="10DB69B0">
      <w:pPr>
        <w:spacing w:line="640" w:lineRule="exact"/>
        <w:ind w:firstLine="640"/>
        <w:jc w:val="both"/>
        <w:outlineLvl w:val="3"/>
      </w:pPr>
      <w:r>
        <w:rPr>
          <w:rFonts w:ascii="楷体_GB2312" w:hAnsi="楷体_GB2312" w:eastAsia="楷体_GB2312"/>
          <w:b/>
          <w:sz w:val="32"/>
        </w:rPr>
        <w:t>（一）机关运行经费及公用经费支出情况</w:t>
      </w:r>
    </w:p>
    <w:p w14:paraId="09F58570">
      <w:pPr>
        <w:spacing w:line="580" w:lineRule="exact"/>
        <w:ind w:firstLine="640"/>
        <w:jc w:val="both"/>
      </w:pPr>
      <w:r>
        <w:rPr>
          <w:rFonts w:ascii="仿宋_GB2312" w:hAnsi="仿宋_GB2312" w:eastAsia="仿宋_GB2312"/>
          <w:b w:val="0"/>
          <w:sz w:val="32"/>
        </w:rPr>
        <w:t>2024年度疏勒县洋大曼乡人民政府（行政单位和参照公务员法管理事业单位）机关运行经费支出37.56万元，比上年减少3.34万元，下降8.17%，主要原因是：严格控制公用经费，合理节约办公用品，减少不必要开支。</w:t>
      </w:r>
    </w:p>
    <w:p w14:paraId="50306D3D">
      <w:pPr>
        <w:spacing w:line="640" w:lineRule="exact"/>
        <w:ind w:firstLine="640"/>
        <w:jc w:val="both"/>
        <w:outlineLvl w:val="3"/>
      </w:pPr>
      <w:r>
        <w:rPr>
          <w:rFonts w:ascii="楷体_GB2312" w:hAnsi="楷体_GB2312" w:eastAsia="楷体_GB2312"/>
          <w:b/>
          <w:sz w:val="32"/>
        </w:rPr>
        <w:t>（二）政府采购情况</w:t>
      </w:r>
    </w:p>
    <w:p w14:paraId="27AF52FA">
      <w:pPr>
        <w:spacing w:line="580" w:lineRule="exact"/>
        <w:ind w:firstLine="640"/>
        <w:jc w:val="both"/>
      </w:pPr>
      <w:r>
        <w:rPr>
          <w:rFonts w:ascii="仿宋_GB2312" w:hAnsi="仿宋_GB2312" w:eastAsia="仿宋_GB2312"/>
          <w:b w:val="0"/>
          <w:sz w:val="32"/>
        </w:rPr>
        <w:t>2024年度政府采购支出总额412.77万元，其中：政府采购货物支出97.85万元、政府采购工程支出258.02万元、政府采购服务支出56.90万元。</w:t>
      </w:r>
    </w:p>
    <w:p w14:paraId="15CBF933">
      <w:pPr>
        <w:spacing w:line="580" w:lineRule="exact"/>
        <w:ind w:firstLine="640"/>
        <w:jc w:val="both"/>
      </w:pPr>
      <w:r>
        <w:rPr>
          <w:rFonts w:ascii="仿宋_GB2312" w:hAnsi="仿宋_GB2312" w:eastAsia="仿宋_GB2312"/>
          <w:b w:val="0"/>
          <w:sz w:val="32"/>
        </w:rPr>
        <w:t>授予中小企业合同金额412.77万元，占政府采购支出总额的100.00%，其中：授予小微企业合同金额412.77万元，占政府采购支出总额的100.00%。</w:t>
      </w:r>
    </w:p>
    <w:p w14:paraId="1F272BCB">
      <w:pPr>
        <w:spacing w:line="640" w:lineRule="exact"/>
        <w:ind w:firstLine="640"/>
        <w:jc w:val="both"/>
        <w:outlineLvl w:val="3"/>
      </w:pPr>
      <w:r>
        <w:rPr>
          <w:rFonts w:ascii="楷体_GB2312" w:hAnsi="楷体_GB2312" w:eastAsia="楷体_GB2312"/>
          <w:b/>
          <w:sz w:val="32"/>
        </w:rPr>
        <w:t>（三）国有资产占用情况说明</w:t>
      </w:r>
    </w:p>
    <w:p w14:paraId="31E4A41B">
      <w:pPr>
        <w:spacing w:line="580" w:lineRule="exact"/>
        <w:ind w:firstLine="640"/>
        <w:jc w:val="both"/>
      </w:pPr>
      <w:r>
        <w:rPr>
          <w:rFonts w:ascii="仿宋_GB2312" w:hAnsi="仿宋_GB2312" w:eastAsia="仿宋_GB2312"/>
          <w:b w:val="0"/>
          <w:sz w:val="32"/>
        </w:rPr>
        <w:t>截至2024年12月31日，房屋30,494.85平方米，价值3,451.04万元。车辆6辆，价值67.56万元，其中：副部（省）级及以上领导用车0辆、主要负责人用车0辆、机要通信用车0辆、应急保障用车0辆、执法执勤用车0辆、特种专业技术用车0辆、离退休干部服务用车0辆、其他用车6辆，其他用车主要是：2辆公务用车，4辆业务用车。单价100万元（含）以上设备（不含车辆）3台（套）。</w:t>
      </w:r>
    </w:p>
    <w:p w14:paraId="67817A1F">
      <w:pPr>
        <w:spacing w:line="640" w:lineRule="exact"/>
        <w:ind w:firstLine="640"/>
        <w:jc w:val="both"/>
        <w:outlineLvl w:val="2"/>
      </w:pPr>
      <w:r>
        <w:rPr>
          <w:rFonts w:ascii="黑体" w:hAnsi="黑体" w:eastAsia="黑体"/>
          <w:sz w:val="32"/>
        </w:rPr>
        <w:t>十一、预算绩效的情况说明</w:t>
      </w:r>
    </w:p>
    <w:p w14:paraId="3368C47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2,813.71万元，实际执行总额2,812.84万元；预算绩效评价项目6个，全年预算数590.14万元，全年执行数590.14万元。预算绩效管理取得的成效：一是通过预算绩效管理使得项目在运行过程中合法合规；二是资金运行经过5月、8月绩效节点管理，使得项目资金的使用进度得以保证；三是预算绩效全流程保证的项目资金的正常有序。发现的问题及原因：一是个别年中追加项目在5月、8月节点管理时出现资金支付进度缓慢的问题，导致绩效进度较慢；二是负责项目实施人员没有及时提供印证资料，导致印证绩效工作的资料不够全面。下一步改进措施：一是加强单位领导对绩效工作的重视；二是对项目具体经办人员进行培训，提供相关印证资料；三是加强项目资料的保持、归档。具体附整体支出绩效自评表，项目支出绩效自评表和评价报告。</w:t>
      </w:r>
    </w:p>
    <w:p w14:paraId="3DA3BBD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D7D40B5">
        <w:tblPrEx>
          <w:tblCellMar>
            <w:top w:w="0" w:type="dxa"/>
            <w:left w:w="108" w:type="dxa"/>
            <w:bottom w:w="0" w:type="dxa"/>
            <w:right w:w="108" w:type="dxa"/>
          </w:tblCellMar>
        </w:tblPrEx>
        <w:tc>
          <w:tcPr>
            <w:tcW w:w="8847" w:type="dxa"/>
            <w:gridSpan w:val="9"/>
            <w:vAlign w:val="center"/>
          </w:tcPr>
          <w:p w14:paraId="2DF7EBB1">
            <w:pPr>
              <w:jc w:val="center"/>
            </w:pPr>
            <w:r>
              <w:rPr>
                <w:rFonts w:ascii="宋体" w:hAnsi="宋体" w:eastAsia="宋体"/>
                <w:sz w:val="24"/>
              </w:rPr>
              <w:t>单位整体支出绩效自评表</w:t>
            </w:r>
          </w:p>
        </w:tc>
      </w:tr>
      <w:tr w14:paraId="761421BC">
        <w:tblPrEx>
          <w:tblCellMar>
            <w:top w:w="0" w:type="dxa"/>
            <w:left w:w="108" w:type="dxa"/>
            <w:bottom w:w="0" w:type="dxa"/>
            <w:right w:w="108" w:type="dxa"/>
          </w:tblCellMar>
        </w:tblPrEx>
        <w:tc>
          <w:tcPr>
            <w:tcW w:w="8847" w:type="dxa"/>
            <w:gridSpan w:val="9"/>
            <w:vAlign w:val="center"/>
          </w:tcPr>
          <w:p w14:paraId="14EE1F15">
            <w:pPr>
              <w:jc w:val="center"/>
            </w:pPr>
            <w:r>
              <w:rPr>
                <w:rFonts w:ascii="宋体" w:hAnsi="宋体" w:eastAsia="宋体"/>
                <w:sz w:val="24"/>
              </w:rPr>
              <w:t>（2024年度）</w:t>
            </w:r>
          </w:p>
        </w:tc>
      </w:tr>
      <w:tr w14:paraId="4E8ADBD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7EED1">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5AE7ED9">
            <w:pPr>
              <w:jc w:val="center"/>
            </w:pPr>
            <w:r>
              <w:rPr>
                <w:rFonts w:ascii="宋体" w:hAnsi="宋体" w:eastAsia="宋体"/>
                <w:sz w:val="16"/>
              </w:rPr>
              <w:t>疏勒县洋大曼乡人民政府</w:t>
            </w:r>
          </w:p>
        </w:tc>
      </w:tr>
      <w:tr w14:paraId="3ABCCE0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B4FCB7">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879C5">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7EA6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7D9A4">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F85A6">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6F5E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3CF60">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38AFE">
            <w:pPr>
              <w:jc w:val="center"/>
            </w:pPr>
            <w:r>
              <w:rPr>
                <w:rFonts w:ascii="宋体" w:hAnsi="宋体" w:eastAsia="宋体"/>
                <w:sz w:val="16"/>
              </w:rPr>
              <w:t>得分</w:t>
            </w:r>
          </w:p>
        </w:tc>
      </w:tr>
      <w:tr w14:paraId="75F96C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39CB6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C0F49">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57E76">
            <w:pPr>
              <w:jc w:val="center"/>
            </w:pPr>
            <w:r>
              <w:rPr>
                <w:rFonts w:ascii="宋体" w:hAnsi="宋体" w:eastAsia="宋体"/>
                <w:sz w:val="16"/>
              </w:rPr>
              <w:t>2,104.21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4DE76">
            <w:pPr>
              <w:jc w:val="center"/>
            </w:pPr>
            <w:r>
              <w:rPr>
                <w:rFonts w:ascii="宋体" w:hAnsi="宋体" w:eastAsia="宋体"/>
                <w:sz w:val="16"/>
              </w:rPr>
              <w:t>2,813.71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BA29C">
            <w:pPr>
              <w:jc w:val="center"/>
            </w:pPr>
            <w:r>
              <w:rPr>
                <w:rFonts w:ascii="宋体" w:hAnsi="宋体" w:eastAsia="宋体"/>
                <w:sz w:val="16"/>
              </w:rPr>
              <w:t>2,812.84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3D8F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4157C">
            <w:pPr>
              <w:jc w:val="center"/>
            </w:pPr>
            <w:r>
              <w:rPr>
                <w:rFonts w:ascii="宋体" w:hAnsi="宋体" w:eastAsia="宋体"/>
                <w:sz w:val="16"/>
              </w:rPr>
              <w:t>99.97%</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EFEC2">
            <w:pPr>
              <w:jc w:val="center"/>
            </w:pPr>
            <w:r>
              <w:rPr>
                <w:rFonts w:ascii="宋体" w:hAnsi="宋体" w:eastAsia="宋体"/>
                <w:sz w:val="16"/>
              </w:rPr>
              <w:t>10</w:t>
            </w:r>
          </w:p>
        </w:tc>
      </w:tr>
      <w:tr w14:paraId="474BCF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B00A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FC577">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32469">
            <w:pPr>
              <w:jc w:val="center"/>
            </w:pPr>
            <w:r>
              <w:rPr>
                <w:rFonts w:ascii="宋体" w:hAnsi="宋体" w:eastAsia="宋体"/>
                <w:sz w:val="16"/>
              </w:rPr>
              <w:t>427.16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825C4">
            <w:pPr>
              <w:jc w:val="center"/>
            </w:pPr>
            <w:r>
              <w:rPr>
                <w:rFonts w:ascii="宋体" w:hAnsi="宋体" w:eastAsia="宋体"/>
                <w:sz w:val="16"/>
              </w:rPr>
              <w:t>769.79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F9835">
            <w:pPr>
              <w:jc w:val="center"/>
            </w:pPr>
            <w:r>
              <w:rPr>
                <w:rFonts w:ascii="宋体" w:hAnsi="宋体" w:eastAsia="宋体"/>
                <w:sz w:val="16"/>
              </w:rPr>
              <w:t>769.79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2634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25DB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8B735">
            <w:pPr>
              <w:jc w:val="center"/>
            </w:pPr>
            <w:r>
              <w:rPr>
                <w:rFonts w:ascii="宋体" w:hAnsi="宋体" w:eastAsia="宋体"/>
                <w:sz w:val="16"/>
              </w:rPr>
              <w:t>—</w:t>
            </w:r>
          </w:p>
        </w:tc>
      </w:tr>
      <w:tr w14:paraId="1CF208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C2256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D101F">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0FB95">
            <w:pPr>
              <w:jc w:val="center"/>
            </w:pPr>
            <w:r>
              <w:rPr>
                <w:rFonts w:ascii="宋体" w:hAnsi="宋体" w:eastAsia="宋体"/>
                <w:sz w:val="16"/>
              </w:rPr>
              <w:t>1,677.05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AD8BD">
            <w:pPr>
              <w:jc w:val="center"/>
            </w:pPr>
            <w:r>
              <w:rPr>
                <w:rFonts w:ascii="宋体" w:hAnsi="宋体" w:eastAsia="宋体"/>
                <w:sz w:val="16"/>
              </w:rPr>
              <w:t>2,014.10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55C7F">
            <w:pPr>
              <w:jc w:val="center"/>
            </w:pPr>
            <w:r>
              <w:rPr>
                <w:rFonts w:ascii="宋体" w:hAnsi="宋体" w:eastAsia="宋体"/>
                <w:sz w:val="16"/>
              </w:rPr>
              <w:t>2,014.09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6CC5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6747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95AB0">
            <w:pPr>
              <w:jc w:val="center"/>
            </w:pPr>
            <w:r>
              <w:rPr>
                <w:rFonts w:ascii="宋体" w:hAnsi="宋体" w:eastAsia="宋体"/>
                <w:sz w:val="16"/>
              </w:rPr>
              <w:t>—</w:t>
            </w:r>
          </w:p>
        </w:tc>
      </w:tr>
      <w:tr w14:paraId="6D3DE8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F85F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A6BF4">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EFFE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B7434">
            <w:pPr>
              <w:jc w:val="center"/>
            </w:pPr>
            <w:r>
              <w:rPr>
                <w:rFonts w:ascii="宋体" w:hAnsi="宋体" w:eastAsia="宋体"/>
                <w:sz w:val="16"/>
              </w:rPr>
              <w:t>29.82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9D2CE">
            <w:pPr>
              <w:jc w:val="center"/>
            </w:pPr>
            <w:r>
              <w:rPr>
                <w:rFonts w:ascii="宋体" w:hAnsi="宋体" w:eastAsia="宋体"/>
                <w:sz w:val="16"/>
              </w:rPr>
              <w:t>28.96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D0BF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65A2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C23BD">
            <w:pPr>
              <w:jc w:val="center"/>
            </w:pPr>
            <w:r>
              <w:rPr>
                <w:rFonts w:ascii="宋体" w:hAnsi="宋体" w:eastAsia="宋体"/>
                <w:sz w:val="16"/>
              </w:rPr>
              <w:t>—</w:t>
            </w:r>
          </w:p>
        </w:tc>
      </w:tr>
      <w:tr w14:paraId="0C6159F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2C9C1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EBE1D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A72969">
            <w:pPr>
              <w:jc w:val="center"/>
            </w:pPr>
            <w:r>
              <w:rPr>
                <w:rFonts w:ascii="宋体" w:hAnsi="宋体" w:eastAsia="宋体"/>
                <w:sz w:val="16"/>
              </w:rPr>
              <w:t>实际完成情况</w:t>
            </w:r>
          </w:p>
        </w:tc>
      </w:tr>
      <w:tr w14:paraId="17019C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33C75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2C03C43">
            <w:pPr>
              <w:jc w:val="both"/>
            </w:pPr>
            <w:r>
              <w:rPr>
                <w:rFonts w:ascii="宋体" w:hAnsi="宋体" w:eastAsia="宋体"/>
                <w:sz w:val="16"/>
              </w:rPr>
              <w:t>1.统筹发展和安全，努力营造稳定和谐的社会环境。深刻学习领会习近平法治思想，不断提高运用法治思维和法治方式深化改革、推动发展、化解矛盾、应对风险的能力。2.不断调优产业结构，加快推进现代产业体系建设。严守耕地保护红线，坚决防止耕地“非农化”“非粮化”，守住粮食安全底线。3.完整准确</w:t>
            </w:r>
            <w:r>
              <w:rPr>
                <w:rFonts w:hint="eastAsia" w:ascii="宋体" w:hAnsi="宋体"/>
                <w:sz w:val="16"/>
                <w:lang w:eastAsia="zh-CN"/>
              </w:rPr>
              <w:t>贯彻新发展理念</w:t>
            </w:r>
            <w:r>
              <w:rPr>
                <w:rFonts w:ascii="宋体" w:hAnsi="宋体" w:eastAsia="宋体"/>
                <w:sz w:val="16"/>
              </w:rPr>
              <w:t>，积极培养经济发展动能。健全公共基础设施建设。按照“一乡一业、一村一品”发展要求，以村民集中连片养殖为切入点，将畜牧养殖发展为农户增收的重要方式。4.聚焦增进民生福祉，推动人民群众实现共同富裕。要坚持就业优先导向，积极摸排辖区内各单位的岗位需求，解决高质量稳定就业问题，确保年内劳动力尤其是大中专毕业学生就业率达到100%以上；做好各类就业群体的服务保障，加大意向就业劳动力特别是零就业的常态化技能培训，确保通过勤奋劳动实现自身价值，加大关注并做好就业人员欠薪情况，强化劳动者权益保障力度；利用多种媒体手段做好各级就业部门下发相关政策的宣传。5实施生态文明建设，不断促进</w:t>
            </w:r>
            <w:r>
              <w:rPr>
                <w:rFonts w:hint="eastAsia" w:ascii="宋体" w:hAnsi="宋体"/>
                <w:sz w:val="16"/>
                <w:lang w:eastAsia="zh-CN"/>
              </w:rPr>
              <w:t>人与自然</w:t>
            </w:r>
            <w:r>
              <w:rPr>
                <w:rFonts w:ascii="宋体" w:hAnsi="宋体" w:eastAsia="宋体"/>
                <w:sz w:val="16"/>
              </w:rPr>
              <w:t>和谐共生。践行“绿水青山</w:t>
            </w:r>
            <w:r>
              <w:rPr>
                <w:rFonts w:hint="eastAsia" w:ascii="宋体" w:hAnsi="宋体"/>
                <w:sz w:val="16"/>
                <w:lang w:eastAsia="zh-CN"/>
              </w:rPr>
              <w:t>就是</w:t>
            </w:r>
            <w:r>
              <w:rPr>
                <w:rFonts w:ascii="宋体" w:hAnsi="宋体" w:eastAsia="宋体"/>
                <w:sz w:val="16"/>
              </w:rPr>
              <w:t>金山银山”理念，紧紧围绕“降碳、减污、扩绿、增长”协同推进工作要求；依法严厉打击生态环境违法行为，深化农业农村环境治理，积极推动生活垃圾、生活污水、畜禽养殖、农业面源污染综合整治。</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A7D7B9">
            <w:pPr>
              <w:jc w:val="both"/>
            </w:pPr>
            <w:r>
              <w:rPr>
                <w:rFonts w:ascii="宋体" w:hAnsi="宋体" w:eastAsia="宋体"/>
                <w:sz w:val="16"/>
              </w:rPr>
              <w:t>2024年，洋大曼乡坚持以习近平新时代中国特色社会主义思想为指导，紧紧围绕新疆社会稳定和长治久安总目标，聚焦总目标，坚决维护社会大局持续稳定。充分了解群众的</w:t>
            </w:r>
            <w:r>
              <w:rPr>
                <w:rFonts w:hint="eastAsia" w:ascii="宋体" w:hAnsi="宋体"/>
                <w:sz w:val="16"/>
                <w:lang w:eastAsia="zh-CN"/>
              </w:rPr>
              <w:t>急难</w:t>
            </w:r>
            <w:r>
              <w:rPr>
                <w:rFonts w:ascii="宋体" w:hAnsi="宋体" w:eastAsia="宋体"/>
                <w:sz w:val="16"/>
              </w:rPr>
              <w:t>困苦，困难诉求矛盾纠纷排查化解，拓宽群众反映诉求渠道，加大情报信息收集。全乡困难诉求矛盾纠纷共计450条，已解决428条，完成率高达95.11%，鼓励群众反映自身诉求，有效</w:t>
            </w:r>
            <w:r>
              <w:rPr>
                <w:rFonts w:hint="eastAsia" w:ascii="宋体" w:hAnsi="宋体"/>
                <w:sz w:val="16"/>
                <w:lang w:eastAsia="zh-CN"/>
              </w:rPr>
              <w:t>地</w:t>
            </w:r>
            <w:r>
              <w:rPr>
                <w:rFonts w:ascii="宋体" w:hAnsi="宋体" w:eastAsia="宋体"/>
                <w:sz w:val="16"/>
              </w:rPr>
              <w:t>打通群众诉求的反映渠道。聚焦“三农”领域，持续用力推动经济高质量发展。提高粮食产能，保障粮食安全。全年粮食播种面积7.3万亩，高标准农田累计实施6.1万亩，高效保障粮食安全生产和高</w:t>
            </w:r>
            <w:r>
              <w:rPr>
                <w:rFonts w:hint="eastAsia" w:ascii="宋体" w:hAnsi="宋体"/>
                <w:sz w:val="16"/>
                <w:lang w:eastAsia="zh-CN"/>
              </w:rPr>
              <w:t>标准</w:t>
            </w:r>
            <w:r>
              <w:rPr>
                <w:rFonts w:ascii="宋体" w:hAnsi="宋体" w:eastAsia="宋体"/>
                <w:sz w:val="16"/>
              </w:rPr>
              <w:t>农田收成，严格落实耕地“占补平衡”、不存在耕地“非农化”、基本农田“非粮化”现象，没有违法违规占用耕地现象。聚焦“三保障”和饮水安全。抓好健康帮扶。全乡参加医疗保险人数19247人，参保率99.79%；全乡要求全民体检，我乡17719名农民全部体检完成，体检完成率100%。组建16支家庭医生团队，与17125人开展签约服务（脱贫人口、监测户、慢性病签约全覆盖），家庭医生签约服务质量稳固提升。聚焦脱贫人口稳岗就业。千方百计促进就业，提升就业质量，实现“人人有就业、持续有收入、增收有保障”。截至目前，辖区5551名劳动力实现转移就业。强化推广普及国家通用语言文字工作力度，每周通过周一三结合宣讲，大力推广国家通用语言文字，全年下来每年768场次的开展宣讲活动。大力宣传安全生产、法律法规政策，提高群众的知法懂法学法意识，提高社会综合治理覆盖率，保持社会面持续平稳，为百姓和干部的生活安全提供有力保障和支持。</w:t>
            </w:r>
          </w:p>
        </w:tc>
      </w:tr>
      <w:tr w14:paraId="53A8AFF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9194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2400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6984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46A9E">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8511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F0C8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73B2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BD27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1D5A5">
            <w:pPr>
              <w:jc w:val="center"/>
            </w:pPr>
            <w:r>
              <w:rPr>
                <w:rFonts w:ascii="宋体" w:hAnsi="宋体" w:eastAsia="宋体"/>
                <w:sz w:val="16"/>
              </w:rPr>
              <w:t>得分</w:t>
            </w:r>
          </w:p>
        </w:tc>
      </w:tr>
      <w:tr w14:paraId="6EBF23E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32F518">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C98E1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6E686">
            <w:pPr>
              <w:jc w:val="center"/>
            </w:pPr>
            <w:r>
              <w:rPr>
                <w:rFonts w:ascii="宋体" w:hAnsi="宋体" w:eastAsia="宋体"/>
                <w:sz w:val="16"/>
              </w:rPr>
              <w:t>解决群众困难诉求率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D71F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9E8CC">
            <w:pPr>
              <w:jc w:val="center"/>
            </w:pPr>
            <w:r>
              <w:rPr>
                <w:rFonts w:ascii="宋体" w:hAnsi="宋体" w:eastAsia="宋体"/>
                <w:sz w:val="16"/>
              </w:rPr>
              <w:t>24年政府工作报告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1ACA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0F5A3">
            <w:pPr>
              <w:jc w:val="center"/>
            </w:pPr>
            <w:r>
              <w:rPr>
                <w:rFonts w:ascii="宋体" w:hAnsi="宋体" w:eastAsia="宋体"/>
                <w:sz w:val="16"/>
              </w:rPr>
              <w:t>95.11%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47AFC">
            <w:pPr>
              <w:jc w:val="center"/>
            </w:pPr>
            <w:r>
              <w:rPr>
                <w:rFonts w:ascii="宋体" w:hAnsi="宋体" w:eastAsia="宋体"/>
                <w:sz w:val="16"/>
              </w:rPr>
              <w:t>95.11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4B9A8">
            <w:pPr>
              <w:jc w:val="center"/>
            </w:pPr>
            <w:r>
              <w:rPr>
                <w:rFonts w:ascii="宋体" w:hAnsi="宋体" w:eastAsia="宋体"/>
                <w:sz w:val="16"/>
              </w:rPr>
              <w:t>9.51</w:t>
            </w:r>
          </w:p>
        </w:tc>
      </w:tr>
      <w:tr w14:paraId="544CA9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3F2D5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6D4EC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C76E3">
            <w:pPr>
              <w:jc w:val="center"/>
            </w:pPr>
            <w:r>
              <w:rPr>
                <w:rFonts w:ascii="宋体" w:hAnsi="宋体" w:eastAsia="宋体"/>
                <w:sz w:val="16"/>
              </w:rPr>
              <w:t>输出农村劳动力人数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71569">
            <w:pPr>
              <w:jc w:val="center"/>
            </w:pPr>
            <w:r>
              <w:rPr>
                <w:rFonts w:ascii="宋体" w:hAnsi="宋体" w:eastAsia="宋体"/>
                <w:sz w:val="16"/>
              </w:rPr>
              <w:t>=5551人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87FBE">
            <w:pPr>
              <w:jc w:val="center"/>
            </w:pPr>
            <w:r>
              <w:rPr>
                <w:rFonts w:ascii="宋体" w:hAnsi="宋体" w:eastAsia="宋体"/>
                <w:sz w:val="16"/>
              </w:rPr>
              <w:t>24年政府工作报告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E4C5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ED172">
            <w:pPr>
              <w:jc w:val="center"/>
            </w:pPr>
            <w:r>
              <w:rPr>
                <w:rFonts w:ascii="宋体" w:hAnsi="宋体" w:eastAsia="宋体"/>
                <w:sz w:val="16"/>
              </w:rPr>
              <w:t>5551人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E374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7BE26">
            <w:pPr>
              <w:jc w:val="center"/>
            </w:pPr>
            <w:r>
              <w:rPr>
                <w:rFonts w:ascii="宋体" w:hAnsi="宋体" w:eastAsia="宋体"/>
                <w:sz w:val="16"/>
              </w:rPr>
              <w:t>10</w:t>
            </w:r>
          </w:p>
        </w:tc>
      </w:tr>
      <w:tr w14:paraId="7CBA8F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F2BB0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1B1B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0C921">
            <w:pPr>
              <w:jc w:val="center"/>
            </w:pPr>
            <w:r>
              <w:rPr>
                <w:rFonts w:ascii="宋体" w:hAnsi="宋体" w:eastAsia="宋体"/>
                <w:sz w:val="16"/>
              </w:rPr>
              <w:t>粮食播种面积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72F02">
            <w:pPr>
              <w:jc w:val="center"/>
            </w:pPr>
            <w:r>
              <w:rPr>
                <w:rFonts w:ascii="宋体" w:hAnsi="宋体" w:eastAsia="宋体"/>
                <w:sz w:val="16"/>
              </w:rPr>
              <w:t>=7.3万亩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CD9B5">
            <w:pPr>
              <w:jc w:val="center"/>
            </w:pPr>
            <w:r>
              <w:rPr>
                <w:rFonts w:ascii="宋体" w:hAnsi="宋体" w:eastAsia="宋体"/>
                <w:sz w:val="16"/>
              </w:rPr>
              <w:t>24年政府工作报告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95F1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09E25">
            <w:pPr>
              <w:jc w:val="center"/>
            </w:pPr>
            <w:r>
              <w:rPr>
                <w:rFonts w:ascii="宋体" w:hAnsi="宋体" w:eastAsia="宋体"/>
                <w:sz w:val="16"/>
              </w:rPr>
              <w:t>7.3万亩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66A5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1BC04">
            <w:pPr>
              <w:jc w:val="center"/>
            </w:pPr>
            <w:r>
              <w:rPr>
                <w:rFonts w:ascii="宋体" w:hAnsi="宋体" w:eastAsia="宋体"/>
                <w:sz w:val="16"/>
              </w:rPr>
              <w:t>20</w:t>
            </w:r>
          </w:p>
        </w:tc>
      </w:tr>
      <w:tr w14:paraId="1DCBC4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3E051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7783E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246E5">
            <w:pPr>
              <w:jc w:val="center"/>
            </w:pPr>
            <w:r>
              <w:rPr>
                <w:rFonts w:ascii="宋体" w:hAnsi="宋体" w:eastAsia="宋体"/>
                <w:sz w:val="16"/>
              </w:rPr>
              <w:t>实施高标农田面积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FCE30">
            <w:pPr>
              <w:jc w:val="center"/>
            </w:pPr>
            <w:r>
              <w:rPr>
                <w:rFonts w:ascii="宋体" w:hAnsi="宋体" w:eastAsia="宋体"/>
                <w:sz w:val="16"/>
              </w:rPr>
              <w:t>=6.1万亩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A3CAF">
            <w:pPr>
              <w:jc w:val="center"/>
            </w:pPr>
            <w:r>
              <w:rPr>
                <w:rFonts w:ascii="宋体" w:hAnsi="宋体" w:eastAsia="宋体"/>
                <w:sz w:val="16"/>
              </w:rPr>
              <w:t>24年政府工作报告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E0E3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38C0C">
            <w:pPr>
              <w:jc w:val="center"/>
            </w:pPr>
            <w:r>
              <w:rPr>
                <w:rFonts w:ascii="宋体" w:hAnsi="宋体" w:eastAsia="宋体"/>
                <w:sz w:val="16"/>
              </w:rPr>
              <w:t>6.1万亩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43CD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8FE3C">
            <w:pPr>
              <w:jc w:val="center"/>
            </w:pPr>
            <w:r>
              <w:rPr>
                <w:rFonts w:ascii="宋体" w:hAnsi="宋体" w:eastAsia="宋体"/>
                <w:sz w:val="16"/>
              </w:rPr>
              <w:t>20</w:t>
            </w:r>
          </w:p>
        </w:tc>
      </w:tr>
      <w:tr w14:paraId="7F8A45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4BC5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7D96A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C845D">
            <w:pPr>
              <w:jc w:val="center"/>
            </w:pPr>
            <w:r>
              <w:rPr>
                <w:rFonts w:ascii="宋体" w:hAnsi="宋体" w:eastAsia="宋体"/>
                <w:sz w:val="16"/>
              </w:rPr>
              <w:t>全民健康体检率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6649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CE26E">
            <w:pPr>
              <w:jc w:val="center"/>
            </w:pPr>
            <w:r>
              <w:rPr>
                <w:rFonts w:ascii="宋体" w:hAnsi="宋体" w:eastAsia="宋体"/>
                <w:sz w:val="16"/>
              </w:rPr>
              <w:t>24年政府工作报告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98BD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1337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1995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B17D5">
            <w:pPr>
              <w:jc w:val="center"/>
            </w:pPr>
            <w:r>
              <w:rPr>
                <w:rFonts w:ascii="宋体" w:hAnsi="宋体" w:eastAsia="宋体"/>
                <w:sz w:val="16"/>
              </w:rPr>
              <w:t>10</w:t>
            </w:r>
          </w:p>
        </w:tc>
      </w:tr>
      <w:tr w14:paraId="0E86A7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99BCC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81C0E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C78B0">
            <w:pPr>
              <w:jc w:val="center"/>
            </w:pPr>
            <w:r>
              <w:rPr>
                <w:rFonts w:ascii="宋体" w:hAnsi="宋体" w:eastAsia="宋体"/>
                <w:sz w:val="16"/>
              </w:rPr>
              <w:t>开展周一三结合宣讲活动场次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48287">
            <w:pPr>
              <w:jc w:val="center"/>
            </w:pPr>
            <w:r>
              <w:rPr>
                <w:rFonts w:ascii="宋体" w:hAnsi="宋体" w:eastAsia="宋体"/>
                <w:sz w:val="16"/>
              </w:rPr>
              <w:t>&gt;=768场次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3E7A4">
            <w:pPr>
              <w:jc w:val="center"/>
            </w:pPr>
            <w:r>
              <w:rPr>
                <w:rFonts w:ascii="宋体" w:hAnsi="宋体" w:eastAsia="宋体"/>
                <w:sz w:val="16"/>
              </w:rPr>
              <w:t>24年政府工作报告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EE97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75AAD">
            <w:pPr>
              <w:jc w:val="center"/>
            </w:pPr>
            <w:r>
              <w:rPr>
                <w:rFonts w:ascii="宋体" w:hAnsi="宋体" w:eastAsia="宋体"/>
                <w:sz w:val="16"/>
              </w:rPr>
              <w:t>768场次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97EA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19C7E">
            <w:pPr>
              <w:jc w:val="center"/>
            </w:pPr>
            <w:r>
              <w:rPr>
                <w:rFonts w:ascii="宋体" w:hAnsi="宋体" w:eastAsia="宋体"/>
                <w:sz w:val="16"/>
              </w:rPr>
              <w:t>10</w:t>
            </w:r>
          </w:p>
        </w:tc>
      </w:tr>
      <w:tr w14:paraId="4E676C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16866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F255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03D18">
            <w:pPr>
              <w:jc w:val="center"/>
            </w:pPr>
            <w:r>
              <w:rPr>
                <w:rFonts w:ascii="宋体" w:hAnsi="宋体" w:eastAsia="宋体"/>
                <w:sz w:val="16"/>
              </w:rPr>
              <w:t>培训和稳固就业人数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FC9BC">
            <w:pPr>
              <w:jc w:val="center"/>
            </w:pPr>
            <w:r>
              <w:rPr>
                <w:rFonts w:ascii="宋体" w:hAnsi="宋体" w:eastAsia="宋体"/>
                <w:sz w:val="16"/>
              </w:rPr>
              <w:t>&gt;=776人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D9AE5">
            <w:pPr>
              <w:jc w:val="center"/>
            </w:pPr>
            <w:r>
              <w:rPr>
                <w:rFonts w:ascii="宋体" w:hAnsi="宋体" w:eastAsia="宋体"/>
                <w:sz w:val="16"/>
              </w:rPr>
              <w:t>24年政府工作报告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94F9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88E50">
            <w:pPr>
              <w:jc w:val="center"/>
            </w:pPr>
            <w:r>
              <w:rPr>
                <w:rFonts w:ascii="宋体" w:hAnsi="宋体" w:eastAsia="宋体"/>
                <w:sz w:val="16"/>
              </w:rPr>
              <w:t>776人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BD9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D9C1A">
            <w:pPr>
              <w:jc w:val="center"/>
            </w:pPr>
            <w:r>
              <w:rPr>
                <w:rFonts w:ascii="宋体" w:hAnsi="宋体" w:eastAsia="宋体"/>
                <w:sz w:val="16"/>
              </w:rPr>
              <w:t>10</w:t>
            </w:r>
          </w:p>
        </w:tc>
      </w:tr>
    </w:tbl>
    <w:p w14:paraId="34A6605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BD0E30B">
        <w:tblPrEx>
          <w:tblCellMar>
            <w:top w:w="0" w:type="dxa"/>
            <w:left w:w="108" w:type="dxa"/>
            <w:bottom w:w="0" w:type="dxa"/>
            <w:right w:w="108" w:type="dxa"/>
          </w:tblCellMar>
        </w:tblPrEx>
        <w:tc>
          <w:tcPr>
            <w:tcW w:w="8848" w:type="dxa"/>
            <w:gridSpan w:val="14"/>
            <w:vAlign w:val="center"/>
          </w:tcPr>
          <w:p w14:paraId="6C830CB8">
            <w:pPr>
              <w:jc w:val="center"/>
            </w:pPr>
            <w:r>
              <w:rPr>
                <w:rFonts w:ascii="宋体" w:hAnsi="宋体" w:eastAsia="宋体"/>
                <w:sz w:val="24"/>
              </w:rPr>
              <w:t>项目支出绩效自评表</w:t>
            </w:r>
          </w:p>
        </w:tc>
      </w:tr>
      <w:tr w14:paraId="0EA2C66A">
        <w:tblPrEx>
          <w:tblCellMar>
            <w:top w:w="0" w:type="dxa"/>
            <w:left w:w="108" w:type="dxa"/>
            <w:bottom w:w="0" w:type="dxa"/>
            <w:right w:w="108" w:type="dxa"/>
          </w:tblCellMar>
        </w:tblPrEx>
        <w:tc>
          <w:tcPr>
            <w:tcW w:w="8848" w:type="dxa"/>
            <w:gridSpan w:val="14"/>
            <w:vAlign w:val="center"/>
          </w:tcPr>
          <w:p w14:paraId="1BA2E721">
            <w:pPr>
              <w:jc w:val="center"/>
            </w:pPr>
            <w:r>
              <w:rPr>
                <w:rFonts w:ascii="宋体" w:hAnsi="宋体" w:eastAsia="宋体"/>
                <w:sz w:val="24"/>
              </w:rPr>
              <w:t>(2024年度)</w:t>
            </w:r>
          </w:p>
        </w:tc>
      </w:tr>
      <w:tr w14:paraId="2FBDA8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F167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623F9D">
            <w:pPr>
              <w:jc w:val="center"/>
            </w:pPr>
            <w:r>
              <w:rPr>
                <w:rFonts w:ascii="宋体" w:hAnsi="宋体" w:eastAsia="宋体"/>
                <w:sz w:val="16"/>
              </w:rPr>
              <w:t>2023年中央农村环境整治项目</w:t>
            </w:r>
          </w:p>
        </w:tc>
      </w:tr>
      <w:tr w14:paraId="3929E9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D387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70C0B0">
            <w:pPr>
              <w:jc w:val="center"/>
            </w:pPr>
            <w:r>
              <w:rPr>
                <w:rFonts w:ascii="宋体" w:hAnsi="宋体" w:eastAsia="宋体"/>
                <w:sz w:val="16"/>
              </w:rPr>
              <w:t>疏勒县洋大曼乡人民政府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0A7D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0C639A">
            <w:pPr>
              <w:jc w:val="center"/>
            </w:pPr>
            <w:r>
              <w:rPr>
                <w:rFonts w:ascii="宋体" w:hAnsi="宋体" w:eastAsia="宋体"/>
                <w:sz w:val="16"/>
              </w:rPr>
              <w:t>疏勒县洋大曼乡人民政府</w:t>
            </w:r>
          </w:p>
        </w:tc>
      </w:tr>
      <w:tr w14:paraId="47097E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302E5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79C9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F6C7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3744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223C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2EF1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9F8A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888DE">
            <w:pPr>
              <w:jc w:val="center"/>
            </w:pPr>
            <w:r>
              <w:rPr>
                <w:rFonts w:ascii="宋体" w:hAnsi="宋体" w:eastAsia="宋体"/>
                <w:sz w:val="16"/>
              </w:rPr>
              <w:t>得分</w:t>
            </w:r>
          </w:p>
        </w:tc>
      </w:tr>
      <w:tr w14:paraId="2E0963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F09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4798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956B9">
            <w:pPr>
              <w:jc w:val="center"/>
            </w:pPr>
            <w:r>
              <w:rPr>
                <w:rFonts w:ascii="宋体" w:hAnsi="宋体" w:eastAsia="宋体"/>
                <w:sz w:val="16"/>
              </w:rPr>
              <w:t>87.17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87496">
            <w:pPr>
              <w:jc w:val="center"/>
            </w:pPr>
            <w:r>
              <w:rPr>
                <w:rFonts w:ascii="宋体" w:hAnsi="宋体" w:eastAsia="宋体"/>
                <w:sz w:val="16"/>
              </w:rPr>
              <w:t>87.17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AD640">
            <w:pPr>
              <w:jc w:val="center"/>
            </w:pPr>
            <w:r>
              <w:rPr>
                <w:rFonts w:ascii="宋体" w:hAnsi="宋体" w:eastAsia="宋体"/>
                <w:sz w:val="16"/>
              </w:rPr>
              <w:t>87.17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F01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1E5F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0D8B4">
            <w:pPr>
              <w:jc w:val="center"/>
            </w:pPr>
            <w:r>
              <w:rPr>
                <w:rFonts w:ascii="宋体" w:hAnsi="宋体" w:eastAsia="宋体"/>
                <w:sz w:val="16"/>
              </w:rPr>
              <w:t>10.00分</w:t>
            </w:r>
          </w:p>
        </w:tc>
      </w:tr>
      <w:tr w14:paraId="06342F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481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B745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B4BFD">
            <w:pPr>
              <w:jc w:val="center"/>
            </w:pPr>
            <w:r>
              <w:rPr>
                <w:rFonts w:ascii="宋体" w:hAnsi="宋体" w:eastAsia="宋体"/>
                <w:sz w:val="16"/>
              </w:rPr>
              <w:t>87.17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E4649">
            <w:pPr>
              <w:jc w:val="center"/>
            </w:pPr>
            <w:r>
              <w:rPr>
                <w:rFonts w:ascii="宋体" w:hAnsi="宋体" w:eastAsia="宋体"/>
                <w:sz w:val="16"/>
              </w:rPr>
              <w:t>87.17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05248">
            <w:pPr>
              <w:jc w:val="center"/>
            </w:pPr>
            <w:r>
              <w:rPr>
                <w:rFonts w:ascii="宋体" w:hAnsi="宋体" w:eastAsia="宋体"/>
                <w:sz w:val="16"/>
              </w:rPr>
              <w:t>87.17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AC9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D6D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E5D97">
            <w:pPr>
              <w:jc w:val="center"/>
            </w:pPr>
            <w:r>
              <w:rPr>
                <w:rFonts w:ascii="宋体" w:hAnsi="宋体" w:eastAsia="宋体"/>
                <w:sz w:val="16"/>
              </w:rPr>
              <w:t>—</w:t>
            </w:r>
          </w:p>
        </w:tc>
      </w:tr>
      <w:tr w14:paraId="678492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5D2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99B2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C77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E61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92B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C70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F94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F205B">
            <w:pPr>
              <w:jc w:val="center"/>
            </w:pPr>
            <w:r>
              <w:rPr>
                <w:rFonts w:ascii="宋体" w:hAnsi="宋体" w:eastAsia="宋体"/>
                <w:sz w:val="16"/>
              </w:rPr>
              <w:t>—</w:t>
            </w:r>
          </w:p>
        </w:tc>
      </w:tr>
      <w:tr w14:paraId="761CB4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76AB0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393F6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709F27">
            <w:pPr>
              <w:jc w:val="center"/>
            </w:pPr>
            <w:r>
              <w:rPr>
                <w:rFonts w:ascii="宋体" w:hAnsi="宋体" w:eastAsia="宋体"/>
                <w:sz w:val="16"/>
              </w:rPr>
              <w:t>实际完成情况</w:t>
            </w:r>
          </w:p>
        </w:tc>
      </w:tr>
      <w:tr w14:paraId="6613BC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A49D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8A1C0C">
            <w:pPr>
              <w:jc w:val="both"/>
            </w:pPr>
            <w:r>
              <w:rPr>
                <w:rFonts w:ascii="宋体" w:hAnsi="宋体" w:eastAsia="宋体"/>
                <w:sz w:val="16"/>
              </w:rPr>
              <w:t>该项目投资87.17万元，主要用于洋大曼乡10村、16村连片安居富民房改善农户排放污水的户数98户，管网沿线2.80公里检查井清掏及管道损坏替换。通过项目的实施，有效解决项目实施村项目覆盖周边基层组织和群众的生活污水及粪污处理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D984B1">
            <w:pPr>
              <w:jc w:val="both"/>
            </w:pPr>
            <w:r>
              <w:rPr>
                <w:rFonts w:hint="eastAsia" w:ascii="宋体" w:hAnsi="宋体"/>
                <w:sz w:val="16"/>
                <w:lang w:eastAsia="zh-CN"/>
              </w:rPr>
              <w:t>截至2024</w:t>
            </w:r>
            <w:r>
              <w:rPr>
                <w:rFonts w:ascii="宋体" w:hAnsi="宋体" w:eastAsia="宋体"/>
                <w:sz w:val="16"/>
              </w:rPr>
              <w:t>年8月31日，该项目已完成投资87.17万元，主要用于洋大曼乡10村、16村连片安居富民房改善农户排放污水的户数98户，管网沿线2.80公里检查井清掏及管道损坏替换。通过项目的实施，有效解决了项目实施村项目覆盖周边基层组织和群众的生活污水及粪污处理问题。</w:t>
            </w:r>
          </w:p>
        </w:tc>
      </w:tr>
      <w:tr w14:paraId="005C43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1EFAA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89FB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8341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1DD0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A9E4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C749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BA4C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8AE7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844F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D3B7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4AD5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FAD5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CFC6B">
            <w:pPr>
              <w:jc w:val="center"/>
            </w:pPr>
            <w:r>
              <w:rPr>
                <w:rFonts w:ascii="宋体" w:hAnsi="宋体" w:eastAsia="宋体"/>
                <w:sz w:val="16"/>
              </w:rPr>
              <w:t>偏差原因分析及改进措施</w:t>
            </w:r>
          </w:p>
        </w:tc>
      </w:tr>
      <w:tr w14:paraId="6EAE3C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4FEAB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7A823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8B452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B84F0">
            <w:pPr>
              <w:jc w:val="center"/>
            </w:pPr>
            <w:r>
              <w:rPr>
                <w:rFonts w:ascii="宋体" w:hAnsi="宋体" w:eastAsia="宋体"/>
                <w:sz w:val="16"/>
              </w:rPr>
              <w:t>涉及行政村数量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4B400">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894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903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ECB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DA6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8C2B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FAAF3">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FBA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5FDBF">
            <w:pPr>
              <w:jc w:val="center"/>
            </w:pPr>
          </w:p>
        </w:tc>
      </w:tr>
      <w:tr w14:paraId="543E37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70C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7CE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4BD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9011A">
            <w:pPr>
              <w:jc w:val="center"/>
            </w:pPr>
            <w:r>
              <w:rPr>
                <w:rFonts w:ascii="宋体" w:hAnsi="宋体" w:eastAsia="宋体"/>
                <w:sz w:val="16"/>
              </w:rPr>
              <w:t>改善农户排放污水的户数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4E588">
            <w:pPr>
              <w:jc w:val="center"/>
            </w:pPr>
            <w:r>
              <w:rPr>
                <w:rFonts w:ascii="宋体" w:hAnsi="宋体" w:eastAsia="宋体"/>
                <w:sz w:val="16"/>
              </w:rPr>
              <w:t>=98户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F91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75B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EA5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D34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BCD7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8F24C">
            <w:pPr>
              <w:jc w:val="center"/>
            </w:pPr>
            <w:r>
              <w:rPr>
                <w:rFonts w:ascii="宋体" w:hAnsi="宋体" w:eastAsia="宋体"/>
                <w:sz w:val="16"/>
              </w:rPr>
              <w:t>=98户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C207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95565">
            <w:pPr>
              <w:jc w:val="center"/>
            </w:pPr>
          </w:p>
        </w:tc>
      </w:tr>
      <w:tr w14:paraId="69B8B92A">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400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0A0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753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3FDE1">
            <w:pPr>
              <w:jc w:val="center"/>
            </w:pPr>
            <w:r>
              <w:rPr>
                <w:rFonts w:ascii="宋体" w:hAnsi="宋体" w:eastAsia="宋体"/>
                <w:sz w:val="16"/>
              </w:rPr>
              <w:t>管网沿线检查井清掏及管道损坏替换涉及长度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62A27">
            <w:pPr>
              <w:jc w:val="center"/>
            </w:pPr>
            <w:r>
              <w:rPr>
                <w:rFonts w:ascii="宋体" w:hAnsi="宋体" w:eastAsia="宋体"/>
                <w:sz w:val="16"/>
              </w:rPr>
              <w:t>&gt;=2.80公里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52A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733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7C67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E77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3601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7C1EB">
            <w:pPr>
              <w:jc w:val="center"/>
            </w:pPr>
            <w:r>
              <w:rPr>
                <w:rFonts w:ascii="宋体" w:hAnsi="宋体" w:eastAsia="宋体"/>
                <w:sz w:val="16"/>
              </w:rPr>
              <w:t>=2.8公里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FE62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24600">
            <w:pPr>
              <w:jc w:val="center"/>
            </w:pPr>
          </w:p>
        </w:tc>
      </w:tr>
      <w:tr w14:paraId="124776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23F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715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674D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BCD78">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9C7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19C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F98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360A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F95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23E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1A3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C273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BD3D0">
            <w:pPr>
              <w:jc w:val="center"/>
            </w:pPr>
          </w:p>
        </w:tc>
      </w:tr>
      <w:tr w14:paraId="47F085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E18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66F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39D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D418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89B91">
            <w:pPr>
              <w:jc w:val="center"/>
            </w:pPr>
            <w:r>
              <w:rPr>
                <w:rFonts w:ascii="宋体" w:hAnsi="宋体" w:eastAsia="宋体"/>
                <w:sz w:val="16"/>
              </w:rPr>
              <w:t>=2024年8月底前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0A1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297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07F6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F674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2C8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911A0">
            <w:pPr>
              <w:jc w:val="center"/>
            </w:pPr>
            <w:r>
              <w:rPr>
                <w:rFonts w:ascii="宋体" w:hAnsi="宋体" w:eastAsia="宋体"/>
                <w:sz w:val="16"/>
              </w:rPr>
              <w:t>2024年8月27日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F0EE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F7600">
            <w:pPr>
              <w:jc w:val="center"/>
            </w:pPr>
          </w:p>
        </w:tc>
      </w:tr>
      <w:tr w14:paraId="321CEC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139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899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84F9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D79F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BB0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C11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B05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661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619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21E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38F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170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285B2">
            <w:pPr>
              <w:jc w:val="center"/>
            </w:pPr>
          </w:p>
        </w:tc>
      </w:tr>
      <w:tr w14:paraId="5E1CAE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CF1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31497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F4380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24BA3">
            <w:pPr>
              <w:jc w:val="center"/>
            </w:pPr>
            <w:r>
              <w:rPr>
                <w:rFonts w:ascii="宋体" w:hAnsi="宋体" w:eastAsia="宋体"/>
                <w:sz w:val="16"/>
              </w:rPr>
              <w:t>工程施工建设费用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EF343">
            <w:pPr>
              <w:jc w:val="center"/>
            </w:pPr>
            <w:r>
              <w:rPr>
                <w:rFonts w:ascii="宋体" w:hAnsi="宋体" w:eastAsia="宋体"/>
                <w:sz w:val="16"/>
              </w:rPr>
              <w:t>&lt;=78.39万元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FB02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D50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8EF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482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A490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4FB9B">
            <w:pPr>
              <w:jc w:val="center"/>
            </w:pPr>
            <w:r>
              <w:rPr>
                <w:rFonts w:ascii="宋体" w:hAnsi="宋体" w:eastAsia="宋体"/>
                <w:sz w:val="16"/>
              </w:rPr>
              <w:t>=78.39万元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9C3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39C80">
            <w:pPr>
              <w:jc w:val="center"/>
            </w:pPr>
          </w:p>
        </w:tc>
      </w:tr>
      <w:tr w14:paraId="024FF2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8F0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D56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CAA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8DBC4">
            <w:pPr>
              <w:jc w:val="center"/>
            </w:pPr>
            <w:r>
              <w:rPr>
                <w:rFonts w:ascii="宋体" w:hAnsi="宋体" w:eastAsia="宋体"/>
                <w:sz w:val="16"/>
              </w:rPr>
              <w:t>工程其他费用投入金额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531BB">
            <w:pPr>
              <w:jc w:val="center"/>
            </w:pPr>
            <w:r>
              <w:rPr>
                <w:rFonts w:ascii="宋体" w:hAnsi="宋体" w:eastAsia="宋体"/>
                <w:sz w:val="16"/>
              </w:rPr>
              <w:t>&lt;=8.78万元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B73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0ED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1C8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45B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4F4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BF165">
            <w:pPr>
              <w:jc w:val="center"/>
            </w:pPr>
            <w:r>
              <w:rPr>
                <w:rFonts w:ascii="宋体" w:hAnsi="宋体" w:eastAsia="宋体"/>
                <w:sz w:val="16"/>
              </w:rPr>
              <w:t>=8.78万元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523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8208D">
            <w:pPr>
              <w:jc w:val="center"/>
            </w:pPr>
          </w:p>
        </w:tc>
      </w:tr>
      <w:tr w14:paraId="7D8B51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9F6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EFA7B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C28C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D344A">
            <w:pPr>
              <w:jc w:val="center"/>
            </w:pPr>
            <w:r>
              <w:rPr>
                <w:rFonts w:ascii="宋体" w:hAnsi="宋体" w:eastAsia="宋体"/>
                <w:sz w:val="16"/>
              </w:rPr>
              <w:t>改善村民生活环境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F1F92">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C94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FE0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455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0044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0B6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4C4D1">
            <w:pPr>
              <w:jc w:val="center"/>
            </w:pPr>
            <w:r>
              <w:rPr>
                <w:rFonts w:ascii="宋体" w:hAnsi="宋体" w:eastAsia="宋体"/>
                <w:sz w:val="16"/>
              </w:rPr>
              <w:t>有效改善</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812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42316">
            <w:pPr>
              <w:jc w:val="center"/>
            </w:pPr>
          </w:p>
        </w:tc>
      </w:tr>
      <w:tr w14:paraId="311C6C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76B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815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ECAD1">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2930C">
            <w:pPr>
              <w:jc w:val="center"/>
            </w:pPr>
            <w:r>
              <w:rPr>
                <w:rFonts w:ascii="宋体" w:hAnsi="宋体" w:eastAsia="宋体"/>
                <w:sz w:val="16"/>
              </w:rPr>
              <w:t>提升农户居住条件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8690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CAB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538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2ED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8017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280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F53FC">
            <w:pPr>
              <w:jc w:val="center"/>
            </w:pPr>
            <w:r>
              <w:rPr>
                <w:rFonts w:ascii="宋体" w:hAnsi="宋体" w:eastAsia="宋体"/>
                <w:sz w:val="16"/>
              </w:rPr>
              <w:t>有效提升</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8EE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902E5">
            <w:pPr>
              <w:jc w:val="center"/>
            </w:pPr>
          </w:p>
        </w:tc>
      </w:tr>
      <w:tr w14:paraId="6867BE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64D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16F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12C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05E9A">
            <w:pPr>
              <w:jc w:val="center"/>
            </w:pPr>
            <w:r>
              <w:rPr>
                <w:rFonts w:ascii="宋体" w:hAnsi="宋体" w:eastAsia="宋体"/>
                <w:sz w:val="16"/>
              </w:rPr>
              <w:t>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2BA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355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21D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7B0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9650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ACF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9FD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D94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11E24">
            <w:pPr>
              <w:jc w:val="center"/>
            </w:pPr>
          </w:p>
        </w:tc>
      </w:tr>
      <w:tr w14:paraId="1D68A80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7F119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227A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2C22E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D4BE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F83E9F9"/>
        </w:tc>
      </w:tr>
    </w:tbl>
    <w:p w14:paraId="095091A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9209BAB">
        <w:tblPrEx>
          <w:tblCellMar>
            <w:top w:w="0" w:type="dxa"/>
            <w:left w:w="108" w:type="dxa"/>
            <w:bottom w:w="0" w:type="dxa"/>
            <w:right w:w="108" w:type="dxa"/>
          </w:tblCellMar>
        </w:tblPrEx>
        <w:tc>
          <w:tcPr>
            <w:tcW w:w="8848" w:type="dxa"/>
            <w:gridSpan w:val="14"/>
            <w:vAlign w:val="center"/>
          </w:tcPr>
          <w:p w14:paraId="303FC5D3">
            <w:pPr>
              <w:jc w:val="center"/>
            </w:pPr>
            <w:r>
              <w:rPr>
                <w:rFonts w:ascii="宋体" w:hAnsi="宋体" w:eastAsia="宋体"/>
                <w:sz w:val="24"/>
              </w:rPr>
              <w:t>项目支出绩效自评表</w:t>
            </w:r>
          </w:p>
        </w:tc>
      </w:tr>
      <w:tr w14:paraId="09D56861">
        <w:tblPrEx>
          <w:tblCellMar>
            <w:top w:w="0" w:type="dxa"/>
            <w:left w:w="108" w:type="dxa"/>
            <w:bottom w:w="0" w:type="dxa"/>
            <w:right w:w="108" w:type="dxa"/>
          </w:tblCellMar>
        </w:tblPrEx>
        <w:tc>
          <w:tcPr>
            <w:tcW w:w="8848" w:type="dxa"/>
            <w:gridSpan w:val="14"/>
            <w:vAlign w:val="center"/>
          </w:tcPr>
          <w:p w14:paraId="02DD3412">
            <w:pPr>
              <w:jc w:val="center"/>
            </w:pPr>
            <w:r>
              <w:rPr>
                <w:rFonts w:ascii="宋体" w:hAnsi="宋体" w:eastAsia="宋体"/>
                <w:sz w:val="24"/>
              </w:rPr>
              <w:t>(2024年度)</w:t>
            </w:r>
          </w:p>
        </w:tc>
      </w:tr>
      <w:tr w14:paraId="65B118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EE37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B66DC4">
            <w:pPr>
              <w:jc w:val="center"/>
            </w:pPr>
            <w:r>
              <w:rPr>
                <w:rFonts w:ascii="宋体" w:hAnsi="宋体" w:eastAsia="宋体"/>
                <w:sz w:val="16"/>
              </w:rPr>
              <w:t>2023年人居环境综合整治项目</w:t>
            </w:r>
          </w:p>
        </w:tc>
      </w:tr>
      <w:tr w14:paraId="58A33B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3A20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E1D5CC">
            <w:pPr>
              <w:jc w:val="center"/>
            </w:pPr>
            <w:r>
              <w:rPr>
                <w:rFonts w:ascii="宋体" w:hAnsi="宋体" w:eastAsia="宋体"/>
                <w:sz w:val="16"/>
              </w:rPr>
              <w:t>疏勒县洋大曼乡人民政府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2EA2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876675">
            <w:pPr>
              <w:jc w:val="center"/>
            </w:pPr>
            <w:r>
              <w:rPr>
                <w:rFonts w:ascii="宋体" w:hAnsi="宋体" w:eastAsia="宋体"/>
                <w:sz w:val="16"/>
              </w:rPr>
              <w:t>疏勒县洋大曼乡人民政府</w:t>
            </w:r>
          </w:p>
        </w:tc>
      </w:tr>
      <w:tr w14:paraId="0A70D1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05B7C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30BA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D746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72E1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C8A8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0B18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B218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36A95">
            <w:pPr>
              <w:jc w:val="center"/>
            </w:pPr>
            <w:r>
              <w:rPr>
                <w:rFonts w:ascii="宋体" w:hAnsi="宋体" w:eastAsia="宋体"/>
                <w:sz w:val="16"/>
              </w:rPr>
              <w:t>得分</w:t>
            </w:r>
          </w:p>
        </w:tc>
      </w:tr>
      <w:tr w14:paraId="1DB7E3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99D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7F07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A0042">
            <w:pPr>
              <w:jc w:val="center"/>
            </w:pPr>
            <w:r>
              <w:rPr>
                <w:rFonts w:ascii="宋体" w:hAnsi="宋体" w:eastAsia="宋体"/>
                <w:sz w:val="16"/>
              </w:rPr>
              <w:t>23.98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E3B59">
            <w:pPr>
              <w:jc w:val="center"/>
            </w:pPr>
            <w:r>
              <w:rPr>
                <w:rFonts w:ascii="宋体" w:hAnsi="宋体" w:eastAsia="宋体"/>
                <w:sz w:val="16"/>
              </w:rPr>
              <w:t>23.98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889CB">
            <w:pPr>
              <w:jc w:val="center"/>
            </w:pPr>
            <w:r>
              <w:rPr>
                <w:rFonts w:ascii="宋体" w:hAnsi="宋体" w:eastAsia="宋体"/>
                <w:sz w:val="16"/>
              </w:rPr>
              <w:t>23.98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728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CB9B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847AF">
            <w:pPr>
              <w:jc w:val="center"/>
            </w:pPr>
            <w:r>
              <w:rPr>
                <w:rFonts w:ascii="宋体" w:hAnsi="宋体" w:eastAsia="宋体"/>
                <w:sz w:val="16"/>
              </w:rPr>
              <w:t>10.00分</w:t>
            </w:r>
          </w:p>
        </w:tc>
      </w:tr>
      <w:tr w14:paraId="15CA64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6FE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C631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511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C7E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2DA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29A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79F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6165B">
            <w:pPr>
              <w:jc w:val="center"/>
            </w:pPr>
            <w:r>
              <w:rPr>
                <w:rFonts w:ascii="宋体" w:hAnsi="宋体" w:eastAsia="宋体"/>
                <w:sz w:val="16"/>
              </w:rPr>
              <w:t>—</w:t>
            </w:r>
          </w:p>
        </w:tc>
      </w:tr>
      <w:tr w14:paraId="105E5A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563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53F2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DBC97">
            <w:pPr>
              <w:jc w:val="center"/>
            </w:pPr>
            <w:r>
              <w:rPr>
                <w:rFonts w:ascii="宋体" w:hAnsi="宋体" w:eastAsia="宋体"/>
                <w:sz w:val="16"/>
              </w:rPr>
              <w:t>23.98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A1B7B">
            <w:pPr>
              <w:jc w:val="center"/>
            </w:pPr>
            <w:r>
              <w:rPr>
                <w:rFonts w:ascii="宋体" w:hAnsi="宋体" w:eastAsia="宋体"/>
                <w:sz w:val="16"/>
              </w:rPr>
              <w:t>23.98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4590A">
            <w:pPr>
              <w:jc w:val="center"/>
            </w:pPr>
            <w:r>
              <w:rPr>
                <w:rFonts w:ascii="宋体" w:hAnsi="宋体" w:eastAsia="宋体"/>
                <w:sz w:val="16"/>
              </w:rPr>
              <w:t>23.98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341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35B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D4BA2">
            <w:pPr>
              <w:jc w:val="center"/>
            </w:pPr>
            <w:r>
              <w:rPr>
                <w:rFonts w:ascii="宋体" w:hAnsi="宋体" w:eastAsia="宋体"/>
                <w:sz w:val="16"/>
              </w:rPr>
              <w:t>—</w:t>
            </w:r>
          </w:p>
        </w:tc>
      </w:tr>
      <w:tr w14:paraId="0729BD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20553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7C68A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2DF5A9">
            <w:pPr>
              <w:jc w:val="center"/>
            </w:pPr>
            <w:r>
              <w:rPr>
                <w:rFonts w:ascii="宋体" w:hAnsi="宋体" w:eastAsia="宋体"/>
                <w:sz w:val="16"/>
              </w:rPr>
              <w:t>实际完成情况</w:t>
            </w:r>
          </w:p>
        </w:tc>
      </w:tr>
      <w:tr w14:paraId="38C774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D45E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95C172">
            <w:pPr>
              <w:jc w:val="both"/>
            </w:pPr>
            <w:r>
              <w:rPr>
                <w:rFonts w:ascii="宋体" w:hAnsi="宋体" w:eastAsia="宋体"/>
                <w:sz w:val="16"/>
              </w:rPr>
              <w:t>本项目计划投资23.98万元。主要用于保障1栋洋大曼乡新建干部周转房暖气改造工程的实施，通过本项目的实施，有效改善洋大曼乡新建干部周转房冬季供暖需求，改善干部居住环境，提高干部对乡政府的归属感和幸福感，促进干部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8ABDD1">
            <w:pPr>
              <w:jc w:val="both"/>
            </w:pPr>
            <w:r>
              <w:rPr>
                <w:rFonts w:hint="eastAsia" w:ascii="宋体" w:hAnsi="宋体"/>
                <w:sz w:val="16"/>
                <w:lang w:eastAsia="zh-CN"/>
              </w:rPr>
              <w:t>截至</w:t>
            </w:r>
            <w:r>
              <w:rPr>
                <w:rFonts w:ascii="宋体" w:hAnsi="宋体" w:eastAsia="宋体"/>
                <w:sz w:val="16"/>
              </w:rPr>
              <w:t>2024年12月31日，项目实际投资总额为23.98万元，资金主要用于洋大曼乡干部周转房暖气接通及改造工程，通过本项目的实施，有效改善了洋大曼乡干部周转房冬季供暖需求，改善了干部居住条件，提高了干部对乡政府的归属感和幸福感，促进了干部工作积极性</w:t>
            </w:r>
          </w:p>
        </w:tc>
      </w:tr>
      <w:tr w14:paraId="1BB445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4EF0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AC8D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DA17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7620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F069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A2DE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EA38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F809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A18E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8087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7035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7619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FCFDA">
            <w:pPr>
              <w:jc w:val="center"/>
            </w:pPr>
            <w:r>
              <w:rPr>
                <w:rFonts w:ascii="宋体" w:hAnsi="宋体" w:eastAsia="宋体"/>
                <w:sz w:val="16"/>
              </w:rPr>
              <w:t>偏差原因分析及改进措施</w:t>
            </w:r>
          </w:p>
        </w:tc>
      </w:tr>
      <w:tr w14:paraId="019A27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FEC9F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34FB5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36A2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1E645">
            <w:pPr>
              <w:jc w:val="center"/>
            </w:pPr>
            <w:r>
              <w:rPr>
                <w:rFonts w:ascii="宋体" w:hAnsi="宋体" w:eastAsia="宋体"/>
                <w:sz w:val="16"/>
              </w:rPr>
              <w:t>保障干部周转房建筑数量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71BB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B26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70F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13A61">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814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AA9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F4C4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21B7C">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67861">
            <w:pPr>
              <w:jc w:val="center"/>
            </w:pPr>
          </w:p>
        </w:tc>
      </w:tr>
      <w:tr w14:paraId="043C44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AC5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17E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AA30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D24E4">
            <w:pPr>
              <w:jc w:val="center"/>
            </w:pPr>
            <w:r>
              <w:rPr>
                <w:rFonts w:ascii="宋体" w:hAnsi="宋体" w:eastAsia="宋体"/>
                <w:sz w:val="16"/>
              </w:rPr>
              <w:t>项目资金使用合规率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331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D1D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3EF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7B74A">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93F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17D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81E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55665">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F6878">
            <w:pPr>
              <w:jc w:val="center"/>
            </w:pPr>
          </w:p>
        </w:tc>
      </w:tr>
      <w:tr w14:paraId="66DBD6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966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D19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A12E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94585">
            <w:pPr>
              <w:jc w:val="center"/>
            </w:pPr>
            <w:r>
              <w:rPr>
                <w:rFonts w:ascii="宋体" w:hAnsi="宋体" w:eastAsia="宋体"/>
                <w:sz w:val="16"/>
              </w:rPr>
              <w:t>项目资金支付及时率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AA5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838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AB7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4F76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25C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4B5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3AC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5907C">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B5536">
            <w:pPr>
              <w:jc w:val="center"/>
            </w:pPr>
          </w:p>
        </w:tc>
      </w:tr>
      <w:tr w14:paraId="03EDA3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B0B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11B3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0A21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AA7A2">
            <w:pPr>
              <w:jc w:val="center"/>
            </w:pPr>
            <w:r>
              <w:rPr>
                <w:rFonts w:ascii="宋体" w:hAnsi="宋体" w:eastAsia="宋体"/>
                <w:sz w:val="16"/>
              </w:rPr>
              <w:t>项目成本控制金额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2C22B">
            <w:pPr>
              <w:jc w:val="center"/>
            </w:pPr>
            <w:r>
              <w:rPr>
                <w:rFonts w:ascii="宋体" w:hAnsi="宋体" w:eastAsia="宋体"/>
                <w:sz w:val="16"/>
              </w:rPr>
              <w:t>&lt;=23.98万元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365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8FF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181E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8BA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BDF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9E0B4">
            <w:pPr>
              <w:jc w:val="center"/>
            </w:pPr>
            <w:r>
              <w:rPr>
                <w:rFonts w:ascii="宋体" w:hAnsi="宋体" w:eastAsia="宋体"/>
                <w:sz w:val="16"/>
              </w:rPr>
              <w:t>=23.98万元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4596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9C79E">
            <w:pPr>
              <w:jc w:val="center"/>
            </w:pPr>
          </w:p>
        </w:tc>
      </w:tr>
      <w:tr w14:paraId="50A859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778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F5A44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C4A51">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47AA9">
            <w:pPr>
              <w:jc w:val="center"/>
            </w:pPr>
            <w:r>
              <w:rPr>
                <w:rFonts w:ascii="宋体" w:hAnsi="宋体" w:eastAsia="宋体"/>
                <w:sz w:val="16"/>
              </w:rPr>
              <w:t>支出成本控制率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BCD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0B7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A73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9C1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04DA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A9C7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E57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E61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DE0C5">
            <w:pPr>
              <w:jc w:val="center"/>
            </w:pPr>
          </w:p>
        </w:tc>
      </w:tr>
      <w:tr w14:paraId="538885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DCE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A10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A00A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F8415">
            <w:pPr>
              <w:jc w:val="center"/>
            </w:pPr>
            <w:r>
              <w:rPr>
                <w:rFonts w:ascii="宋体" w:hAnsi="宋体" w:eastAsia="宋体"/>
                <w:sz w:val="16"/>
              </w:rPr>
              <w:t>改善干部居住环境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FDAD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60E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62B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9A3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0E9A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422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51B8B">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40A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C7182">
            <w:pPr>
              <w:jc w:val="center"/>
            </w:pPr>
          </w:p>
        </w:tc>
      </w:tr>
      <w:tr w14:paraId="2BB68D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346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AB4B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D4B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DDE07">
            <w:pPr>
              <w:jc w:val="center"/>
            </w:pPr>
            <w:r>
              <w:rPr>
                <w:rFonts w:ascii="宋体" w:hAnsi="宋体" w:eastAsia="宋体"/>
                <w:sz w:val="16"/>
              </w:rPr>
              <w:t>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E26A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7BA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2B4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5C0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3F72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12C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3B5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DA2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941EE">
            <w:pPr>
              <w:jc w:val="center"/>
            </w:pPr>
            <w:r>
              <w:rPr>
                <w:rFonts w:ascii="宋体" w:hAnsi="宋体" w:eastAsia="宋体"/>
                <w:sz w:val="16"/>
              </w:rPr>
              <w:t>原因分析：该项目指标村民满意度&gt;=98%，因项目实际问卷调查满意度为100%，故指标偏差为2.04%；改进措施：根据项目实际情况，合理设置预期指标值，使完成值与预期指标值一致。</w:t>
            </w:r>
          </w:p>
        </w:tc>
      </w:tr>
      <w:tr w14:paraId="4B7C691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2AA43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440C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A6807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9605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7E338B9"/>
        </w:tc>
      </w:tr>
    </w:tbl>
    <w:p w14:paraId="0F77794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38FE810">
        <w:tblPrEx>
          <w:tblCellMar>
            <w:top w:w="0" w:type="dxa"/>
            <w:left w:w="108" w:type="dxa"/>
            <w:bottom w:w="0" w:type="dxa"/>
            <w:right w:w="108" w:type="dxa"/>
          </w:tblCellMar>
        </w:tblPrEx>
        <w:tc>
          <w:tcPr>
            <w:tcW w:w="8848" w:type="dxa"/>
            <w:gridSpan w:val="14"/>
            <w:vAlign w:val="center"/>
          </w:tcPr>
          <w:p w14:paraId="4C1066BE">
            <w:pPr>
              <w:jc w:val="center"/>
            </w:pPr>
            <w:r>
              <w:rPr>
                <w:rFonts w:ascii="宋体" w:hAnsi="宋体" w:eastAsia="宋体"/>
                <w:sz w:val="24"/>
              </w:rPr>
              <w:t>项目支出绩效自评表</w:t>
            </w:r>
          </w:p>
        </w:tc>
      </w:tr>
      <w:tr w14:paraId="57653770">
        <w:tblPrEx>
          <w:tblCellMar>
            <w:top w:w="0" w:type="dxa"/>
            <w:left w:w="108" w:type="dxa"/>
            <w:bottom w:w="0" w:type="dxa"/>
            <w:right w:w="108" w:type="dxa"/>
          </w:tblCellMar>
        </w:tblPrEx>
        <w:tc>
          <w:tcPr>
            <w:tcW w:w="8848" w:type="dxa"/>
            <w:gridSpan w:val="14"/>
            <w:vAlign w:val="center"/>
          </w:tcPr>
          <w:p w14:paraId="75EC4624">
            <w:pPr>
              <w:jc w:val="center"/>
            </w:pPr>
            <w:r>
              <w:rPr>
                <w:rFonts w:ascii="宋体" w:hAnsi="宋体" w:eastAsia="宋体"/>
                <w:sz w:val="24"/>
              </w:rPr>
              <w:t>(2024年度)</w:t>
            </w:r>
          </w:p>
        </w:tc>
      </w:tr>
      <w:tr w14:paraId="4C098F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B967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B6BABF">
            <w:pPr>
              <w:jc w:val="center"/>
            </w:pPr>
            <w:r>
              <w:rPr>
                <w:rFonts w:ascii="宋体" w:hAnsi="宋体" w:eastAsia="宋体"/>
                <w:sz w:val="16"/>
              </w:rPr>
              <w:t>2024年化债类项目</w:t>
            </w:r>
          </w:p>
        </w:tc>
      </w:tr>
      <w:tr w14:paraId="6086B7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BDAC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B54893">
            <w:pPr>
              <w:jc w:val="center"/>
            </w:pPr>
            <w:r>
              <w:rPr>
                <w:rFonts w:ascii="宋体" w:hAnsi="宋体" w:eastAsia="宋体"/>
                <w:sz w:val="16"/>
              </w:rPr>
              <w:t>疏勒县洋大曼乡人民政府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E22B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958D59">
            <w:pPr>
              <w:jc w:val="center"/>
            </w:pPr>
            <w:r>
              <w:rPr>
                <w:rFonts w:ascii="宋体" w:hAnsi="宋体" w:eastAsia="宋体"/>
                <w:sz w:val="16"/>
              </w:rPr>
              <w:t>疏勒县洋大曼乡人民政府</w:t>
            </w:r>
          </w:p>
        </w:tc>
      </w:tr>
      <w:tr w14:paraId="2122CF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51B72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C71F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56CE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E7B1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772A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E15B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40C0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6EE14">
            <w:pPr>
              <w:jc w:val="center"/>
            </w:pPr>
            <w:r>
              <w:rPr>
                <w:rFonts w:ascii="宋体" w:hAnsi="宋体" w:eastAsia="宋体"/>
                <w:sz w:val="16"/>
              </w:rPr>
              <w:t>得分</w:t>
            </w:r>
          </w:p>
        </w:tc>
      </w:tr>
      <w:tr w14:paraId="5D39E7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0E8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0D96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BB7D5">
            <w:pPr>
              <w:jc w:val="center"/>
            </w:pPr>
            <w:r>
              <w:rPr>
                <w:rFonts w:ascii="宋体" w:hAnsi="宋体" w:eastAsia="宋体"/>
                <w:sz w:val="16"/>
              </w:rPr>
              <w:t>354.06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319B2">
            <w:pPr>
              <w:jc w:val="center"/>
            </w:pPr>
            <w:r>
              <w:rPr>
                <w:rFonts w:ascii="宋体" w:hAnsi="宋体" w:eastAsia="宋体"/>
                <w:sz w:val="16"/>
              </w:rPr>
              <w:t>353.42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E7A36">
            <w:pPr>
              <w:jc w:val="center"/>
            </w:pPr>
            <w:r>
              <w:rPr>
                <w:rFonts w:ascii="宋体" w:hAnsi="宋体" w:eastAsia="宋体"/>
                <w:sz w:val="16"/>
              </w:rPr>
              <w:t>353.42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187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4096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1F2AE">
            <w:pPr>
              <w:jc w:val="center"/>
            </w:pPr>
            <w:r>
              <w:rPr>
                <w:rFonts w:ascii="宋体" w:hAnsi="宋体" w:eastAsia="宋体"/>
                <w:sz w:val="16"/>
              </w:rPr>
              <w:t>10.00分</w:t>
            </w:r>
          </w:p>
        </w:tc>
      </w:tr>
      <w:tr w14:paraId="4CE0F1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AE9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4AA7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5FC58">
            <w:pPr>
              <w:jc w:val="center"/>
            </w:pPr>
            <w:r>
              <w:rPr>
                <w:rFonts w:ascii="宋体" w:hAnsi="宋体" w:eastAsia="宋体"/>
                <w:sz w:val="16"/>
              </w:rPr>
              <w:t>326.44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8372E">
            <w:pPr>
              <w:jc w:val="center"/>
            </w:pPr>
            <w:r>
              <w:rPr>
                <w:rFonts w:ascii="宋体" w:hAnsi="宋体" w:eastAsia="宋体"/>
                <w:sz w:val="16"/>
              </w:rPr>
              <w:t>326.44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8FAD5">
            <w:pPr>
              <w:jc w:val="center"/>
            </w:pPr>
            <w:r>
              <w:rPr>
                <w:rFonts w:ascii="宋体" w:hAnsi="宋体" w:eastAsia="宋体"/>
                <w:sz w:val="16"/>
              </w:rPr>
              <w:t>326.44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EBD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155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3511B">
            <w:pPr>
              <w:jc w:val="center"/>
            </w:pPr>
            <w:r>
              <w:rPr>
                <w:rFonts w:ascii="宋体" w:hAnsi="宋体" w:eastAsia="宋体"/>
                <w:sz w:val="16"/>
              </w:rPr>
              <w:t>—</w:t>
            </w:r>
          </w:p>
        </w:tc>
      </w:tr>
      <w:tr w14:paraId="11EE12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DED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FD0D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A2049">
            <w:pPr>
              <w:jc w:val="center"/>
            </w:pPr>
            <w:r>
              <w:rPr>
                <w:rFonts w:ascii="宋体" w:hAnsi="宋体" w:eastAsia="宋体"/>
                <w:sz w:val="16"/>
              </w:rPr>
              <w:t>27.62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7A2D1">
            <w:pPr>
              <w:jc w:val="center"/>
            </w:pPr>
            <w:r>
              <w:rPr>
                <w:rFonts w:ascii="宋体" w:hAnsi="宋体" w:eastAsia="宋体"/>
                <w:sz w:val="16"/>
              </w:rPr>
              <w:t>26.98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C42D2">
            <w:pPr>
              <w:jc w:val="center"/>
            </w:pPr>
            <w:r>
              <w:rPr>
                <w:rFonts w:ascii="宋体" w:hAnsi="宋体" w:eastAsia="宋体"/>
                <w:sz w:val="16"/>
              </w:rPr>
              <w:t>26.98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1E1B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B2D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3CD6E">
            <w:pPr>
              <w:jc w:val="center"/>
            </w:pPr>
            <w:r>
              <w:rPr>
                <w:rFonts w:ascii="宋体" w:hAnsi="宋体" w:eastAsia="宋体"/>
                <w:sz w:val="16"/>
              </w:rPr>
              <w:t>—</w:t>
            </w:r>
          </w:p>
        </w:tc>
      </w:tr>
      <w:tr w14:paraId="3ED518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D8B4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46E27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D8A857">
            <w:pPr>
              <w:jc w:val="center"/>
            </w:pPr>
            <w:r>
              <w:rPr>
                <w:rFonts w:ascii="宋体" w:hAnsi="宋体" w:eastAsia="宋体"/>
                <w:sz w:val="16"/>
              </w:rPr>
              <w:t>实际完成情况</w:t>
            </w:r>
          </w:p>
        </w:tc>
      </w:tr>
      <w:tr w14:paraId="16873C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5166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EEDB6A">
            <w:pPr>
              <w:jc w:val="both"/>
            </w:pPr>
            <w:r>
              <w:rPr>
                <w:rFonts w:ascii="宋体" w:hAnsi="宋体" w:eastAsia="宋体"/>
                <w:sz w:val="16"/>
              </w:rPr>
              <w:t>项目计划总投资353.42万元，本项目资金计划用于化解我乡7个项目债务，解决与12个债权人的债务问题。通过该项目的实施，有效缓解政府实施项目拖欠企业款项的现状，达到规范政府债务管理，控制政府债务风险，不断提升政府公信力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E5BB54">
            <w:pPr>
              <w:jc w:val="both"/>
            </w:pPr>
            <w:r>
              <w:rPr>
                <w:rFonts w:hint="eastAsia" w:ascii="宋体" w:hAnsi="宋体"/>
                <w:sz w:val="16"/>
                <w:lang w:eastAsia="zh-CN"/>
              </w:rPr>
              <w:t>截至</w:t>
            </w:r>
            <w:r>
              <w:rPr>
                <w:rFonts w:ascii="宋体" w:hAnsi="宋体" w:eastAsia="宋体"/>
                <w:sz w:val="16"/>
              </w:rPr>
              <w:t>2024年12月31日，项目实际投资总额为353.42万元，涉及化解债务项目7个，债权人12</w:t>
            </w:r>
            <w:r>
              <w:rPr>
                <w:rFonts w:hint="eastAsia" w:ascii="宋体" w:hAnsi="宋体"/>
                <w:sz w:val="16"/>
                <w:lang w:eastAsia="zh-CN"/>
              </w:rPr>
              <w:t>个</w:t>
            </w:r>
            <w:r>
              <w:rPr>
                <w:rFonts w:ascii="宋体" w:hAnsi="宋体" w:eastAsia="宋体"/>
                <w:sz w:val="16"/>
              </w:rPr>
              <w:t>，资金主要用于洋大曼乡2021年特色小镇建设（二期）支出成本控制数251.6万元、洋大曼乡地面硬化和围墙车棚支出成本控制数9.4万元、洋大曼乡巴扎商铺监控支出成本控制数38.47万元、洋大曼乡各村公共服务运行维护支出成本控制数24.97万元、洋大曼乡小城镇311道路改扩建支出成本控制数12万元、洋大曼乡6村蔬菜大棚建设支出成本控制数15万元、洋大曼乡九规范建设项目(一键报警器、固定电话）支出成本控制数1.98万元，项目实施后，持续规范地方政府债务管理程度，控制政府债务风险，债权人满意度100%。</w:t>
            </w:r>
          </w:p>
        </w:tc>
      </w:tr>
      <w:tr w14:paraId="67202F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A14E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F14F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98B0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0D61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C01C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A9E9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541F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50EF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5148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CB5B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2D38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FF13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D1F5D">
            <w:pPr>
              <w:jc w:val="center"/>
            </w:pPr>
            <w:r>
              <w:rPr>
                <w:rFonts w:ascii="宋体" w:hAnsi="宋体" w:eastAsia="宋体"/>
                <w:sz w:val="16"/>
              </w:rPr>
              <w:t>偏差原因分析及改进措施</w:t>
            </w:r>
          </w:p>
        </w:tc>
      </w:tr>
      <w:tr w14:paraId="3929DF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13CEE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D46DC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246B6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99C48">
            <w:pPr>
              <w:jc w:val="center"/>
            </w:pPr>
            <w:r>
              <w:rPr>
                <w:rFonts w:ascii="宋体" w:hAnsi="宋体" w:eastAsia="宋体"/>
                <w:sz w:val="16"/>
              </w:rPr>
              <w:t>化解债务项目数量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62F43">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CD7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96CDB">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2B8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7B6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203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99A36">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4E69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7FB25">
            <w:pPr>
              <w:jc w:val="center"/>
            </w:pPr>
          </w:p>
        </w:tc>
      </w:tr>
      <w:tr w14:paraId="654AF3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F60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E2B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050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E3F3A">
            <w:pPr>
              <w:jc w:val="center"/>
            </w:pPr>
            <w:r>
              <w:rPr>
                <w:rFonts w:ascii="宋体" w:hAnsi="宋体" w:eastAsia="宋体"/>
                <w:sz w:val="16"/>
              </w:rPr>
              <w:t>涉及债权人数量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708A9">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A9C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439C9">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06A8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FF6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F4C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3A8F8">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DBB1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BDD1B">
            <w:pPr>
              <w:jc w:val="center"/>
            </w:pPr>
          </w:p>
        </w:tc>
      </w:tr>
      <w:tr w14:paraId="392E68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4E3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3D4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3719D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16B05">
            <w:pPr>
              <w:jc w:val="center"/>
            </w:pPr>
            <w:r>
              <w:rPr>
                <w:rFonts w:ascii="宋体" w:hAnsi="宋体" w:eastAsia="宋体"/>
                <w:sz w:val="16"/>
              </w:rPr>
              <w:t>债务化解成功率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5C4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104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0F4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D68B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B6A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A02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7C8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9113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D1556">
            <w:pPr>
              <w:jc w:val="center"/>
            </w:pPr>
          </w:p>
        </w:tc>
      </w:tr>
      <w:tr w14:paraId="3060FF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892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B47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69A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49D8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908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273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44B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53B8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DB8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B4A7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1E1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CFC4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1A1EE">
            <w:pPr>
              <w:jc w:val="center"/>
            </w:pPr>
          </w:p>
        </w:tc>
      </w:tr>
      <w:tr w14:paraId="684DF2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87F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1099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F4731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DAE05">
            <w:pPr>
              <w:jc w:val="center"/>
            </w:pPr>
            <w:r>
              <w:rPr>
                <w:rFonts w:ascii="宋体" w:hAnsi="宋体" w:eastAsia="宋体"/>
                <w:sz w:val="16"/>
              </w:rPr>
              <w:t>债务偿还及时率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AAD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696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FB1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A654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450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2A5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BBA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005B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550C3">
            <w:pPr>
              <w:jc w:val="center"/>
            </w:pPr>
          </w:p>
        </w:tc>
      </w:tr>
      <w:tr w14:paraId="6EE94C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058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008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54B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96F3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5E081">
            <w:pPr>
              <w:jc w:val="center"/>
            </w:pPr>
            <w:r>
              <w:rPr>
                <w:rFonts w:ascii="宋体" w:hAnsi="宋体" w:eastAsia="宋体"/>
                <w:sz w:val="16"/>
              </w:rPr>
              <w:t>=2024年12月10日前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0DB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574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7B52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4E18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7CA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EE059">
            <w:pPr>
              <w:jc w:val="center"/>
            </w:pPr>
            <w:r>
              <w:rPr>
                <w:rFonts w:ascii="宋体" w:hAnsi="宋体" w:eastAsia="宋体"/>
                <w:sz w:val="16"/>
              </w:rPr>
              <w:t>=2024年10月14日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B4CD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5B1CD">
            <w:pPr>
              <w:jc w:val="center"/>
            </w:pPr>
          </w:p>
        </w:tc>
      </w:tr>
      <w:tr w14:paraId="6CB000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E576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969B3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84F26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D08F9">
            <w:pPr>
              <w:jc w:val="center"/>
            </w:pPr>
            <w:r>
              <w:rPr>
                <w:rFonts w:ascii="宋体" w:hAnsi="宋体" w:eastAsia="宋体"/>
                <w:sz w:val="16"/>
              </w:rPr>
              <w:t>洋大曼乡地面硬化和围墙车棚支出成本控制数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B1BFF">
            <w:pPr>
              <w:jc w:val="center"/>
            </w:pPr>
            <w:r>
              <w:rPr>
                <w:rFonts w:ascii="宋体" w:hAnsi="宋体" w:eastAsia="宋体"/>
                <w:sz w:val="16"/>
              </w:rPr>
              <w:t>&lt;=9.40万元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0C7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01B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6251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B7C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245C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C68FD">
            <w:pPr>
              <w:jc w:val="center"/>
            </w:pPr>
            <w:r>
              <w:rPr>
                <w:rFonts w:ascii="宋体" w:hAnsi="宋体" w:eastAsia="宋体"/>
                <w:sz w:val="16"/>
              </w:rPr>
              <w:t>=9.4万元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572A3">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D9837">
            <w:pPr>
              <w:jc w:val="center"/>
            </w:pPr>
          </w:p>
        </w:tc>
      </w:tr>
      <w:tr w14:paraId="105E43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5D6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BB4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960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6E065">
            <w:pPr>
              <w:jc w:val="center"/>
            </w:pPr>
            <w:r>
              <w:rPr>
                <w:rFonts w:ascii="宋体" w:hAnsi="宋体" w:eastAsia="宋体"/>
                <w:sz w:val="16"/>
              </w:rPr>
              <w:t>洋大曼乡巴扎商铺监控支出成本控制数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9F9D1">
            <w:pPr>
              <w:jc w:val="center"/>
            </w:pPr>
            <w:r>
              <w:rPr>
                <w:rFonts w:ascii="宋体" w:hAnsi="宋体" w:eastAsia="宋体"/>
                <w:sz w:val="16"/>
              </w:rPr>
              <w:t>&lt;=38.47万元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7874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C34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05BD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1BE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C0D4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24D11">
            <w:pPr>
              <w:jc w:val="center"/>
            </w:pPr>
            <w:r>
              <w:rPr>
                <w:rFonts w:ascii="宋体" w:hAnsi="宋体" w:eastAsia="宋体"/>
                <w:sz w:val="16"/>
              </w:rPr>
              <w:t>=38.47万元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57816">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EB037">
            <w:pPr>
              <w:jc w:val="center"/>
            </w:pPr>
          </w:p>
        </w:tc>
      </w:tr>
      <w:tr w14:paraId="11A8AB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C6C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A85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BBD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E1CE1">
            <w:pPr>
              <w:jc w:val="center"/>
            </w:pPr>
            <w:r>
              <w:rPr>
                <w:rFonts w:ascii="宋体" w:hAnsi="宋体" w:eastAsia="宋体"/>
                <w:sz w:val="16"/>
              </w:rPr>
              <w:t>洋大曼乡各村公共服务运行维护支出成本控制数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BB40F">
            <w:pPr>
              <w:jc w:val="center"/>
            </w:pPr>
            <w:r>
              <w:rPr>
                <w:rFonts w:ascii="宋体" w:hAnsi="宋体" w:eastAsia="宋体"/>
                <w:sz w:val="16"/>
              </w:rPr>
              <w:t>&lt;=24.97万元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CA4C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7AD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2C0A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233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B3C1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D4244">
            <w:pPr>
              <w:jc w:val="center"/>
            </w:pPr>
            <w:r>
              <w:rPr>
                <w:rFonts w:ascii="宋体" w:hAnsi="宋体" w:eastAsia="宋体"/>
                <w:sz w:val="16"/>
              </w:rPr>
              <w:t>=24.97万元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555C6">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3C65A">
            <w:pPr>
              <w:jc w:val="center"/>
            </w:pPr>
          </w:p>
        </w:tc>
      </w:tr>
      <w:tr w14:paraId="7B042E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750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907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A05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A000A">
            <w:pPr>
              <w:jc w:val="center"/>
            </w:pPr>
            <w:r>
              <w:rPr>
                <w:rFonts w:ascii="宋体" w:hAnsi="宋体" w:eastAsia="宋体"/>
                <w:sz w:val="16"/>
              </w:rPr>
              <w:t>洋大曼乡小城镇311道路改扩建支出成本控制数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EE920">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799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DE6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3238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A66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CCBD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92306">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D9A6A">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BA1E3">
            <w:pPr>
              <w:jc w:val="center"/>
            </w:pPr>
          </w:p>
        </w:tc>
      </w:tr>
      <w:tr w14:paraId="7744D7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2D4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B85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7D2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D89E2">
            <w:pPr>
              <w:jc w:val="center"/>
            </w:pPr>
            <w:r>
              <w:rPr>
                <w:rFonts w:ascii="宋体" w:hAnsi="宋体" w:eastAsia="宋体"/>
                <w:sz w:val="16"/>
              </w:rPr>
              <w:t>洋大曼乡6村蔬菜大棚建设支出成本控制数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1ADA2">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5B08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BEC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FB02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47A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F08D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72267">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0A2F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83B0B">
            <w:pPr>
              <w:jc w:val="center"/>
            </w:pPr>
          </w:p>
        </w:tc>
      </w:tr>
      <w:tr w14:paraId="7A0E94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5B7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AB0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C9D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E793D">
            <w:pPr>
              <w:jc w:val="center"/>
            </w:pPr>
            <w:r>
              <w:rPr>
                <w:rFonts w:ascii="宋体" w:hAnsi="宋体" w:eastAsia="宋体"/>
                <w:sz w:val="16"/>
              </w:rPr>
              <w:t>洋大曼乡九规范建设项目(一键报警器、固定电话）支出成本控制数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FEE77">
            <w:pPr>
              <w:jc w:val="center"/>
            </w:pPr>
            <w:r>
              <w:rPr>
                <w:rFonts w:ascii="宋体" w:hAnsi="宋体" w:eastAsia="宋体"/>
                <w:sz w:val="16"/>
              </w:rPr>
              <w:t>&lt;=1.98万元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8DC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A31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49E6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279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9112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13094">
            <w:pPr>
              <w:jc w:val="center"/>
            </w:pPr>
            <w:r>
              <w:rPr>
                <w:rFonts w:ascii="宋体" w:hAnsi="宋体" w:eastAsia="宋体"/>
                <w:sz w:val="16"/>
              </w:rPr>
              <w:t>=1.98万元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DA6C5">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541D0">
            <w:pPr>
              <w:jc w:val="center"/>
            </w:pPr>
          </w:p>
        </w:tc>
      </w:tr>
      <w:tr w14:paraId="0BD62A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88F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8408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955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B2D3C">
            <w:pPr>
              <w:jc w:val="center"/>
            </w:pPr>
            <w:r>
              <w:rPr>
                <w:rFonts w:ascii="宋体" w:hAnsi="宋体" w:eastAsia="宋体"/>
                <w:sz w:val="16"/>
              </w:rPr>
              <w:t>洋大曼乡2021年特色小镇建设（二期）支出成本控制数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23A83">
            <w:pPr>
              <w:jc w:val="center"/>
            </w:pPr>
            <w:r>
              <w:rPr>
                <w:rFonts w:ascii="宋体" w:hAnsi="宋体" w:eastAsia="宋体"/>
                <w:sz w:val="16"/>
              </w:rPr>
              <w:t>&lt;=251.6万元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266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B8D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5A7F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F46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C35A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DBA39">
            <w:pPr>
              <w:jc w:val="center"/>
            </w:pPr>
            <w:r>
              <w:rPr>
                <w:rFonts w:ascii="宋体" w:hAnsi="宋体" w:eastAsia="宋体"/>
                <w:sz w:val="16"/>
              </w:rPr>
              <w:t>=251.6万元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C8913">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06B68">
            <w:pPr>
              <w:jc w:val="center"/>
            </w:pPr>
          </w:p>
        </w:tc>
      </w:tr>
      <w:tr w14:paraId="29940E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081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6600D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3F3C5">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07E79">
            <w:pPr>
              <w:jc w:val="center"/>
            </w:pPr>
            <w:r>
              <w:rPr>
                <w:rFonts w:ascii="宋体" w:hAnsi="宋体" w:eastAsia="宋体"/>
                <w:sz w:val="16"/>
              </w:rPr>
              <w:t>债务风险控制率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0FD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350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CBD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E26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B1C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50E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422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14C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1E2C8">
            <w:pPr>
              <w:jc w:val="center"/>
            </w:pPr>
          </w:p>
        </w:tc>
      </w:tr>
      <w:tr w14:paraId="16C37D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5B3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53E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8C05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897B8">
            <w:pPr>
              <w:jc w:val="center"/>
            </w:pPr>
            <w:r>
              <w:rPr>
                <w:rFonts w:ascii="宋体" w:hAnsi="宋体" w:eastAsia="宋体"/>
                <w:sz w:val="16"/>
              </w:rPr>
              <w:t>规范地方政府债务管理程度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84F0F">
            <w:pPr>
              <w:jc w:val="center"/>
            </w:pPr>
            <w:r>
              <w:rPr>
                <w:rFonts w:ascii="宋体" w:hAnsi="宋体" w:eastAsia="宋体"/>
                <w:sz w:val="16"/>
              </w:rPr>
              <w:t>持续规范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011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69911">
            <w:pPr>
              <w:jc w:val="center"/>
            </w:pPr>
            <w:r>
              <w:rPr>
                <w:rFonts w:ascii="宋体" w:hAnsi="宋体" w:eastAsia="宋体"/>
                <w:sz w:val="16"/>
              </w:rPr>
              <w:t>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404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8D8D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E00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1B89B">
            <w:pPr>
              <w:jc w:val="center"/>
            </w:pPr>
            <w:r>
              <w:rPr>
                <w:rFonts w:ascii="宋体" w:hAnsi="宋体" w:eastAsia="宋体"/>
                <w:sz w:val="16"/>
              </w:rPr>
              <w:t>持续规范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541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DD674">
            <w:pPr>
              <w:jc w:val="center"/>
            </w:pPr>
          </w:p>
        </w:tc>
      </w:tr>
      <w:tr w14:paraId="3DBB6B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DBE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0F72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D11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E80A8">
            <w:pPr>
              <w:jc w:val="center"/>
            </w:pPr>
            <w:r>
              <w:rPr>
                <w:rFonts w:ascii="宋体" w:hAnsi="宋体" w:eastAsia="宋体"/>
                <w:sz w:val="16"/>
              </w:rPr>
              <w:t>债权人满意度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45FF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6F4A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C90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5E1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D117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41B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6D3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2D5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2B6E3">
            <w:pPr>
              <w:jc w:val="center"/>
            </w:pPr>
            <w:r>
              <w:rPr>
                <w:rFonts w:ascii="宋体" w:hAnsi="宋体" w:eastAsia="宋体"/>
                <w:sz w:val="16"/>
              </w:rPr>
              <w:t>原因分析：该项目指标债权人满意度&gt;=95%，因项目实际问卷调查满意度为100%，故指标偏差为5.26%；改进措施：根据项目实际情况，合理设置预期指标值，使完成值与预期指标值一致。</w:t>
            </w:r>
          </w:p>
        </w:tc>
      </w:tr>
      <w:tr w14:paraId="633C8A1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8C9E0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B29C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C634B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EACE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B6C42E0"/>
        </w:tc>
      </w:tr>
    </w:tbl>
    <w:p w14:paraId="48BA13EC">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819"/>
        <w:gridCol w:w="589"/>
        <w:gridCol w:w="632"/>
        <w:gridCol w:w="632"/>
        <w:gridCol w:w="632"/>
        <w:gridCol w:w="632"/>
        <w:gridCol w:w="632"/>
        <w:gridCol w:w="696"/>
        <w:gridCol w:w="632"/>
        <w:gridCol w:w="632"/>
        <w:gridCol w:w="632"/>
      </w:tblGrid>
      <w:tr w14:paraId="3889B34F">
        <w:tblPrEx>
          <w:tblCellMar>
            <w:top w:w="0" w:type="dxa"/>
            <w:left w:w="108" w:type="dxa"/>
            <w:bottom w:w="0" w:type="dxa"/>
            <w:right w:w="108" w:type="dxa"/>
          </w:tblCellMar>
        </w:tblPrEx>
        <w:tc>
          <w:tcPr>
            <w:tcW w:w="9056" w:type="dxa"/>
            <w:gridSpan w:val="14"/>
            <w:vAlign w:val="center"/>
          </w:tcPr>
          <w:p w14:paraId="5B9044AA">
            <w:pPr>
              <w:jc w:val="center"/>
            </w:pPr>
            <w:r>
              <w:rPr>
                <w:rFonts w:ascii="宋体" w:hAnsi="宋体" w:eastAsia="宋体"/>
                <w:sz w:val="24"/>
              </w:rPr>
              <w:t>项目支出绩效自评表</w:t>
            </w:r>
          </w:p>
        </w:tc>
      </w:tr>
      <w:tr w14:paraId="29DD0A93">
        <w:tblPrEx>
          <w:tblCellMar>
            <w:top w:w="0" w:type="dxa"/>
            <w:left w:w="108" w:type="dxa"/>
            <w:bottom w:w="0" w:type="dxa"/>
            <w:right w:w="108" w:type="dxa"/>
          </w:tblCellMar>
        </w:tblPrEx>
        <w:tc>
          <w:tcPr>
            <w:tcW w:w="9056" w:type="dxa"/>
            <w:gridSpan w:val="14"/>
            <w:vAlign w:val="center"/>
          </w:tcPr>
          <w:p w14:paraId="70BB3BFE">
            <w:pPr>
              <w:jc w:val="center"/>
            </w:pPr>
            <w:r>
              <w:rPr>
                <w:rFonts w:ascii="宋体" w:hAnsi="宋体" w:eastAsia="宋体"/>
                <w:sz w:val="24"/>
              </w:rPr>
              <w:t>(2024年度)</w:t>
            </w:r>
          </w:p>
        </w:tc>
      </w:tr>
      <w:tr w14:paraId="22136D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17098">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44293D">
            <w:pPr>
              <w:jc w:val="center"/>
            </w:pPr>
            <w:r>
              <w:rPr>
                <w:rFonts w:ascii="宋体" w:hAnsi="宋体" w:eastAsia="宋体"/>
                <w:sz w:val="16"/>
              </w:rPr>
              <w:t>乡镇工作经费项目</w:t>
            </w:r>
          </w:p>
        </w:tc>
      </w:tr>
      <w:tr w14:paraId="775028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11D43">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EABB95">
            <w:pPr>
              <w:jc w:val="center"/>
            </w:pPr>
            <w:r>
              <w:rPr>
                <w:rFonts w:ascii="宋体" w:hAnsi="宋体" w:eastAsia="宋体"/>
                <w:sz w:val="16"/>
              </w:rPr>
              <w:t>疏勒县洋大曼乡人民政府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A4A83">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16E571">
            <w:pPr>
              <w:jc w:val="center"/>
            </w:pPr>
            <w:r>
              <w:rPr>
                <w:rFonts w:ascii="宋体" w:hAnsi="宋体" w:eastAsia="宋体"/>
                <w:sz w:val="16"/>
              </w:rPr>
              <w:t>疏勒县洋大曼乡人民政府</w:t>
            </w:r>
          </w:p>
        </w:tc>
      </w:tr>
      <w:tr w14:paraId="4514C7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6B5CB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695E3">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0664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1B2D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06D0F">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EC6A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4453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5C637">
            <w:pPr>
              <w:jc w:val="center"/>
            </w:pPr>
            <w:r>
              <w:rPr>
                <w:rFonts w:ascii="宋体" w:hAnsi="宋体" w:eastAsia="宋体"/>
                <w:sz w:val="16"/>
              </w:rPr>
              <w:t>得分</w:t>
            </w:r>
          </w:p>
        </w:tc>
      </w:tr>
      <w:tr w14:paraId="72D10F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0B0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01AE6">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44A20">
            <w:pPr>
              <w:jc w:val="center"/>
            </w:pPr>
            <w:r>
              <w:rPr>
                <w:rFonts w:ascii="宋体" w:hAnsi="宋体" w:eastAsia="宋体"/>
                <w:sz w:val="16"/>
              </w:rPr>
              <w:t>49.97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544D6">
            <w:pPr>
              <w:jc w:val="center"/>
            </w:pPr>
            <w:r>
              <w:rPr>
                <w:rFonts w:ascii="宋体" w:hAnsi="宋体" w:eastAsia="宋体"/>
                <w:sz w:val="16"/>
              </w:rPr>
              <w:t>49.97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57AB9">
            <w:pPr>
              <w:jc w:val="center"/>
            </w:pPr>
            <w:r>
              <w:rPr>
                <w:rFonts w:ascii="宋体" w:hAnsi="宋体" w:eastAsia="宋体"/>
                <w:sz w:val="16"/>
              </w:rPr>
              <w:t>49.97</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63C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CCC5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D84FD">
            <w:pPr>
              <w:jc w:val="center"/>
            </w:pPr>
            <w:r>
              <w:rPr>
                <w:rFonts w:ascii="宋体" w:hAnsi="宋体" w:eastAsia="宋体"/>
                <w:sz w:val="16"/>
              </w:rPr>
              <w:t>10.00分</w:t>
            </w:r>
          </w:p>
        </w:tc>
      </w:tr>
      <w:tr w14:paraId="45C627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CA5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0474D">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C91E8">
            <w:pPr>
              <w:jc w:val="center"/>
            </w:pPr>
            <w:r>
              <w:rPr>
                <w:rFonts w:ascii="宋体" w:hAnsi="宋体" w:eastAsia="宋体"/>
                <w:sz w:val="16"/>
              </w:rPr>
              <w:t>49.97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F14DA">
            <w:pPr>
              <w:jc w:val="center"/>
            </w:pPr>
            <w:r>
              <w:rPr>
                <w:rFonts w:ascii="宋体" w:hAnsi="宋体" w:eastAsia="宋体"/>
                <w:sz w:val="16"/>
              </w:rPr>
              <w:t>49.97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615F1">
            <w:pPr>
              <w:jc w:val="center"/>
            </w:pPr>
            <w:r>
              <w:rPr>
                <w:rFonts w:ascii="宋体" w:hAnsi="宋体" w:eastAsia="宋体"/>
                <w:sz w:val="16"/>
              </w:rPr>
              <w:t>49.97</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AD0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87D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61200">
            <w:pPr>
              <w:jc w:val="center"/>
            </w:pPr>
            <w:r>
              <w:rPr>
                <w:rFonts w:ascii="宋体" w:hAnsi="宋体" w:eastAsia="宋体"/>
                <w:sz w:val="16"/>
              </w:rPr>
              <w:t>—</w:t>
            </w:r>
          </w:p>
        </w:tc>
      </w:tr>
      <w:tr w14:paraId="31E059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786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C7532">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15C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D67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93910">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503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BDD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FE522">
            <w:pPr>
              <w:jc w:val="center"/>
            </w:pPr>
            <w:r>
              <w:rPr>
                <w:rFonts w:ascii="宋体" w:hAnsi="宋体" w:eastAsia="宋体"/>
                <w:sz w:val="16"/>
              </w:rPr>
              <w:t>—</w:t>
            </w:r>
          </w:p>
        </w:tc>
      </w:tr>
      <w:tr w14:paraId="299E1B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9B3C8B">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DBA937">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21F3D2">
            <w:pPr>
              <w:jc w:val="center"/>
            </w:pPr>
            <w:r>
              <w:rPr>
                <w:rFonts w:ascii="宋体" w:hAnsi="宋体" w:eastAsia="宋体"/>
                <w:sz w:val="16"/>
              </w:rPr>
              <w:t>实际完成情况</w:t>
            </w:r>
          </w:p>
        </w:tc>
      </w:tr>
      <w:tr w14:paraId="42E644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AE24D"/>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B7A15E">
            <w:pPr>
              <w:jc w:val="both"/>
            </w:pPr>
            <w:r>
              <w:rPr>
                <w:rFonts w:ascii="宋体" w:hAnsi="宋体" w:eastAsia="宋体"/>
                <w:sz w:val="16"/>
              </w:rPr>
              <w:t>项目总投资49.97万元，本项目主要为保障洋大曼乡食堂运转及锅炉工1人工资，供暖需求及以前年度项目</w:t>
            </w:r>
            <w:bookmarkStart w:id="0" w:name="_GoBack"/>
            <w:r>
              <w:rPr>
                <w:rFonts w:ascii="宋体" w:hAnsi="宋体" w:eastAsia="宋体"/>
                <w:sz w:val="16"/>
              </w:rPr>
              <w:t>欠款</w:t>
            </w:r>
            <w:bookmarkEnd w:id="0"/>
            <w:r>
              <w:rPr>
                <w:rFonts w:ascii="宋体" w:hAnsi="宋体" w:eastAsia="宋体"/>
                <w:sz w:val="16"/>
              </w:rPr>
              <w:t>清理等。通过项目的实施为全乡干部创造良好的工作生活环境，提高干部工作积极性，促进全乡各项工作顺利开展。</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506D70">
            <w:pPr>
              <w:jc w:val="both"/>
            </w:pPr>
            <w:r>
              <w:rPr>
                <w:rFonts w:hint="eastAsia" w:ascii="宋体" w:hAnsi="宋体"/>
                <w:sz w:val="16"/>
                <w:lang w:eastAsia="zh-CN"/>
              </w:rPr>
              <w:t>截至</w:t>
            </w:r>
            <w:r>
              <w:rPr>
                <w:rFonts w:ascii="宋体" w:hAnsi="宋体" w:eastAsia="宋体"/>
                <w:sz w:val="16"/>
              </w:rPr>
              <w:t>2024年12月31日，项目实际投资总额为49.97万元，涉及保障欠款项目4个，聘用锅炉工1人，资金主要用于保障洋大曼乡办公运行资金9.96万元、办公车辆租赁资金0.6万元、食堂运行资金9.46万元、锅炉工工资资金1.44万元，以及化解欠款项目资金28.51万元，项目实施后，有效解决乡政府债务压力，有效改善干部工作生活环境，有效提升干部工作积极性，受益干部满意度98%。</w:t>
            </w:r>
          </w:p>
        </w:tc>
      </w:tr>
      <w:tr w14:paraId="5DB652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5F79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2DFF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85CAB">
            <w:pPr>
              <w:jc w:val="center"/>
            </w:pPr>
            <w:r>
              <w:rPr>
                <w:rFonts w:ascii="宋体" w:hAnsi="宋体" w:eastAsia="宋体"/>
                <w:sz w:val="16"/>
              </w:rPr>
              <w:t>二级指标</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46767609">
            <w:pPr>
              <w:jc w:val="center"/>
            </w:pPr>
            <w:r>
              <w:rPr>
                <w:rFonts w:ascii="宋体" w:hAnsi="宋体" w:eastAsia="宋体"/>
                <w:sz w:val="16"/>
              </w:rPr>
              <w:t>三级指标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1C9FAB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B29C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A010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FF56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992D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CEF2F">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E199E1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0D3A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3A020">
            <w:pPr>
              <w:jc w:val="center"/>
            </w:pPr>
            <w:r>
              <w:rPr>
                <w:rFonts w:ascii="宋体" w:hAnsi="宋体" w:eastAsia="宋体"/>
                <w:sz w:val="16"/>
              </w:rPr>
              <w:t>偏差原因分析及改进措施</w:t>
            </w:r>
          </w:p>
        </w:tc>
      </w:tr>
      <w:tr w14:paraId="250673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637FE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924F5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B10FB4">
            <w:pPr>
              <w:jc w:val="center"/>
            </w:pPr>
            <w:r>
              <w:rPr>
                <w:rFonts w:ascii="宋体" w:hAnsi="宋体" w:eastAsia="宋体"/>
                <w:sz w:val="16"/>
              </w:rPr>
              <w:t>数量指标</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32D25CA1">
            <w:pPr>
              <w:jc w:val="center"/>
            </w:pPr>
            <w:r>
              <w:rPr>
                <w:rFonts w:ascii="宋体" w:hAnsi="宋体" w:eastAsia="宋体"/>
                <w:sz w:val="16"/>
              </w:rPr>
              <w:t>保障欠款项目个数</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8F0F7C0">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7F2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621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799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FF9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BFDA1">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6B8AB7C">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437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C9C0B">
            <w:pPr>
              <w:jc w:val="center"/>
            </w:pPr>
          </w:p>
        </w:tc>
      </w:tr>
      <w:tr w14:paraId="4050AA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C73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A44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72ACB"/>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413FAB32">
            <w:pPr>
              <w:jc w:val="center"/>
            </w:pPr>
            <w:r>
              <w:rPr>
                <w:rFonts w:ascii="宋体" w:hAnsi="宋体" w:eastAsia="宋体"/>
                <w:sz w:val="16"/>
              </w:rPr>
              <w:t>聘用锅炉工人数</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3F563A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F66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4BB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0C6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5AC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C4C32">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FC611A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E0E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6031C">
            <w:pPr>
              <w:jc w:val="center"/>
            </w:pPr>
          </w:p>
        </w:tc>
      </w:tr>
      <w:tr w14:paraId="354424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3F9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F0D7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5B038">
            <w:pPr>
              <w:jc w:val="center"/>
            </w:pPr>
            <w:r>
              <w:rPr>
                <w:rFonts w:ascii="宋体" w:hAnsi="宋体" w:eastAsia="宋体"/>
                <w:sz w:val="16"/>
              </w:rPr>
              <w:t>质量指标</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3E8A7BDF">
            <w:pPr>
              <w:jc w:val="center"/>
            </w:pPr>
            <w:r>
              <w:rPr>
                <w:rFonts w:ascii="宋体" w:hAnsi="宋体" w:eastAsia="宋体"/>
                <w:sz w:val="16"/>
              </w:rPr>
              <w:t>项目资金使用合规率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BF2C8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D90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F2A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083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398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91F7D">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35B98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111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7553C">
            <w:pPr>
              <w:jc w:val="center"/>
            </w:pPr>
          </w:p>
        </w:tc>
      </w:tr>
      <w:tr w14:paraId="5D8B9C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20D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885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EAB0B">
            <w:pPr>
              <w:jc w:val="center"/>
            </w:pPr>
            <w:r>
              <w:rPr>
                <w:rFonts w:ascii="宋体" w:hAnsi="宋体" w:eastAsia="宋体"/>
                <w:sz w:val="16"/>
              </w:rPr>
              <w:t>时效指标</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087A3DC9">
            <w:pPr>
              <w:jc w:val="center"/>
            </w:pPr>
            <w:r>
              <w:rPr>
                <w:rFonts w:ascii="宋体" w:hAnsi="宋体" w:eastAsia="宋体"/>
                <w:sz w:val="16"/>
              </w:rPr>
              <w:t>项目完成时间</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8ABC9FB">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DC1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761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108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0628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3C9A5">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0C13CA">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A2F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83B91">
            <w:pPr>
              <w:jc w:val="center"/>
            </w:pPr>
          </w:p>
        </w:tc>
      </w:tr>
      <w:tr w14:paraId="7020DE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8D2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CD6E4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0DD092">
            <w:pPr>
              <w:jc w:val="center"/>
            </w:pPr>
            <w:r>
              <w:rPr>
                <w:rFonts w:ascii="宋体" w:hAnsi="宋体" w:eastAsia="宋体"/>
                <w:sz w:val="16"/>
              </w:rPr>
              <w:t>经济成本指标</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7349F7B2">
            <w:pPr>
              <w:jc w:val="center"/>
            </w:pPr>
            <w:r>
              <w:rPr>
                <w:rFonts w:ascii="宋体" w:hAnsi="宋体" w:eastAsia="宋体"/>
                <w:sz w:val="16"/>
              </w:rPr>
              <w:t>化解欠款项目资金额</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AAAED0F">
            <w:pPr>
              <w:jc w:val="center"/>
            </w:pPr>
            <w:r>
              <w:rPr>
                <w:rFonts w:ascii="宋体" w:hAnsi="宋体" w:eastAsia="宋体"/>
                <w:sz w:val="16"/>
              </w:rPr>
              <w:t>&lt;=28.51万元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ADC9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05C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19D4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5BE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F5670">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E272272">
            <w:pPr>
              <w:jc w:val="center"/>
            </w:pPr>
            <w:r>
              <w:rPr>
                <w:rFonts w:ascii="宋体" w:hAnsi="宋体" w:eastAsia="宋体"/>
                <w:sz w:val="16"/>
              </w:rPr>
              <w:t>=28.51万元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66B4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46735">
            <w:pPr>
              <w:jc w:val="center"/>
            </w:pPr>
          </w:p>
        </w:tc>
      </w:tr>
      <w:tr w14:paraId="1CBDA0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6B1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240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37A26"/>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760DCBD0">
            <w:pPr>
              <w:jc w:val="center"/>
            </w:pPr>
            <w:r>
              <w:rPr>
                <w:rFonts w:ascii="宋体" w:hAnsi="宋体" w:eastAsia="宋体"/>
                <w:sz w:val="16"/>
              </w:rPr>
              <w:t>保障锅炉工工资资金额</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44CCA2B">
            <w:pPr>
              <w:jc w:val="center"/>
            </w:pPr>
            <w:r>
              <w:rPr>
                <w:rFonts w:ascii="宋体" w:hAnsi="宋体" w:eastAsia="宋体"/>
                <w:sz w:val="16"/>
              </w:rPr>
              <w:t>&lt;=1.44万元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C1C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7A0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B2CA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7DC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21A02">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E7C8A95">
            <w:pPr>
              <w:jc w:val="center"/>
            </w:pPr>
            <w:r>
              <w:rPr>
                <w:rFonts w:ascii="宋体" w:hAnsi="宋体" w:eastAsia="宋体"/>
                <w:sz w:val="16"/>
              </w:rPr>
              <w:t>=1.44万元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D419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93D9A">
            <w:pPr>
              <w:jc w:val="center"/>
            </w:pPr>
          </w:p>
        </w:tc>
      </w:tr>
      <w:tr w14:paraId="606BF2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FF8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E85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D241F"/>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21DB4BD3">
            <w:pPr>
              <w:jc w:val="center"/>
            </w:pPr>
            <w:r>
              <w:rPr>
                <w:rFonts w:ascii="宋体" w:hAnsi="宋体" w:eastAsia="宋体"/>
                <w:sz w:val="16"/>
              </w:rPr>
              <w:t>保障食堂运行资金额</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BCD39CA">
            <w:pPr>
              <w:jc w:val="center"/>
            </w:pPr>
            <w:r>
              <w:rPr>
                <w:rFonts w:ascii="宋体" w:hAnsi="宋体" w:eastAsia="宋体"/>
                <w:sz w:val="16"/>
              </w:rPr>
              <w:t>&lt;=9.46万元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3BE2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2FF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0A74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DF2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850FE">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44462DD">
            <w:pPr>
              <w:jc w:val="center"/>
            </w:pPr>
            <w:r>
              <w:rPr>
                <w:rFonts w:ascii="宋体" w:hAnsi="宋体" w:eastAsia="宋体"/>
                <w:sz w:val="16"/>
              </w:rPr>
              <w:t>=9.46万元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1A3E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17058">
            <w:pPr>
              <w:jc w:val="center"/>
            </w:pPr>
          </w:p>
        </w:tc>
      </w:tr>
      <w:tr w14:paraId="054256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A61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FF7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3CF8D"/>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3EE7BF72">
            <w:pPr>
              <w:jc w:val="center"/>
            </w:pPr>
            <w:r>
              <w:rPr>
                <w:rFonts w:ascii="宋体" w:hAnsi="宋体" w:eastAsia="宋体"/>
                <w:sz w:val="16"/>
              </w:rPr>
              <w:t>保障办公需求车辆租赁资金额</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3B2D5F2">
            <w:pPr>
              <w:jc w:val="center"/>
            </w:pPr>
            <w:r>
              <w:rPr>
                <w:rFonts w:ascii="宋体" w:hAnsi="宋体" w:eastAsia="宋体"/>
                <w:sz w:val="16"/>
              </w:rPr>
              <w:t>&lt;=0.6万元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E55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61D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2199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BC5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A6087">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49764C6">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2F7C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BF2FD">
            <w:pPr>
              <w:jc w:val="center"/>
            </w:pPr>
          </w:p>
        </w:tc>
      </w:tr>
      <w:tr w14:paraId="21F1CC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29B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591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C7FF8"/>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41FF67BF">
            <w:pPr>
              <w:jc w:val="center"/>
            </w:pPr>
            <w:r>
              <w:rPr>
                <w:rFonts w:ascii="宋体" w:hAnsi="宋体" w:eastAsia="宋体"/>
                <w:sz w:val="16"/>
              </w:rPr>
              <w:t>保障办公运行资金额</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F0F5FB7">
            <w:pPr>
              <w:jc w:val="center"/>
            </w:pPr>
            <w:r>
              <w:rPr>
                <w:rFonts w:ascii="宋体" w:hAnsi="宋体" w:eastAsia="宋体"/>
                <w:sz w:val="16"/>
              </w:rPr>
              <w:t>&lt;=9.96万元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4F1C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D0A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AB6F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E82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585EF">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A80649">
            <w:pPr>
              <w:jc w:val="center"/>
            </w:pPr>
            <w:r>
              <w:rPr>
                <w:rFonts w:ascii="宋体" w:hAnsi="宋体" w:eastAsia="宋体"/>
                <w:sz w:val="16"/>
              </w:rPr>
              <w:t>=9.96万元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0A20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5C117">
            <w:pPr>
              <w:jc w:val="center"/>
            </w:pPr>
          </w:p>
        </w:tc>
      </w:tr>
      <w:tr w14:paraId="6D686B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73A5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BC4B0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A0D77D">
            <w:pPr>
              <w:jc w:val="center"/>
            </w:pPr>
            <w:r>
              <w:rPr>
                <w:rFonts w:ascii="宋体" w:hAnsi="宋体" w:eastAsia="宋体"/>
                <w:sz w:val="16"/>
              </w:rPr>
              <w:t>社会效益指标</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30959E3E">
            <w:pPr>
              <w:jc w:val="center"/>
            </w:pPr>
            <w:r>
              <w:rPr>
                <w:rFonts w:ascii="宋体" w:hAnsi="宋体" w:eastAsia="宋体"/>
                <w:sz w:val="16"/>
              </w:rPr>
              <w:t>改善干部工作生活环境</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D2AAA73">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307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7D3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6F7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3C97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39E43">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FDBCE57">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D78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11C55">
            <w:pPr>
              <w:jc w:val="center"/>
            </w:pPr>
          </w:p>
        </w:tc>
      </w:tr>
      <w:tr w14:paraId="072A24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01C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319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6429F"/>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27A522D2">
            <w:pPr>
              <w:jc w:val="center"/>
            </w:pPr>
            <w:r>
              <w:rPr>
                <w:rFonts w:ascii="宋体" w:hAnsi="宋体" w:eastAsia="宋体"/>
                <w:sz w:val="16"/>
              </w:rPr>
              <w:t>提升干部工作积极性</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24F838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622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5D2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A38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726A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CA526">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0E96F1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13E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41227">
            <w:pPr>
              <w:jc w:val="center"/>
            </w:pPr>
          </w:p>
        </w:tc>
      </w:tr>
      <w:tr w14:paraId="611D9E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BAD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C74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DF5F2">
            <w:pPr>
              <w:jc w:val="center"/>
            </w:pPr>
            <w:r>
              <w:rPr>
                <w:rFonts w:ascii="宋体" w:hAnsi="宋体" w:eastAsia="宋体"/>
                <w:sz w:val="16"/>
              </w:rPr>
              <w:t>满意度指标</w:t>
            </w:r>
          </w:p>
        </w:tc>
        <w:tc>
          <w:tcPr>
            <w:tcW w:w="819" w:type="dxa"/>
            <w:tcBorders>
              <w:top w:val="single" w:color="auto" w:sz="10" w:space="0"/>
              <w:left w:val="single" w:color="auto" w:sz="10" w:space="0"/>
              <w:bottom w:val="single" w:color="auto" w:sz="10" w:space="0"/>
              <w:right w:val="single" w:color="auto" w:sz="10" w:space="0"/>
              <w:insideV w:val="single" w:sz="10" w:space="0"/>
            </w:tcBorders>
            <w:vAlign w:val="center"/>
          </w:tcPr>
          <w:p w14:paraId="54825C42">
            <w:pPr>
              <w:jc w:val="center"/>
            </w:pPr>
            <w:r>
              <w:rPr>
                <w:rFonts w:ascii="宋体" w:hAnsi="宋体" w:eastAsia="宋体"/>
                <w:sz w:val="16"/>
              </w:rPr>
              <w:t>受益干部满意度</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12B09D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E00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FB7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521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989F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EA8EA">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4E0CB7B">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26F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0C337">
            <w:pPr>
              <w:jc w:val="center"/>
            </w:pPr>
          </w:p>
        </w:tc>
      </w:tr>
      <w:tr w14:paraId="6B01789C">
        <w:tblPrEx>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7DCA2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4067E">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596C68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E6CE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5CE4824"/>
        </w:tc>
      </w:tr>
    </w:tbl>
    <w:p w14:paraId="28B96B5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C3FAF8D">
        <w:tblPrEx>
          <w:tblCellMar>
            <w:top w:w="0" w:type="dxa"/>
            <w:left w:w="108" w:type="dxa"/>
            <w:bottom w:w="0" w:type="dxa"/>
            <w:right w:w="108" w:type="dxa"/>
          </w:tblCellMar>
        </w:tblPrEx>
        <w:tc>
          <w:tcPr>
            <w:tcW w:w="8848" w:type="dxa"/>
            <w:gridSpan w:val="14"/>
            <w:vAlign w:val="center"/>
          </w:tcPr>
          <w:p w14:paraId="623C48F7">
            <w:pPr>
              <w:jc w:val="center"/>
            </w:pPr>
            <w:r>
              <w:rPr>
                <w:rFonts w:ascii="宋体" w:hAnsi="宋体" w:eastAsia="宋体"/>
                <w:sz w:val="24"/>
              </w:rPr>
              <w:t>项目支出绩效自评表</w:t>
            </w:r>
          </w:p>
        </w:tc>
      </w:tr>
      <w:tr w14:paraId="491BDDAC">
        <w:tblPrEx>
          <w:tblCellMar>
            <w:top w:w="0" w:type="dxa"/>
            <w:left w:w="108" w:type="dxa"/>
            <w:bottom w:w="0" w:type="dxa"/>
            <w:right w:w="108" w:type="dxa"/>
          </w:tblCellMar>
        </w:tblPrEx>
        <w:tc>
          <w:tcPr>
            <w:tcW w:w="8848" w:type="dxa"/>
            <w:gridSpan w:val="14"/>
            <w:vAlign w:val="center"/>
          </w:tcPr>
          <w:p w14:paraId="2DF910B2">
            <w:pPr>
              <w:jc w:val="center"/>
            </w:pPr>
            <w:r>
              <w:rPr>
                <w:rFonts w:ascii="宋体" w:hAnsi="宋体" w:eastAsia="宋体"/>
                <w:sz w:val="24"/>
              </w:rPr>
              <w:t>(2024年度)</w:t>
            </w:r>
          </w:p>
        </w:tc>
      </w:tr>
      <w:tr w14:paraId="3FD1EC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7738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94DABE">
            <w:pPr>
              <w:jc w:val="center"/>
            </w:pPr>
            <w:r>
              <w:rPr>
                <w:rFonts w:ascii="宋体" w:hAnsi="宋体" w:eastAsia="宋体"/>
                <w:sz w:val="16"/>
              </w:rPr>
              <w:t>乡镇聘用保安工资项目</w:t>
            </w:r>
          </w:p>
        </w:tc>
      </w:tr>
      <w:tr w14:paraId="034C5E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4520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338A4E">
            <w:pPr>
              <w:jc w:val="center"/>
            </w:pPr>
            <w:r>
              <w:rPr>
                <w:rFonts w:ascii="宋体" w:hAnsi="宋体" w:eastAsia="宋体"/>
                <w:sz w:val="16"/>
              </w:rPr>
              <w:t>疏勒县洋大曼乡人民政府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5B76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B9AD75">
            <w:pPr>
              <w:jc w:val="center"/>
            </w:pPr>
            <w:r>
              <w:rPr>
                <w:rFonts w:ascii="宋体" w:hAnsi="宋体" w:eastAsia="宋体"/>
                <w:sz w:val="16"/>
              </w:rPr>
              <w:t>疏勒县洋大曼乡人民政府</w:t>
            </w:r>
          </w:p>
        </w:tc>
      </w:tr>
      <w:tr w14:paraId="2A7260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D53A5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1D4A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8609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B67D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79F9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AA62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0CA6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F09BE">
            <w:pPr>
              <w:jc w:val="center"/>
            </w:pPr>
            <w:r>
              <w:rPr>
                <w:rFonts w:ascii="宋体" w:hAnsi="宋体" w:eastAsia="宋体"/>
                <w:sz w:val="16"/>
              </w:rPr>
              <w:t>得分</w:t>
            </w:r>
          </w:p>
        </w:tc>
      </w:tr>
      <w:tr w14:paraId="1279AF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731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B7AC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20169">
            <w:pPr>
              <w:jc w:val="center"/>
            </w:pPr>
            <w:r>
              <w:rPr>
                <w:rFonts w:ascii="宋体" w:hAnsi="宋体" w:eastAsia="宋体"/>
                <w:sz w:val="16"/>
              </w:rPr>
              <w:t>15.60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7C9A1">
            <w:pPr>
              <w:jc w:val="center"/>
            </w:pPr>
            <w:r>
              <w:rPr>
                <w:rFonts w:ascii="宋体" w:hAnsi="宋体" w:eastAsia="宋体"/>
                <w:sz w:val="16"/>
              </w:rPr>
              <w:t>15.60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6F9C6">
            <w:pPr>
              <w:jc w:val="center"/>
            </w:pPr>
            <w:r>
              <w:rPr>
                <w:rFonts w:ascii="宋体" w:hAnsi="宋体" w:eastAsia="宋体"/>
                <w:sz w:val="16"/>
              </w:rPr>
              <w:t>15.60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1B0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B83D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6D6A4">
            <w:pPr>
              <w:jc w:val="center"/>
            </w:pPr>
            <w:r>
              <w:rPr>
                <w:rFonts w:ascii="宋体" w:hAnsi="宋体" w:eastAsia="宋体"/>
                <w:sz w:val="16"/>
              </w:rPr>
              <w:t>10.00分</w:t>
            </w:r>
          </w:p>
        </w:tc>
      </w:tr>
      <w:tr w14:paraId="27C3CA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8C5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0D70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FBD8F">
            <w:pPr>
              <w:jc w:val="center"/>
            </w:pPr>
            <w:r>
              <w:rPr>
                <w:rFonts w:ascii="宋体" w:hAnsi="宋体" w:eastAsia="宋体"/>
                <w:sz w:val="16"/>
              </w:rPr>
              <w:t>15.60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35A8F">
            <w:pPr>
              <w:jc w:val="center"/>
            </w:pPr>
            <w:r>
              <w:rPr>
                <w:rFonts w:ascii="宋体" w:hAnsi="宋体" w:eastAsia="宋体"/>
                <w:sz w:val="16"/>
              </w:rPr>
              <w:t>15.60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89F2D">
            <w:pPr>
              <w:jc w:val="center"/>
            </w:pPr>
            <w:r>
              <w:rPr>
                <w:rFonts w:ascii="宋体" w:hAnsi="宋体" w:eastAsia="宋体"/>
                <w:sz w:val="16"/>
              </w:rPr>
              <w:t>15.60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1D2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43E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77C0A">
            <w:pPr>
              <w:jc w:val="center"/>
            </w:pPr>
            <w:r>
              <w:rPr>
                <w:rFonts w:ascii="宋体" w:hAnsi="宋体" w:eastAsia="宋体"/>
                <w:sz w:val="16"/>
              </w:rPr>
              <w:t>—</w:t>
            </w:r>
          </w:p>
        </w:tc>
      </w:tr>
      <w:tr w14:paraId="55AFCA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3F6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7ABB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6C1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992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C85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140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EEC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BCE60">
            <w:pPr>
              <w:jc w:val="center"/>
            </w:pPr>
            <w:r>
              <w:rPr>
                <w:rFonts w:ascii="宋体" w:hAnsi="宋体" w:eastAsia="宋体"/>
                <w:sz w:val="16"/>
              </w:rPr>
              <w:t>—</w:t>
            </w:r>
          </w:p>
        </w:tc>
      </w:tr>
      <w:tr w14:paraId="74BFE2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02070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31AEF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6F47B3">
            <w:pPr>
              <w:jc w:val="center"/>
            </w:pPr>
            <w:r>
              <w:rPr>
                <w:rFonts w:ascii="宋体" w:hAnsi="宋体" w:eastAsia="宋体"/>
                <w:sz w:val="16"/>
              </w:rPr>
              <w:t>实际完成情况</w:t>
            </w:r>
          </w:p>
        </w:tc>
      </w:tr>
      <w:tr w14:paraId="3D1563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EB8D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E7B6BD">
            <w:pPr>
              <w:jc w:val="both"/>
            </w:pPr>
            <w:r>
              <w:rPr>
                <w:rFonts w:ascii="宋体" w:hAnsi="宋体" w:eastAsia="宋体"/>
                <w:sz w:val="16"/>
              </w:rPr>
              <w:t>项目计划总投资15.6万元，本项目主要实施内</w:t>
            </w:r>
            <w:r>
              <w:rPr>
                <w:rFonts w:hint="eastAsia" w:ascii="宋体" w:hAnsi="宋体"/>
                <w:sz w:val="16"/>
                <w:lang w:eastAsia="zh-CN"/>
              </w:rPr>
              <w:t>容为</w:t>
            </w:r>
            <w:r>
              <w:rPr>
                <w:rFonts w:ascii="宋体" w:hAnsi="宋体" w:eastAsia="宋体"/>
                <w:sz w:val="16"/>
              </w:rPr>
              <w:t>乡级聘用人员10人发放13个月工资，通过实施本项目不仅能有效促进就业困难户再就业，还能为干部群众提供24小时全天候的值班服务，如期完成重大维护任务，创建和谐发展乡镇，确保干部群众安心工作生活。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72DF9B">
            <w:pPr>
              <w:jc w:val="both"/>
            </w:pPr>
            <w:r>
              <w:rPr>
                <w:rFonts w:hint="eastAsia" w:ascii="宋体" w:hAnsi="宋体"/>
                <w:sz w:val="16"/>
                <w:lang w:eastAsia="zh-CN"/>
              </w:rPr>
              <w:t>截至</w:t>
            </w:r>
            <w:r>
              <w:rPr>
                <w:rFonts w:ascii="宋体" w:hAnsi="宋体" w:eastAsia="宋体"/>
                <w:sz w:val="16"/>
              </w:rPr>
              <w:t>2024年12月31日，项目实际投资总额为15.6万元，项目资金主要用于对乡政府聘用的10名保安按照每月每人1200元的工资标准发放工资，本年度共计发放13个月工资，通过本项目的实施增加了农村劳动力的就业岗位，促进了农村劳动力的就近就业，增加了农民的稳定性收入，同时为乡政府提供了24小时的值班服务，促进了乡政府完成重大维护任务的落实，促进了和谐发展乡镇的创建工作，为干部群众能够安心工作生活提供了稳定和谐的环境。</w:t>
            </w:r>
          </w:p>
        </w:tc>
      </w:tr>
      <w:tr w14:paraId="0BE1F2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E0D2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87FB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FBB1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9AB4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6BFA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AA6F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BDDD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B0F3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7DE0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D9BB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5D6C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C340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BF2BF">
            <w:pPr>
              <w:jc w:val="center"/>
            </w:pPr>
            <w:r>
              <w:rPr>
                <w:rFonts w:ascii="宋体" w:hAnsi="宋体" w:eastAsia="宋体"/>
                <w:sz w:val="16"/>
              </w:rPr>
              <w:t>偏差原因分析及改进措施</w:t>
            </w:r>
          </w:p>
        </w:tc>
      </w:tr>
      <w:tr w14:paraId="63B38F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23E62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E77D0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2D6D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73646">
            <w:pPr>
              <w:jc w:val="center"/>
            </w:pPr>
            <w:r>
              <w:rPr>
                <w:rFonts w:ascii="宋体" w:hAnsi="宋体" w:eastAsia="宋体"/>
                <w:sz w:val="16"/>
              </w:rPr>
              <w:t>发放工资人数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9A633">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3CF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68437">
            <w:pPr>
              <w:jc w:val="center"/>
            </w:pPr>
            <w:r>
              <w:rPr>
                <w:rFonts w:ascii="宋体" w:hAnsi="宋体" w:eastAsia="宋体"/>
                <w:sz w:val="16"/>
              </w:rPr>
              <w:t>54人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FB21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B30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4AF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276A5">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8077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3C8C2">
            <w:pPr>
              <w:jc w:val="center"/>
            </w:pPr>
          </w:p>
        </w:tc>
      </w:tr>
      <w:tr w14:paraId="3ED1BE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EE0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329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268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80905">
            <w:pPr>
              <w:jc w:val="center"/>
            </w:pPr>
            <w:r>
              <w:rPr>
                <w:rFonts w:ascii="宋体" w:hAnsi="宋体" w:eastAsia="宋体"/>
                <w:sz w:val="16"/>
              </w:rPr>
              <w:t>累计发放工资月数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51059">
            <w:pPr>
              <w:jc w:val="center"/>
            </w:pPr>
            <w:r>
              <w:rPr>
                <w:rFonts w:ascii="宋体" w:hAnsi="宋体" w:eastAsia="宋体"/>
                <w:sz w:val="16"/>
              </w:rPr>
              <w:t>=13月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300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AD7AF">
            <w:pPr>
              <w:jc w:val="center"/>
            </w:pPr>
            <w:r>
              <w:rPr>
                <w:rFonts w:ascii="宋体" w:hAnsi="宋体" w:eastAsia="宋体"/>
                <w:sz w:val="16"/>
              </w:rPr>
              <w:t>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0E28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803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15C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08249">
            <w:pPr>
              <w:jc w:val="center"/>
            </w:pPr>
            <w:r>
              <w:rPr>
                <w:rFonts w:ascii="宋体" w:hAnsi="宋体" w:eastAsia="宋体"/>
                <w:sz w:val="16"/>
              </w:rPr>
              <w:t>=13月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FFA4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C24E2">
            <w:pPr>
              <w:jc w:val="center"/>
            </w:pPr>
          </w:p>
        </w:tc>
      </w:tr>
      <w:tr w14:paraId="0A57A6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463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8785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A561E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49BCB">
            <w:pPr>
              <w:jc w:val="center"/>
            </w:pPr>
            <w:r>
              <w:rPr>
                <w:rFonts w:ascii="宋体" w:hAnsi="宋体" w:eastAsia="宋体"/>
                <w:sz w:val="16"/>
              </w:rPr>
              <w:t>聘用保安出勤率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B18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C8C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E8F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CD8E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DD2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876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3E8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3105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3619A">
            <w:pPr>
              <w:jc w:val="center"/>
            </w:pPr>
          </w:p>
        </w:tc>
      </w:tr>
      <w:tr w14:paraId="0D81D4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FA1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8AD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D1D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430A5">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E02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DC6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892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9EDE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BD5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1774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052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E2C4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90BC9">
            <w:pPr>
              <w:jc w:val="center"/>
            </w:pPr>
          </w:p>
        </w:tc>
      </w:tr>
      <w:tr w14:paraId="7F1D6F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9A0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C1B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964DF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E658A">
            <w:pPr>
              <w:jc w:val="center"/>
            </w:pPr>
            <w:r>
              <w:rPr>
                <w:rFonts w:ascii="宋体" w:hAnsi="宋体" w:eastAsia="宋体"/>
                <w:sz w:val="16"/>
              </w:rPr>
              <w:t>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1E5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F26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054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BE25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9AD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A35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643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F921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4780A">
            <w:pPr>
              <w:jc w:val="center"/>
            </w:pPr>
          </w:p>
        </w:tc>
      </w:tr>
      <w:tr w14:paraId="0D3E9B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648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D48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BE7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6186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9E115">
            <w:pPr>
              <w:jc w:val="center"/>
            </w:pPr>
            <w:r>
              <w:rPr>
                <w:rFonts w:ascii="宋体" w:hAnsi="宋体" w:eastAsia="宋体"/>
                <w:sz w:val="16"/>
              </w:rPr>
              <w:t>2024年12月3日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20B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DB3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9FE2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00C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9AD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12EB3">
            <w:pPr>
              <w:jc w:val="center"/>
            </w:pPr>
            <w:r>
              <w:rPr>
                <w:rFonts w:ascii="宋体" w:hAnsi="宋体" w:eastAsia="宋体"/>
                <w:sz w:val="16"/>
              </w:rPr>
              <w:t>=2024年11月12日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E0F2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49430">
            <w:pPr>
              <w:jc w:val="center"/>
            </w:pPr>
          </w:p>
        </w:tc>
      </w:tr>
      <w:tr w14:paraId="558A57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8EF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6624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0F42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6299E">
            <w:pPr>
              <w:jc w:val="center"/>
            </w:pPr>
            <w:r>
              <w:rPr>
                <w:rFonts w:ascii="宋体" w:hAnsi="宋体" w:eastAsia="宋体"/>
                <w:sz w:val="16"/>
              </w:rPr>
              <w:t>聘用保安工资月标准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971E0">
            <w:pPr>
              <w:jc w:val="center"/>
            </w:pPr>
            <w:r>
              <w:rPr>
                <w:rFonts w:ascii="宋体" w:hAnsi="宋体" w:eastAsia="宋体"/>
                <w:sz w:val="16"/>
              </w:rPr>
              <w:t>=1200元/人/月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6190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DB589">
            <w:pPr>
              <w:jc w:val="center"/>
            </w:pPr>
            <w:r>
              <w:rPr>
                <w:rFonts w:ascii="宋体" w:hAnsi="宋体" w:eastAsia="宋体"/>
                <w:sz w:val="16"/>
              </w:rPr>
              <w:t>1200元/人/月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88E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291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3AD0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78884">
            <w:pPr>
              <w:jc w:val="center"/>
            </w:pPr>
            <w:r>
              <w:rPr>
                <w:rFonts w:ascii="宋体" w:hAnsi="宋体" w:eastAsia="宋体"/>
                <w:sz w:val="16"/>
              </w:rPr>
              <w:t>=1200元/人/月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A01F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677BC">
            <w:pPr>
              <w:jc w:val="center"/>
            </w:pPr>
          </w:p>
        </w:tc>
      </w:tr>
      <w:tr w14:paraId="0943A0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53A7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B8474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49201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51F9B">
            <w:pPr>
              <w:jc w:val="center"/>
            </w:pPr>
            <w:r>
              <w:rPr>
                <w:rFonts w:ascii="宋体" w:hAnsi="宋体" w:eastAsia="宋体"/>
                <w:sz w:val="16"/>
              </w:rPr>
              <w:t>促进就业困难户再就业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77B7F">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044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228E5">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679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12CC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78E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F901A">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D69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B8BB4">
            <w:pPr>
              <w:jc w:val="center"/>
            </w:pPr>
          </w:p>
        </w:tc>
      </w:tr>
      <w:tr w14:paraId="020FC1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847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0FA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473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B15C6">
            <w:pPr>
              <w:jc w:val="center"/>
            </w:pPr>
            <w:r>
              <w:rPr>
                <w:rFonts w:ascii="宋体" w:hAnsi="宋体" w:eastAsia="宋体"/>
                <w:sz w:val="16"/>
              </w:rPr>
              <w:t>乡机关日常安全保障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7F622">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3D7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82B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8D1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E61F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C1C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ECBF5">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231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637EB">
            <w:pPr>
              <w:jc w:val="center"/>
            </w:pPr>
          </w:p>
        </w:tc>
      </w:tr>
      <w:tr w14:paraId="6BB25E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110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77A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E7A2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89222">
            <w:pPr>
              <w:jc w:val="center"/>
            </w:pPr>
            <w:r>
              <w:rPr>
                <w:rFonts w:ascii="宋体" w:hAnsi="宋体" w:eastAsia="宋体"/>
                <w:sz w:val="16"/>
              </w:rPr>
              <w:t>聘用保安满意度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123B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EE2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582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602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DCE3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88F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8D1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A55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75557">
            <w:pPr>
              <w:jc w:val="center"/>
            </w:pPr>
            <w:r>
              <w:rPr>
                <w:rFonts w:ascii="宋体" w:hAnsi="宋体" w:eastAsia="宋体"/>
                <w:sz w:val="16"/>
              </w:rPr>
              <w:t>聘用保安满意度100%，故存在5%偏差</w:t>
            </w:r>
          </w:p>
        </w:tc>
      </w:tr>
      <w:tr w14:paraId="7D6EC5D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C9D97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7422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EA103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CB67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4014D7C"/>
        </w:tc>
      </w:tr>
    </w:tbl>
    <w:p w14:paraId="72BD153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E95B76F">
        <w:tblPrEx>
          <w:tblCellMar>
            <w:top w:w="0" w:type="dxa"/>
            <w:left w:w="108" w:type="dxa"/>
            <w:bottom w:w="0" w:type="dxa"/>
            <w:right w:w="108" w:type="dxa"/>
          </w:tblCellMar>
        </w:tblPrEx>
        <w:tc>
          <w:tcPr>
            <w:tcW w:w="8848" w:type="dxa"/>
            <w:gridSpan w:val="14"/>
            <w:vAlign w:val="center"/>
          </w:tcPr>
          <w:p w14:paraId="7298B3B1">
            <w:pPr>
              <w:jc w:val="center"/>
            </w:pPr>
            <w:r>
              <w:rPr>
                <w:rFonts w:ascii="宋体" w:hAnsi="宋体" w:eastAsia="宋体"/>
                <w:sz w:val="24"/>
              </w:rPr>
              <w:t>项目支出绩效自评表</w:t>
            </w:r>
          </w:p>
        </w:tc>
      </w:tr>
      <w:tr w14:paraId="0EDF826E">
        <w:tblPrEx>
          <w:tblCellMar>
            <w:top w:w="0" w:type="dxa"/>
            <w:left w:w="108" w:type="dxa"/>
            <w:bottom w:w="0" w:type="dxa"/>
            <w:right w:w="108" w:type="dxa"/>
          </w:tblCellMar>
        </w:tblPrEx>
        <w:tc>
          <w:tcPr>
            <w:tcW w:w="8848" w:type="dxa"/>
            <w:gridSpan w:val="14"/>
            <w:vAlign w:val="center"/>
          </w:tcPr>
          <w:p w14:paraId="752E6A76">
            <w:pPr>
              <w:jc w:val="center"/>
            </w:pPr>
            <w:r>
              <w:rPr>
                <w:rFonts w:ascii="宋体" w:hAnsi="宋体" w:eastAsia="宋体"/>
                <w:sz w:val="24"/>
              </w:rPr>
              <w:t>(2024年度)</w:t>
            </w:r>
          </w:p>
        </w:tc>
      </w:tr>
      <w:tr w14:paraId="7BFB0B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C922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B5702E">
            <w:pPr>
              <w:jc w:val="center"/>
            </w:pPr>
            <w:r>
              <w:rPr>
                <w:rFonts w:ascii="宋体" w:hAnsi="宋体" w:eastAsia="宋体"/>
                <w:sz w:val="16"/>
              </w:rPr>
              <w:t>南疆综合发展与环境改善项目</w:t>
            </w:r>
          </w:p>
        </w:tc>
      </w:tr>
      <w:tr w14:paraId="547867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81C8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2250DF">
            <w:pPr>
              <w:jc w:val="center"/>
            </w:pPr>
            <w:r>
              <w:rPr>
                <w:rFonts w:ascii="宋体" w:hAnsi="宋体" w:eastAsia="宋体"/>
                <w:sz w:val="16"/>
              </w:rPr>
              <w:t>疏勒县洋大曼乡人民政府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6A77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C550C0">
            <w:pPr>
              <w:jc w:val="center"/>
            </w:pPr>
            <w:r>
              <w:rPr>
                <w:rFonts w:ascii="宋体" w:hAnsi="宋体" w:eastAsia="宋体"/>
                <w:sz w:val="16"/>
              </w:rPr>
              <w:t>疏勒县洋大曼乡人民政府</w:t>
            </w:r>
          </w:p>
        </w:tc>
      </w:tr>
      <w:tr w14:paraId="39A21F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CF5AD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F44D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9D5E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F93B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D95E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9EE3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66B9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B5D3C">
            <w:pPr>
              <w:jc w:val="center"/>
            </w:pPr>
            <w:r>
              <w:rPr>
                <w:rFonts w:ascii="宋体" w:hAnsi="宋体" w:eastAsia="宋体"/>
                <w:sz w:val="16"/>
              </w:rPr>
              <w:t>得分</w:t>
            </w:r>
          </w:p>
        </w:tc>
      </w:tr>
      <w:tr w14:paraId="4BDA14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9D1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D31B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C42AA">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E1CC0">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B0775">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802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68C1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476C1">
            <w:pPr>
              <w:jc w:val="center"/>
            </w:pPr>
            <w:r>
              <w:rPr>
                <w:rFonts w:ascii="宋体" w:hAnsi="宋体" w:eastAsia="宋体"/>
                <w:sz w:val="16"/>
              </w:rPr>
              <w:t>10.00分</w:t>
            </w:r>
          </w:p>
        </w:tc>
      </w:tr>
      <w:tr w14:paraId="1B285E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1CC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54AE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3DBB4">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64B42">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B62BD">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0ABC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425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AD4EF">
            <w:pPr>
              <w:jc w:val="center"/>
            </w:pPr>
            <w:r>
              <w:rPr>
                <w:rFonts w:ascii="宋体" w:hAnsi="宋体" w:eastAsia="宋体"/>
                <w:sz w:val="16"/>
              </w:rPr>
              <w:t>—</w:t>
            </w:r>
          </w:p>
        </w:tc>
      </w:tr>
      <w:tr w14:paraId="136163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CBC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2AA2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E28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A25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68A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55C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A1F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062E9">
            <w:pPr>
              <w:jc w:val="center"/>
            </w:pPr>
            <w:r>
              <w:rPr>
                <w:rFonts w:ascii="宋体" w:hAnsi="宋体" w:eastAsia="宋体"/>
                <w:sz w:val="16"/>
              </w:rPr>
              <w:t>—</w:t>
            </w:r>
          </w:p>
        </w:tc>
      </w:tr>
      <w:tr w14:paraId="63931E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C27E4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0B867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0B0804">
            <w:pPr>
              <w:jc w:val="center"/>
            </w:pPr>
            <w:r>
              <w:rPr>
                <w:rFonts w:ascii="宋体" w:hAnsi="宋体" w:eastAsia="宋体"/>
                <w:sz w:val="16"/>
              </w:rPr>
              <w:t>实际完成情况</w:t>
            </w:r>
          </w:p>
        </w:tc>
      </w:tr>
      <w:tr w14:paraId="0D46E1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001F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3A91BA">
            <w:pPr>
              <w:jc w:val="both"/>
            </w:pPr>
            <w:r>
              <w:rPr>
                <w:rFonts w:ascii="宋体" w:hAnsi="宋体" w:eastAsia="宋体"/>
                <w:sz w:val="16"/>
              </w:rPr>
              <w:t>该项目计划投资60万元，主要用于洋大曼乡15村村委会实施公共服务设施改造及环境提升、村级卫生院环境提升。通过项目的实施，有效改善洋大曼乡15村公共服务设施和基础设施条件，增强人民群众的获得感、满足感、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494C74">
            <w:pPr>
              <w:jc w:val="both"/>
            </w:pPr>
            <w:r>
              <w:rPr>
                <w:rFonts w:hint="eastAsia" w:ascii="宋体" w:hAnsi="宋体"/>
                <w:sz w:val="16"/>
                <w:lang w:eastAsia="zh-CN"/>
              </w:rPr>
              <w:t>截至</w:t>
            </w:r>
            <w:r>
              <w:rPr>
                <w:rFonts w:ascii="宋体" w:hAnsi="宋体" w:eastAsia="宋体"/>
                <w:sz w:val="16"/>
              </w:rPr>
              <w:t>2024年12月31日，项目实际投资总额为60万元，项目涉及实施覆盖村一个，资金主要用于洋大曼乡15村村委会公共服务设施改造及环境提升、村级卫生院环境提升、工作宣传</w:t>
            </w:r>
            <w:r>
              <w:rPr>
                <w:rFonts w:hint="eastAsia" w:ascii="宋体" w:hAnsi="宋体"/>
                <w:sz w:val="16"/>
                <w:lang w:eastAsia="zh-CN"/>
              </w:rPr>
              <w:t>图板</w:t>
            </w:r>
            <w:r>
              <w:rPr>
                <w:rFonts w:ascii="宋体" w:hAnsi="宋体" w:eastAsia="宋体"/>
                <w:sz w:val="16"/>
              </w:rPr>
              <w:t>、展板宣传制作等方面，其中保障15村村委会改造提升工程资金57万元，保障15村卫生院改造提升项目资金3万元，项目实施后，有效改善村委会为民服务环境条件，有效提升村级医疗卫生环境条件，村民满意度100%。</w:t>
            </w:r>
          </w:p>
        </w:tc>
      </w:tr>
      <w:tr w14:paraId="2846B5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1339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3A3D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DB64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DCEF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875D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EEA8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153A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43E2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E02B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4618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B7D3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7EEB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511F3">
            <w:pPr>
              <w:jc w:val="center"/>
            </w:pPr>
            <w:r>
              <w:rPr>
                <w:rFonts w:ascii="宋体" w:hAnsi="宋体" w:eastAsia="宋体"/>
                <w:sz w:val="16"/>
              </w:rPr>
              <w:t>偏差原因分析及改进措施</w:t>
            </w:r>
          </w:p>
        </w:tc>
      </w:tr>
      <w:tr w14:paraId="62EA62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5A1F1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18968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24A0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09008">
            <w:pPr>
              <w:jc w:val="center"/>
            </w:pPr>
            <w:r>
              <w:rPr>
                <w:rFonts w:ascii="宋体" w:hAnsi="宋体" w:eastAsia="宋体"/>
                <w:sz w:val="16"/>
              </w:rPr>
              <w:t>项目实施覆盖村个数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994E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5A6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EE59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B1B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86E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2B5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25AE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A66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42439">
            <w:pPr>
              <w:jc w:val="center"/>
            </w:pPr>
          </w:p>
        </w:tc>
      </w:tr>
      <w:tr w14:paraId="573875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AC1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44E8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8CE95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76AAE">
            <w:pPr>
              <w:jc w:val="center"/>
            </w:pPr>
            <w:r>
              <w:rPr>
                <w:rFonts w:ascii="宋体" w:hAnsi="宋体" w:eastAsia="宋体"/>
                <w:sz w:val="16"/>
              </w:rPr>
              <w:t>项目资金使用合规率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4C3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47C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101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20CF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DB7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1C44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CFC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7675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8D6D9">
            <w:pPr>
              <w:jc w:val="center"/>
            </w:pPr>
          </w:p>
        </w:tc>
      </w:tr>
      <w:tr w14:paraId="092B04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9BA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306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6B5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0971E">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DFB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20C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ECD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889E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C0C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911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F0B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D2D0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76B86">
            <w:pPr>
              <w:jc w:val="center"/>
            </w:pPr>
          </w:p>
        </w:tc>
      </w:tr>
      <w:tr w14:paraId="393590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2BF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6576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BC985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5BDC6">
            <w:pPr>
              <w:jc w:val="center"/>
            </w:pPr>
            <w:r>
              <w:rPr>
                <w:rFonts w:ascii="宋体" w:hAnsi="宋体" w:eastAsia="宋体"/>
                <w:sz w:val="16"/>
              </w:rPr>
              <w:t>项目资金拨付及时率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37C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FA7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1D6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A87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5DF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F5A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AA1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C49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E073D">
            <w:pPr>
              <w:jc w:val="center"/>
            </w:pPr>
          </w:p>
        </w:tc>
      </w:tr>
      <w:tr w14:paraId="011492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0E5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44E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B5E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EE7F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7301B">
            <w:pPr>
              <w:jc w:val="center"/>
            </w:pPr>
            <w:r>
              <w:rPr>
                <w:rFonts w:ascii="宋体" w:hAnsi="宋体" w:eastAsia="宋体"/>
                <w:sz w:val="16"/>
              </w:rPr>
              <w:t>=2024年11月底前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078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2E9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BCB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709B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149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94E8F">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14B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EB44E">
            <w:pPr>
              <w:jc w:val="center"/>
            </w:pPr>
          </w:p>
        </w:tc>
      </w:tr>
      <w:tr w14:paraId="2493F9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DD7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28DAD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F761D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004F1">
            <w:pPr>
              <w:jc w:val="center"/>
            </w:pPr>
            <w:r>
              <w:rPr>
                <w:rFonts w:ascii="宋体" w:hAnsi="宋体" w:eastAsia="宋体"/>
                <w:sz w:val="16"/>
              </w:rPr>
              <w:t>保障15村村委会改造提升工程资金额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9E178">
            <w:pPr>
              <w:jc w:val="center"/>
            </w:pPr>
            <w:r>
              <w:rPr>
                <w:rFonts w:ascii="宋体" w:hAnsi="宋体" w:eastAsia="宋体"/>
                <w:sz w:val="16"/>
              </w:rPr>
              <w:t>&lt;=57万元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A60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8D53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8C2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494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746E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1E430">
            <w:pPr>
              <w:jc w:val="center"/>
            </w:pPr>
            <w:r>
              <w:rPr>
                <w:rFonts w:ascii="宋体" w:hAnsi="宋体" w:eastAsia="宋体"/>
                <w:sz w:val="16"/>
              </w:rPr>
              <w:t>=57万元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C36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710F9">
            <w:pPr>
              <w:jc w:val="center"/>
            </w:pPr>
          </w:p>
        </w:tc>
      </w:tr>
      <w:tr w14:paraId="730F5D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D46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635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074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78659">
            <w:pPr>
              <w:jc w:val="center"/>
            </w:pPr>
            <w:r>
              <w:rPr>
                <w:rFonts w:ascii="宋体" w:hAnsi="宋体" w:eastAsia="宋体"/>
                <w:sz w:val="16"/>
              </w:rPr>
              <w:t>保障15村卫生院改造提升项目资金额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6A831">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26D9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2FDB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833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4E2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E2DAD">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3CA68">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931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4A499">
            <w:pPr>
              <w:jc w:val="center"/>
            </w:pPr>
          </w:p>
        </w:tc>
      </w:tr>
      <w:tr w14:paraId="6E9E38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D7C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52664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680F2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C319D">
            <w:pPr>
              <w:jc w:val="center"/>
            </w:pPr>
            <w:r>
              <w:rPr>
                <w:rFonts w:ascii="宋体" w:hAnsi="宋体" w:eastAsia="宋体"/>
                <w:sz w:val="16"/>
              </w:rPr>
              <w:t>改善村委会为民服务环境条件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96C48">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A51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EECE0">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52B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C7A4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ED7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E6CE8">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C0C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AE015">
            <w:pPr>
              <w:jc w:val="center"/>
            </w:pPr>
          </w:p>
        </w:tc>
      </w:tr>
      <w:tr w14:paraId="2CE4FB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6CF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FA0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0C0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E4649">
            <w:pPr>
              <w:jc w:val="center"/>
            </w:pPr>
            <w:r>
              <w:rPr>
                <w:rFonts w:ascii="宋体" w:hAnsi="宋体" w:eastAsia="宋体"/>
                <w:sz w:val="16"/>
              </w:rPr>
              <w:t>提升村级医疗卫生环境条件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FCDF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AC2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67A3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9C2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D6C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345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8FD1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B69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1F5B5">
            <w:pPr>
              <w:jc w:val="center"/>
            </w:pPr>
          </w:p>
        </w:tc>
      </w:tr>
      <w:tr w14:paraId="4B8CD7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438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E7E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D09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ACDE2">
            <w:pPr>
              <w:jc w:val="center"/>
            </w:pPr>
            <w:r>
              <w:rPr>
                <w:rFonts w:ascii="宋体" w:hAnsi="宋体" w:eastAsia="宋体"/>
                <w:sz w:val="16"/>
              </w:rPr>
              <w:t>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6FAC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BC8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D78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0CB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F2D5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98C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3FA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D8E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B692D">
            <w:pPr>
              <w:jc w:val="center"/>
            </w:pPr>
            <w:r>
              <w:rPr>
                <w:rFonts w:ascii="宋体" w:hAnsi="宋体" w:eastAsia="宋体"/>
                <w:sz w:val="16"/>
              </w:rPr>
              <w:t>原因分析：该项目指标村民满意度&gt;=98%，因项目实际问卷调查满意度为100%，故指标偏差为5.26%；改进措施：根据项目实际情况，合理设置预期指标值，使完成值与预期指标值一致。</w:t>
            </w:r>
          </w:p>
        </w:tc>
      </w:tr>
      <w:tr w14:paraId="06602AC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3940A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A10A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2365C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8FDC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AF1A797"/>
        </w:tc>
      </w:tr>
    </w:tbl>
    <w:p w14:paraId="70AC27E4">
      <w:r>
        <w:br w:type="page"/>
      </w:r>
    </w:p>
    <w:p w14:paraId="62FCCFA3">
      <w:pPr>
        <w:spacing w:line="640" w:lineRule="exact"/>
        <w:ind w:firstLine="640"/>
        <w:jc w:val="both"/>
        <w:outlineLvl w:val="2"/>
      </w:pPr>
      <w:r>
        <w:rPr>
          <w:rFonts w:ascii="黑体" w:hAnsi="黑体" w:eastAsia="黑体"/>
          <w:sz w:val="32"/>
        </w:rPr>
        <w:t>十二、其他需说明的事项</w:t>
      </w:r>
    </w:p>
    <w:p w14:paraId="48D22C51">
      <w:pPr>
        <w:spacing w:line="580" w:lineRule="exact"/>
        <w:ind w:firstLine="640"/>
        <w:jc w:val="both"/>
      </w:pPr>
      <w:r>
        <w:rPr>
          <w:rFonts w:ascii="仿宋_GB2312" w:hAnsi="仿宋_GB2312" w:eastAsia="仿宋_GB2312"/>
          <w:b w:val="0"/>
          <w:sz w:val="32"/>
        </w:rPr>
        <w:t>本单位无其他需说明的事项。</w:t>
      </w:r>
    </w:p>
    <w:p w14:paraId="4C487A46">
      <w:r>
        <w:br w:type="page"/>
      </w:r>
    </w:p>
    <w:p w14:paraId="449DA9A0">
      <w:pPr>
        <w:spacing w:line="240" w:lineRule="auto"/>
        <w:jc w:val="center"/>
        <w:outlineLvl w:val="1"/>
      </w:pPr>
      <w:r>
        <w:rPr>
          <w:rFonts w:ascii="黑体" w:hAnsi="黑体" w:eastAsia="黑体"/>
          <w:sz w:val="32"/>
        </w:rPr>
        <w:t>第三部分 专业名词解释</w:t>
      </w:r>
    </w:p>
    <w:p w14:paraId="0AAFF71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14E9D7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665838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51A167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147B0D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BB0513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8B821C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332E9F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D1FACF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C1CC3D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566CFB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0C1EEC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E5710B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1BBD41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D8E945A">
      <w:r>
        <w:br w:type="page"/>
      </w:r>
    </w:p>
    <w:p w14:paraId="25DD9E12">
      <w:pPr>
        <w:spacing w:line="240" w:lineRule="auto"/>
        <w:jc w:val="center"/>
        <w:outlineLvl w:val="1"/>
      </w:pPr>
      <w:r>
        <w:rPr>
          <w:rFonts w:ascii="黑体" w:hAnsi="黑体" w:eastAsia="黑体"/>
          <w:sz w:val="32"/>
        </w:rPr>
        <w:t>第四部分 部门决算报表（见附表）</w:t>
      </w:r>
    </w:p>
    <w:p w14:paraId="375D3507">
      <w:pPr>
        <w:spacing w:line="240" w:lineRule="auto"/>
        <w:ind w:firstLine="640"/>
        <w:jc w:val="both"/>
      </w:pPr>
      <w:r>
        <w:rPr>
          <w:rFonts w:ascii="仿宋_GB2312" w:hAnsi="仿宋_GB2312" w:eastAsia="仿宋_GB2312"/>
          <w:b w:val="0"/>
          <w:sz w:val="32"/>
        </w:rPr>
        <w:t>一、《收入支出决算总表》</w:t>
      </w:r>
    </w:p>
    <w:p w14:paraId="4D28A55F">
      <w:pPr>
        <w:spacing w:line="240" w:lineRule="auto"/>
        <w:ind w:firstLine="640"/>
        <w:jc w:val="both"/>
      </w:pPr>
      <w:r>
        <w:rPr>
          <w:rFonts w:ascii="仿宋_GB2312" w:hAnsi="仿宋_GB2312" w:eastAsia="仿宋_GB2312"/>
          <w:b w:val="0"/>
          <w:sz w:val="32"/>
        </w:rPr>
        <w:t>二、《收入决算表》</w:t>
      </w:r>
    </w:p>
    <w:p w14:paraId="7EB5642D">
      <w:pPr>
        <w:spacing w:line="240" w:lineRule="auto"/>
        <w:ind w:firstLine="640"/>
        <w:jc w:val="both"/>
      </w:pPr>
      <w:r>
        <w:rPr>
          <w:rFonts w:ascii="仿宋_GB2312" w:hAnsi="仿宋_GB2312" w:eastAsia="仿宋_GB2312"/>
          <w:b w:val="0"/>
          <w:sz w:val="32"/>
        </w:rPr>
        <w:t>三、《支出决算表》</w:t>
      </w:r>
    </w:p>
    <w:p w14:paraId="79C2DF1C">
      <w:pPr>
        <w:spacing w:line="240" w:lineRule="auto"/>
        <w:ind w:firstLine="640"/>
        <w:jc w:val="both"/>
      </w:pPr>
      <w:r>
        <w:rPr>
          <w:rFonts w:ascii="仿宋_GB2312" w:hAnsi="仿宋_GB2312" w:eastAsia="仿宋_GB2312"/>
          <w:b w:val="0"/>
          <w:sz w:val="32"/>
        </w:rPr>
        <w:t>四、《财政拨款收入支出决算总表》</w:t>
      </w:r>
    </w:p>
    <w:p w14:paraId="075DC152">
      <w:pPr>
        <w:spacing w:line="240" w:lineRule="auto"/>
        <w:ind w:firstLine="640"/>
        <w:jc w:val="both"/>
      </w:pPr>
      <w:r>
        <w:rPr>
          <w:rFonts w:ascii="仿宋_GB2312" w:hAnsi="仿宋_GB2312" w:eastAsia="仿宋_GB2312"/>
          <w:b w:val="0"/>
          <w:sz w:val="32"/>
        </w:rPr>
        <w:t>五、《一般公共预算财政拨款支出决算表》</w:t>
      </w:r>
    </w:p>
    <w:p w14:paraId="1DBCBAA7">
      <w:pPr>
        <w:spacing w:line="240" w:lineRule="auto"/>
        <w:ind w:firstLine="640"/>
        <w:jc w:val="both"/>
      </w:pPr>
      <w:r>
        <w:rPr>
          <w:rFonts w:ascii="仿宋_GB2312" w:hAnsi="仿宋_GB2312" w:eastAsia="仿宋_GB2312"/>
          <w:b w:val="0"/>
          <w:sz w:val="32"/>
        </w:rPr>
        <w:t>六、《一般公共预算财政拨款基本支出决算表》</w:t>
      </w:r>
    </w:p>
    <w:p w14:paraId="499992E6">
      <w:pPr>
        <w:spacing w:line="240" w:lineRule="auto"/>
        <w:ind w:firstLine="640"/>
        <w:jc w:val="both"/>
      </w:pPr>
      <w:r>
        <w:rPr>
          <w:rFonts w:ascii="仿宋_GB2312" w:hAnsi="仿宋_GB2312" w:eastAsia="仿宋_GB2312"/>
          <w:b w:val="0"/>
          <w:sz w:val="32"/>
        </w:rPr>
        <w:t>七、《政府性基金预算财政拨款收入支出决算表》</w:t>
      </w:r>
    </w:p>
    <w:p w14:paraId="4D9573C7">
      <w:pPr>
        <w:spacing w:line="240" w:lineRule="auto"/>
        <w:ind w:firstLine="640"/>
        <w:jc w:val="both"/>
      </w:pPr>
      <w:r>
        <w:rPr>
          <w:rFonts w:ascii="仿宋_GB2312" w:hAnsi="仿宋_GB2312" w:eastAsia="仿宋_GB2312"/>
          <w:b w:val="0"/>
          <w:sz w:val="32"/>
        </w:rPr>
        <w:t>八、《国有资本经营预算财政拨款收入支出决算表》</w:t>
      </w:r>
    </w:p>
    <w:p w14:paraId="475FC6F4">
      <w:pPr>
        <w:spacing w:line="240" w:lineRule="auto"/>
        <w:ind w:firstLine="640"/>
        <w:jc w:val="both"/>
      </w:pPr>
      <w:r>
        <w:rPr>
          <w:rFonts w:ascii="仿宋_GB2312" w:hAnsi="仿宋_GB2312" w:eastAsia="仿宋_GB2312"/>
          <w:b w:val="0"/>
          <w:sz w:val="32"/>
        </w:rPr>
        <w:t>九、《财政拨款“三公”经费支出决算表》</w:t>
      </w:r>
    </w:p>
    <w:p w14:paraId="0210A333">
      <w:pPr>
        <w:spacing w:line="240" w:lineRule="auto"/>
        <w:ind w:firstLine="640"/>
        <w:jc w:val="both"/>
      </w:pPr>
    </w:p>
    <w:p w14:paraId="5C9A331E">
      <w:pPr>
        <w:spacing w:line="240" w:lineRule="auto"/>
        <w:ind w:firstLine="640"/>
        <w:jc w:val="both"/>
      </w:pPr>
    </w:p>
    <w:p w14:paraId="1415CC3E">
      <w:pPr>
        <w:spacing w:line="240" w:lineRule="auto"/>
        <w:ind w:firstLine="640"/>
        <w:jc w:val="both"/>
      </w:pPr>
    </w:p>
    <w:p w14:paraId="6278ABBF">
      <w:pPr>
        <w:spacing w:line="240" w:lineRule="auto"/>
        <w:ind w:firstLine="640"/>
        <w:jc w:val="both"/>
      </w:pPr>
    </w:p>
    <w:p w14:paraId="41D3113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8DE3709"/>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220CD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7757</Words>
  <Characters>8969</Characters>
  <Lines>0</Lines>
  <Paragraphs>0</Paragraphs>
  <TotalTime>7</TotalTime>
  <ScaleCrop>false</ScaleCrop>
  <LinksUpToDate>false</LinksUpToDate>
  <CharactersWithSpaces>8977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2025-09-26T08:37:27Z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