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疏勒县牙甫泉镇人民政府2024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3C2D285">
      <w:r>
        <w:br w:type="page"/>
      </w:r>
    </w:p>
    <w:p w14:paraId="1697050C">
      <w:pPr>
        <w:spacing w:line="640" w:lineRule="exact"/>
        <w:jc w:val="center"/>
        <w:outlineLvl w:val="1"/>
      </w:pPr>
      <w:r>
        <w:rPr>
          <w:rFonts w:ascii="黑体" w:hAnsi="黑体" w:eastAsia="黑体"/>
          <w:sz w:val="32"/>
        </w:rPr>
        <w:t>第一部分 单位概况</w:t>
      </w:r>
    </w:p>
    <w:p w14:paraId="3BA6CDBA">
      <w:pPr>
        <w:spacing w:line="640" w:lineRule="exact"/>
        <w:ind w:firstLine="640"/>
        <w:jc w:val="both"/>
        <w:outlineLvl w:val="2"/>
      </w:pPr>
      <w:r>
        <w:rPr>
          <w:rFonts w:ascii="黑体" w:hAnsi="黑体" w:eastAsia="黑体"/>
          <w:sz w:val="32"/>
        </w:rPr>
        <w:t>一、主要职能</w:t>
      </w:r>
    </w:p>
    <w:p w14:paraId="6AC289D5">
      <w:pPr>
        <w:spacing w:line="580" w:lineRule="exact"/>
        <w:ind w:firstLine="640"/>
        <w:jc w:val="both"/>
      </w:pPr>
      <w:r>
        <w:rPr>
          <w:rFonts w:ascii="仿宋_GB2312" w:hAnsi="仿宋_GB2312" w:eastAsia="仿宋_GB2312"/>
          <w:sz w:val="32"/>
        </w:rPr>
        <w:t>（1）认真贯彻新时代党的路线、方针、政策，进一步促进乡镇职能转变，巩固和加强基层政权建设，建立适应新农村经济发展和社会稳定的体制。</w:t>
      </w:r>
    </w:p>
    <w:p w14:paraId="646A1E41">
      <w:pPr>
        <w:spacing w:line="580" w:lineRule="exact"/>
        <w:ind w:firstLine="640"/>
        <w:jc w:val="both"/>
      </w:pPr>
      <w:r>
        <w:rPr>
          <w:rFonts w:ascii="仿宋_GB2312" w:hAnsi="仿宋_GB2312" w:eastAsia="仿宋_GB2312"/>
          <w:sz w:val="32"/>
        </w:rPr>
        <w:t>（2）加快农村经济发展，解放思想，转变观念，不断增加农民收入，为壮大乡村经济发展创造有利条件。做好乡村发展规划，培育主导产业，推动产业结构调整，提高农业综合生产能力。建立新型农业社会化服务体系，发展农民专业合作组织，提高农产品质量安全水平。稳定和完善农村基本经营制度，探索集体经济有效实现形式，引导农民珍惜土地、增加投入，发展集约经营。落实强农惠农措施，确保农民受益。促进民营经济发展，引导农民多渠道转移就业，增加农民收入，不断提高人民生活水平。</w:t>
      </w:r>
    </w:p>
    <w:p w14:paraId="65D47643">
      <w:pPr>
        <w:spacing w:line="580" w:lineRule="exact"/>
        <w:ind w:firstLine="640"/>
        <w:jc w:val="both"/>
      </w:pPr>
      <w:r>
        <w:rPr>
          <w:rFonts w:ascii="仿宋_GB2312" w:hAnsi="仿宋_GB2312" w:eastAsia="仿宋_GB2312"/>
          <w:sz w:val="32"/>
        </w:rPr>
        <w:t>（3）强化公共服务，着力改善民生。推进优生优育，稳定农村低生育水平。促进农村义务教育发展，推动农村公共卫生体系和基本医疗体系建设，丰富农民群众文化生活，发展农村体育事业，培养社会主义新型农民。做好防灾减灾、五保供养、优抚安置、低保、扶贫救济、养老保险和其他社会救助工作。发展农村老龄服务。加强农村残疾预防和残疾人康复工作。组织开展农村基础设施建设，改善农民生产生活条件。做好外出务工人员技能培训的服务工作，促进城乡劳动者平等就业。完善农村公共服务体系，努力</w:t>
      </w:r>
      <w:r>
        <w:rPr>
          <w:rFonts w:hint="eastAsia" w:ascii="仿宋_GB2312" w:hAnsi="仿宋_GB2312" w:eastAsia="仿宋_GB2312"/>
          <w:sz w:val="32"/>
          <w:lang w:eastAsia="zh-CN"/>
        </w:rPr>
        <w:t>把</w:t>
      </w:r>
      <w:r>
        <w:rPr>
          <w:rFonts w:ascii="仿宋_GB2312" w:hAnsi="仿宋_GB2312" w:eastAsia="仿宋_GB2312"/>
          <w:sz w:val="32"/>
        </w:rPr>
        <w:t>乡村（社区）建设成为和谐有序、绿色文明、创新包容、共建共享的幸福家园。</w:t>
      </w:r>
    </w:p>
    <w:p w14:paraId="533B6575">
      <w:pPr>
        <w:spacing w:line="580" w:lineRule="exact"/>
        <w:ind w:firstLine="640"/>
        <w:jc w:val="both"/>
      </w:pPr>
      <w:r>
        <w:rPr>
          <w:rFonts w:ascii="仿宋_GB2312" w:hAnsi="仿宋_GB2312" w:eastAsia="仿宋_GB2312"/>
          <w:sz w:val="32"/>
        </w:rPr>
        <w:t>（4）加强社会管理，维护农村稳定。加强民主</w:t>
      </w:r>
      <w:r>
        <w:rPr>
          <w:rFonts w:hint="eastAsia" w:ascii="仿宋_GB2312" w:hAnsi="仿宋_GB2312" w:eastAsia="仿宋_GB2312"/>
          <w:sz w:val="32"/>
          <w:lang w:eastAsia="zh-CN"/>
        </w:rPr>
        <w:t>法治宣传教育</w:t>
      </w:r>
      <w:r>
        <w:rPr>
          <w:rFonts w:ascii="仿宋_GB2312" w:hAnsi="仿宋_GB2312" w:eastAsia="仿宋_GB2312"/>
          <w:sz w:val="32"/>
        </w:rPr>
        <w:t>，加强社会综合治理，完善农村防控体系，保障人民生命财产安全。做好农村信访工作，畅通诉求渠道，及时掌握社情民意，排查化解矛盾纠纷，妥善处理人民矛盾。建立健全农村应急管理体制，提高危机处置能力。依法管理</w:t>
      </w:r>
      <w:r>
        <w:rPr>
          <w:rFonts w:hint="eastAsia" w:ascii="仿宋_GB2312" w:hAnsi="仿宋_GB2312" w:eastAsia="仿宋_GB2312"/>
          <w:sz w:val="32"/>
          <w:lang w:val="en-US" w:eastAsia="zh-CN"/>
        </w:rPr>
        <w:t>宗教</w:t>
      </w:r>
      <w:r>
        <w:rPr>
          <w:rFonts w:ascii="仿宋_GB2312" w:hAnsi="仿宋_GB2312" w:eastAsia="仿宋_GB2312"/>
          <w:sz w:val="32"/>
        </w:rPr>
        <w:t>事务，反对和制止利用宗教和宗教势力干预农村公共事务。协助县有关部门做好市场监管、劳动监察、环境保护等方面的工作。保证社会公正，维护社会秩序和社会稳定。</w:t>
      </w:r>
    </w:p>
    <w:p w14:paraId="509E92E8">
      <w:pPr>
        <w:spacing w:line="580" w:lineRule="exact"/>
        <w:ind w:firstLine="640"/>
        <w:jc w:val="both"/>
      </w:pPr>
      <w:r>
        <w:rPr>
          <w:rFonts w:ascii="仿宋_GB2312" w:hAnsi="仿宋_GB2312" w:eastAsia="仿宋_GB2312"/>
          <w:sz w:val="32"/>
        </w:rPr>
        <w:t>（5）推动基层民主，促进农村和谐。加强农村党的基层组织建设、农村基层干部队伍建设、农村党员队伍建设。做好乡镇人大、群团、国防教育、兵役、民兵等工作。指导村民自治、完善民主议事制度，推进党务公开、村务公开、财务公开，引导农民有序参与村级事务管理，推动农村建设，促进社会组织健康发展，增强社会自治功能。</w:t>
      </w:r>
    </w:p>
    <w:p w14:paraId="795150A6">
      <w:pPr>
        <w:spacing w:line="580" w:lineRule="exact"/>
        <w:ind w:firstLine="640"/>
        <w:jc w:val="both"/>
      </w:pPr>
      <w:r>
        <w:rPr>
          <w:rFonts w:ascii="仿宋_GB2312" w:hAnsi="仿宋_GB2312" w:eastAsia="仿宋_GB2312"/>
          <w:sz w:val="32"/>
        </w:rPr>
        <w:t>（6）加强对乡事业单位的管理，协同主管单位抓好其他事业站所的管理。</w:t>
      </w:r>
    </w:p>
    <w:p w14:paraId="57F6C3F2">
      <w:pPr>
        <w:spacing w:line="580" w:lineRule="exact"/>
        <w:ind w:firstLine="640"/>
        <w:jc w:val="both"/>
      </w:pPr>
      <w:r>
        <w:rPr>
          <w:rFonts w:ascii="仿宋_GB2312" w:hAnsi="仿宋_GB2312" w:eastAsia="仿宋_GB2312"/>
          <w:sz w:val="32"/>
        </w:rPr>
        <w:t>（7）承办县委、县政府交办的其他工作。</w:t>
      </w:r>
    </w:p>
    <w:p w14:paraId="77125AC1">
      <w:pPr>
        <w:spacing w:line="640" w:lineRule="exact"/>
        <w:ind w:firstLine="640"/>
        <w:jc w:val="both"/>
        <w:outlineLvl w:val="2"/>
      </w:pPr>
      <w:r>
        <w:rPr>
          <w:rFonts w:ascii="黑体" w:hAnsi="黑体" w:eastAsia="黑体"/>
          <w:sz w:val="32"/>
        </w:rPr>
        <w:t>二、机构设置及人员情况</w:t>
      </w:r>
    </w:p>
    <w:p w14:paraId="3F25FCD9">
      <w:pPr>
        <w:spacing w:line="580" w:lineRule="exact"/>
        <w:ind w:firstLine="640"/>
        <w:jc w:val="both"/>
      </w:pPr>
      <w:r>
        <w:rPr>
          <w:rFonts w:ascii="仿宋_GB2312" w:hAnsi="仿宋_GB2312" w:eastAsia="仿宋_GB2312"/>
          <w:sz w:val="32"/>
        </w:rPr>
        <w:t>疏勒县牙甫泉镇人民政府2024年度，实有人数139人，其中：在职人员124人，减少3人；离休人员0人，增加0人；退休人员15人,增加0人。</w:t>
      </w:r>
    </w:p>
    <w:p w14:paraId="2AAF081C">
      <w:pPr>
        <w:spacing w:line="580" w:lineRule="exact"/>
        <w:ind w:firstLine="640"/>
        <w:jc w:val="both"/>
      </w:pPr>
      <w:r>
        <w:rPr>
          <w:rFonts w:ascii="仿宋_GB2312" w:hAnsi="仿宋_GB2312" w:eastAsia="仿宋_GB2312"/>
          <w:sz w:val="32"/>
        </w:rPr>
        <w:t>疏勒县牙甫泉镇人民政府无下属预算单位，下设11个科室，分别是：党政办公室、党建办公室、经济发展办公室、社会事务办公室、综合执法办公室、农业（畜牧业）发展服务中心、文体广电旅游服务中心、社会保障（民政）服务中心（退役军人服务站）、农村合作经济（统计）发展中心（财政所）、村镇规划建设发展中心（生态环境工作站）、综治中心（网格化服务中心）。</w:t>
      </w:r>
    </w:p>
    <w:p w14:paraId="277595B9">
      <w:r>
        <w:br w:type="page"/>
      </w:r>
    </w:p>
    <w:p w14:paraId="466C0E25">
      <w:pPr>
        <w:spacing w:line="240" w:lineRule="auto"/>
        <w:jc w:val="center"/>
        <w:outlineLvl w:val="1"/>
      </w:pPr>
      <w:r>
        <w:rPr>
          <w:rFonts w:ascii="黑体" w:hAnsi="黑体" w:eastAsia="黑体"/>
          <w:sz w:val="32"/>
        </w:rPr>
        <w:t>第二部分 部门决算情况说明</w:t>
      </w:r>
    </w:p>
    <w:p w14:paraId="3CEAB057">
      <w:pPr>
        <w:spacing w:line="640" w:lineRule="exact"/>
        <w:ind w:firstLine="640"/>
        <w:jc w:val="both"/>
        <w:outlineLvl w:val="2"/>
      </w:pPr>
      <w:r>
        <w:rPr>
          <w:rFonts w:ascii="黑体" w:hAnsi="黑体" w:eastAsia="黑体"/>
          <w:sz w:val="32"/>
        </w:rPr>
        <w:t>一、收入支出决算总体情况说明</w:t>
      </w:r>
    </w:p>
    <w:p w14:paraId="545A321B">
      <w:pPr>
        <w:spacing w:line="580" w:lineRule="exact"/>
        <w:ind w:firstLine="640"/>
        <w:jc w:val="both"/>
      </w:pPr>
      <w:r>
        <w:rPr>
          <w:rFonts w:ascii="仿宋_GB2312" w:hAnsi="仿宋_GB2312" w:eastAsia="仿宋_GB2312"/>
          <w:b/>
          <w:sz w:val="32"/>
        </w:rPr>
        <w:t>2024年度收入总计8,398.40万元，</w:t>
      </w:r>
      <w:r>
        <w:rPr>
          <w:rFonts w:ascii="仿宋_GB2312" w:hAnsi="仿宋_GB2312" w:eastAsia="仿宋_GB2312"/>
          <w:b w:val="0"/>
          <w:sz w:val="32"/>
        </w:rPr>
        <w:t>其中：本年收入合计8,353.40万元，使用非财政拨款结余（含专用结余）0.00万元，年初结转和结余44.99万元。</w:t>
      </w:r>
    </w:p>
    <w:p w14:paraId="5BD96F00">
      <w:pPr>
        <w:spacing w:line="580" w:lineRule="exact"/>
        <w:ind w:firstLine="640"/>
        <w:jc w:val="both"/>
      </w:pPr>
      <w:r>
        <w:rPr>
          <w:rFonts w:ascii="仿宋_GB2312" w:hAnsi="仿宋_GB2312" w:eastAsia="仿宋_GB2312"/>
          <w:b/>
          <w:sz w:val="32"/>
        </w:rPr>
        <w:t>2024年度支出总计8,398.40万元，</w:t>
      </w:r>
      <w:r>
        <w:rPr>
          <w:rFonts w:ascii="仿宋_GB2312" w:hAnsi="仿宋_GB2312" w:eastAsia="仿宋_GB2312"/>
          <w:b w:val="0"/>
          <w:sz w:val="32"/>
        </w:rPr>
        <w:t>其中：本年支出合计8</w:t>
      </w:r>
      <w:bookmarkStart w:id="0" w:name="_GoBack"/>
      <w:r>
        <w:rPr>
          <w:rFonts w:ascii="仿宋_GB2312" w:hAnsi="仿宋_GB2312" w:eastAsia="仿宋_GB2312"/>
          <w:b w:val="0"/>
          <w:spacing w:val="-6"/>
          <w:sz w:val="32"/>
        </w:rPr>
        <w:t>,371.93万元，结余分配0.00万元，年末结转和结余26.47万元。</w:t>
      </w:r>
      <w:bookmarkEnd w:id="0"/>
    </w:p>
    <w:p w14:paraId="22E3037B">
      <w:pPr>
        <w:spacing w:line="580" w:lineRule="exact"/>
        <w:ind w:firstLine="640"/>
        <w:jc w:val="both"/>
      </w:pPr>
      <w:r>
        <w:rPr>
          <w:rFonts w:ascii="仿宋_GB2312" w:hAnsi="仿宋_GB2312" w:eastAsia="仿宋_GB2312"/>
          <w:b w:val="0"/>
          <w:sz w:val="32"/>
        </w:rPr>
        <w:t>收入支出总体与上年相比，增加4,221.52万元，增长101.07%，主要原因是：本年度在职人员工资调增、社保、公积金基数调增，人员经费增加。本年新增滴灌带生产车间项目、公厕建设项目、疏勒县牙甫泉镇综合农贸市场建设项目、碎片化土地整理项目、特色非遗陶瓷产业发展项目、牙甫泉小刀民族手工产业发展项目、牙甫泉镇保鲜库（气调库）建设（一二期）项目、牙甫泉镇就业商铺建设项目、牙甫泉镇现代化日光温室提升改造项目、牙甫泉镇2024年中央财政以工代赈防渗渠建设项目、牙甫泉镇商业古街风貌及景观环境规划项目（援疆资金）、牙甫泉镇卫生院改造提升（援疆资金）项目等项目资金。</w:t>
      </w:r>
    </w:p>
    <w:p w14:paraId="1AE14222">
      <w:pPr>
        <w:spacing w:line="640" w:lineRule="exact"/>
        <w:ind w:firstLine="640"/>
        <w:jc w:val="both"/>
        <w:outlineLvl w:val="2"/>
      </w:pPr>
      <w:r>
        <w:rPr>
          <w:rFonts w:ascii="黑体" w:hAnsi="黑体" w:eastAsia="黑体"/>
          <w:sz w:val="32"/>
        </w:rPr>
        <w:t>二、收入决算情况说明</w:t>
      </w:r>
    </w:p>
    <w:p w14:paraId="1D481766">
      <w:pPr>
        <w:spacing w:line="580" w:lineRule="exact"/>
        <w:ind w:firstLine="640"/>
        <w:jc w:val="both"/>
      </w:pPr>
      <w:r>
        <w:rPr>
          <w:rFonts w:ascii="仿宋_GB2312" w:hAnsi="仿宋_GB2312" w:eastAsia="仿宋_GB2312"/>
          <w:b/>
          <w:sz w:val="32"/>
        </w:rPr>
        <w:t>本年收入8,353.40万元，</w:t>
      </w:r>
      <w:r>
        <w:rPr>
          <w:rFonts w:ascii="仿宋_GB2312" w:hAnsi="仿宋_GB2312" w:eastAsia="仿宋_GB2312"/>
          <w:b w:val="0"/>
          <w:sz w:val="32"/>
        </w:rPr>
        <w:t>其中：财政拨款收入7,564.94万元，占90.56%；上级补助收入0.00万元，占0.00%；事业收入0.00万元，占0.00%；经营收入0.00万元，占0.00%；附属单位上缴收入0.00万元，占0.00%；其他收入788.46万元，占9.44%。</w:t>
      </w:r>
    </w:p>
    <w:p w14:paraId="78CB232A">
      <w:pPr>
        <w:spacing w:line="640" w:lineRule="exact"/>
        <w:ind w:firstLine="640"/>
        <w:jc w:val="both"/>
        <w:outlineLvl w:val="2"/>
      </w:pPr>
      <w:r>
        <w:rPr>
          <w:rFonts w:ascii="黑体" w:hAnsi="黑体" w:eastAsia="黑体"/>
          <w:sz w:val="32"/>
        </w:rPr>
        <w:t>三、支出决算情况说明</w:t>
      </w:r>
    </w:p>
    <w:p w14:paraId="798B37DB">
      <w:pPr>
        <w:spacing w:line="580" w:lineRule="exact"/>
        <w:ind w:firstLine="640"/>
        <w:jc w:val="both"/>
      </w:pPr>
      <w:r>
        <w:rPr>
          <w:rFonts w:ascii="仿宋_GB2312" w:hAnsi="仿宋_GB2312" w:eastAsia="仿宋_GB2312"/>
          <w:b/>
          <w:sz w:val="32"/>
        </w:rPr>
        <w:t>本年支出8,371.93万元，</w:t>
      </w:r>
      <w:r>
        <w:rPr>
          <w:rFonts w:ascii="仿宋_GB2312" w:hAnsi="仿宋_GB2312" w:eastAsia="仿宋_GB2312"/>
          <w:b w:val="0"/>
          <w:sz w:val="32"/>
        </w:rPr>
        <w:t>其中：基本支出2,229.69万元，占26.63%；项目支出6,142.23万元，占73.37%；上缴上级支出0.00万元，占0.00%；经营支出0.00万元，占0.00%；对附属单位补助支出0.00万元，占0.00%。</w:t>
      </w:r>
    </w:p>
    <w:p w14:paraId="42C33BC0">
      <w:pPr>
        <w:spacing w:line="640" w:lineRule="exact"/>
        <w:ind w:firstLine="640"/>
        <w:jc w:val="both"/>
        <w:outlineLvl w:val="2"/>
      </w:pPr>
      <w:r>
        <w:rPr>
          <w:rFonts w:ascii="黑体" w:hAnsi="黑体" w:eastAsia="黑体"/>
          <w:sz w:val="32"/>
        </w:rPr>
        <w:t>四、财政拨款收入支出决算总体情况说明</w:t>
      </w:r>
    </w:p>
    <w:p w14:paraId="0BCB5185">
      <w:pPr>
        <w:spacing w:line="580" w:lineRule="exact"/>
        <w:ind w:firstLine="640"/>
        <w:jc w:val="both"/>
      </w:pPr>
      <w:r>
        <w:rPr>
          <w:rFonts w:ascii="仿宋_GB2312" w:hAnsi="仿宋_GB2312" w:eastAsia="仿宋_GB2312"/>
          <w:b/>
          <w:sz w:val="32"/>
        </w:rPr>
        <w:t>2024年度财政拨款收入总计7,564.94万元，</w:t>
      </w:r>
      <w:r>
        <w:rPr>
          <w:rFonts w:ascii="仿宋_GB2312" w:hAnsi="仿宋_GB2312" w:eastAsia="仿宋_GB2312"/>
          <w:b w:val="0"/>
          <w:sz w:val="32"/>
        </w:rPr>
        <w:t>其中：年初财政拨款结转和结余0.00万元，本年财政拨款收入7,564.94万元。</w:t>
      </w:r>
      <w:r>
        <w:rPr>
          <w:rFonts w:ascii="仿宋_GB2312" w:hAnsi="仿宋_GB2312" w:eastAsia="仿宋_GB2312"/>
          <w:b/>
          <w:sz w:val="32"/>
        </w:rPr>
        <w:t>财政拨款支出总计7,564.94万元，</w:t>
      </w:r>
      <w:r>
        <w:rPr>
          <w:rFonts w:ascii="仿宋_GB2312" w:hAnsi="仿宋_GB2312" w:eastAsia="仿宋_GB2312"/>
          <w:b w:val="0"/>
          <w:sz w:val="32"/>
        </w:rPr>
        <w:t>其中：年末财政拨款结转和结余0.00万元，本年财政拨款支出7,564.94万元。</w:t>
      </w:r>
    </w:p>
    <w:p w14:paraId="207083B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4,512.21万元，增长147.81%，主要原因是：本年度在职人员工资调增、社保、公积金基数调增，人员经费增加。新增滴灌带生产车间项目、公厕建设项目、疏勒县牙甫泉镇综合农贸市场建设项目、碎片化土地整理项目、特色非遗陶瓷产业发展项目、牙甫泉小刀民族手工产业发展项目、牙甫泉镇保鲜库（气调库）建设（一二期）项目、牙甫泉镇就业商铺建设项目、牙甫泉镇现代化日光温室提升改造项目、牙甫泉镇2024年中央财政以工代赈防渗渠建设项目等项目资金、导致财政拨款收入支出总体与上年相比增加。</w:t>
      </w:r>
      <w:r>
        <w:rPr>
          <w:rFonts w:ascii="仿宋_GB2312" w:hAnsi="仿宋_GB2312" w:eastAsia="仿宋_GB2312"/>
          <w:b/>
          <w:sz w:val="32"/>
        </w:rPr>
        <w:t>与年初预算相比，</w:t>
      </w:r>
      <w:r>
        <w:rPr>
          <w:rFonts w:ascii="仿宋_GB2312" w:hAnsi="仿宋_GB2312" w:eastAsia="仿宋_GB2312"/>
          <w:b w:val="0"/>
          <w:sz w:val="32"/>
        </w:rPr>
        <w:t>年初预算数2,425.38万元，决算数7,564.94万元，预决算差异率211.91%，主要原因是：年中追加滴灌带生产车间项目、公厕建设项目、疏勒县牙甫泉镇综合农贸市场建设项目、碎片化土地整理项目、特色非遗陶瓷产业发展项目、牙甫泉小刀民族手工产业发展项目、牙甫泉镇保鲜库（气调库）建设（一二期）项目、牙甫泉镇就业商铺建设项目、牙甫泉镇现代化日光温室提升改造项目、牙甫泉镇2024年中央财政以工代赈防渗渠建设项目资金，导致预决算产生差异。</w:t>
      </w:r>
    </w:p>
    <w:p w14:paraId="62DC2A78">
      <w:pPr>
        <w:spacing w:line="640" w:lineRule="exact"/>
        <w:ind w:firstLine="640"/>
        <w:jc w:val="both"/>
        <w:outlineLvl w:val="2"/>
      </w:pPr>
      <w:r>
        <w:rPr>
          <w:rFonts w:ascii="黑体" w:hAnsi="黑体" w:eastAsia="黑体"/>
          <w:sz w:val="32"/>
        </w:rPr>
        <w:t>五、一般公共预算财政拨款支出决算情况说明</w:t>
      </w:r>
    </w:p>
    <w:p w14:paraId="1F2B5147">
      <w:pPr>
        <w:spacing w:line="640" w:lineRule="exact"/>
        <w:ind w:firstLine="640"/>
        <w:jc w:val="both"/>
        <w:outlineLvl w:val="3"/>
      </w:pPr>
      <w:r>
        <w:rPr>
          <w:rFonts w:ascii="楷体_GB2312" w:hAnsi="楷体_GB2312" w:eastAsia="楷体_GB2312"/>
          <w:b/>
          <w:sz w:val="32"/>
        </w:rPr>
        <w:t>（一）一般公共预算财政拨款支出决算总体情况</w:t>
      </w:r>
    </w:p>
    <w:p w14:paraId="0B857ADF">
      <w:pPr>
        <w:spacing w:line="580" w:lineRule="exact"/>
        <w:ind w:firstLine="640"/>
        <w:jc w:val="both"/>
      </w:pPr>
      <w:r>
        <w:rPr>
          <w:rFonts w:ascii="仿宋_GB2312" w:hAnsi="仿宋_GB2312" w:eastAsia="仿宋_GB2312"/>
          <w:b/>
          <w:sz w:val="32"/>
        </w:rPr>
        <w:t>2024年度一般公共预算财政拨款支出7,463.74万元，</w:t>
      </w:r>
      <w:r>
        <w:rPr>
          <w:rFonts w:ascii="仿宋_GB2312" w:hAnsi="仿宋_GB2312" w:eastAsia="仿宋_GB2312"/>
          <w:b w:val="0"/>
          <w:sz w:val="32"/>
        </w:rPr>
        <w:t>占本年支出合计的89.15%。</w:t>
      </w:r>
      <w:r>
        <w:rPr>
          <w:rFonts w:ascii="仿宋_GB2312" w:hAnsi="仿宋_GB2312" w:eastAsia="仿宋_GB2312"/>
          <w:b/>
          <w:sz w:val="32"/>
        </w:rPr>
        <w:t>与上年相比，</w:t>
      </w:r>
      <w:r>
        <w:rPr>
          <w:rFonts w:ascii="仿宋_GB2312" w:hAnsi="仿宋_GB2312" w:eastAsia="仿宋_GB2312"/>
          <w:b w:val="0"/>
          <w:sz w:val="32"/>
        </w:rPr>
        <w:t>增加4,493.55万元，增长151.29%，主要原因是：本单位2024年新增滴灌带生产车间项目、公厕建设项目、疏勒县牙甫泉镇综合农贸市场建设项目、碎片化土地整理项目、特色非遗陶瓷产业发展项目、牙甫泉小刀民族手工产业发展项目、牙甫泉镇保鲜库（气调库）建设（一二期）项目、牙甫泉镇就业商铺建设项目、牙甫泉镇现代化日光温室提升改造项目、牙甫泉镇2024年中央财政以工代赈防渗渠建设项目等项目资金，导致</w:t>
      </w:r>
      <w:r>
        <w:rPr>
          <w:rFonts w:hint="eastAsia" w:ascii="仿宋_GB2312" w:hAnsi="仿宋_GB2312" w:eastAsia="仿宋_GB2312"/>
          <w:b w:val="0"/>
          <w:sz w:val="32"/>
          <w:lang w:val="en-US" w:eastAsia="zh-CN"/>
        </w:rPr>
        <w:t>资金</w:t>
      </w:r>
      <w:r>
        <w:rPr>
          <w:rFonts w:ascii="仿宋_GB2312" w:hAnsi="仿宋_GB2312" w:eastAsia="仿宋_GB2312"/>
          <w:b w:val="0"/>
          <w:sz w:val="32"/>
        </w:rPr>
        <w:t>与上年相比增加。</w:t>
      </w:r>
      <w:r>
        <w:rPr>
          <w:rFonts w:ascii="仿宋_GB2312" w:hAnsi="仿宋_GB2312" w:eastAsia="仿宋_GB2312"/>
          <w:b/>
          <w:sz w:val="32"/>
        </w:rPr>
        <w:t>与年初预算相比,</w:t>
      </w:r>
      <w:r>
        <w:rPr>
          <w:rFonts w:ascii="仿宋_GB2312" w:hAnsi="仿宋_GB2312" w:eastAsia="仿宋_GB2312"/>
          <w:b w:val="0"/>
          <w:sz w:val="32"/>
        </w:rPr>
        <w:t>年初预算数2,271.15万元，决算数7,463.74万元，预决算差异率228.63%，主要原因是：年中追加人员工资、社保、公积金基数调增部分资金。年中追加滴灌带生产车间项目、公厕建设项目、疏勒县牙甫泉镇综合农贸市场建设项目、碎片化土地整理项目、特色非遗陶瓷产业发展项目、牙甫泉小刀民族手工产业发展项目、牙甫泉镇保鲜库（气调库）建设（一二期）项目、牙甫泉镇就业商铺建设项目、牙甫泉镇现代化日光温室提升改造项目、牙甫泉镇2024年中央财政以工代赈防渗渠建设项目资金，导致预决算产生差异。</w:t>
      </w:r>
    </w:p>
    <w:p w14:paraId="702BC221">
      <w:pPr>
        <w:spacing w:line="640" w:lineRule="exact"/>
        <w:ind w:firstLine="640"/>
        <w:jc w:val="both"/>
        <w:outlineLvl w:val="3"/>
      </w:pPr>
      <w:r>
        <w:rPr>
          <w:rFonts w:ascii="楷体_GB2312" w:hAnsi="楷体_GB2312" w:eastAsia="楷体_GB2312"/>
          <w:b/>
          <w:sz w:val="32"/>
        </w:rPr>
        <w:t>（二）一般公共预算财政拨款支出决算结构情况</w:t>
      </w:r>
    </w:p>
    <w:p w14:paraId="72F23AD2">
      <w:pPr>
        <w:spacing w:line="580" w:lineRule="exact"/>
        <w:ind w:firstLine="640"/>
        <w:jc w:val="both"/>
      </w:pPr>
      <w:r>
        <w:rPr>
          <w:rFonts w:ascii="仿宋_GB2312" w:hAnsi="仿宋_GB2312" w:eastAsia="仿宋_GB2312"/>
          <w:b w:val="0"/>
          <w:sz w:val="32"/>
        </w:rPr>
        <w:t>1.一般公共服务支出(类)1,317.28万元,占17.65%。</w:t>
      </w:r>
    </w:p>
    <w:p w14:paraId="4BA6E4FB">
      <w:pPr>
        <w:spacing w:line="580" w:lineRule="exact"/>
        <w:ind w:firstLine="640"/>
        <w:jc w:val="both"/>
      </w:pPr>
      <w:r>
        <w:rPr>
          <w:rFonts w:ascii="仿宋_GB2312" w:hAnsi="仿宋_GB2312" w:eastAsia="仿宋_GB2312"/>
          <w:b w:val="0"/>
          <w:sz w:val="32"/>
        </w:rPr>
        <w:t>2.文化旅游体育与传媒支出(类)27.43万元,占0.37%。</w:t>
      </w:r>
    </w:p>
    <w:p w14:paraId="009AEFC4">
      <w:pPr>
        <w:spacing w:line="580" w:lineRule="exact"/>
        <w:ind w:firstLine="640"/>
        <w:jc w:val="both"/>
      </w:pPr>
      <w:r>
        <w:rPr>
          <w:rFonts w:ascii="仿宋_GB2312" w:hAnsi="仿宋_GB2312" w:eastAsia="仿宋_GB2312"/>
          <w:b w:val="0"/>
          <w:sz w:val="32"/>
        </w:rPr>
        <w:t>3.社会保障和就业支出(类)253.30万元,占3.39%。</w:t>
      </w:r>
    </w:p>
    <w:p w14:paraId="2B232E79">
      <w:pPr>
        <w:spacing w:line="580" w:lineRule="exact"/>
        <w:ind w:firstLine="640"/>
        <w:jc w:val="both"/>
      </w:pPr>
      <w:r>
        <w:rPr>
          <w:rFonts w:ascii="仿宋_GB2312" w:hAnsi="仿宋_GB2312" w:eastAsia="仿宋_GB2312"/>
          <w:b w:val="0"/>
          <w:sz w:val="32"/>
        </w:rPr>
        <w:t>4.卫生健康支出(类)104.13万元,占1.40%。</w:t>
      </w:r>
    </w:p>
    <w:p w14:paraId="3DCBDCAC">
      <w:pPr>
        <w:spacing w:line="580" w:lineRule="exact"/>
        <w:ind w:firstLine="640"/>
        <w:jc w:val="both"/>
      </w:pPr>
      <w:r>
        <w:rPr>
          <w:rFonts w:ascii="仿宋_GB2312" w:hAnsi="仿宋_GB2312" w:eastAsia="仿宋_GB2312"/>
          <w:b w:val="0"/>
          <w:sz w:val="32"/>
        </w:rPr>
        <w:t>5.节能环保支出(类)27.32万元,占0.37%。</w:t>
      </w:r>
    </w:p>
    <w:p w14:paraId="2CE0A31F">
      <w:pPr>
        <w:spacing w:line="580" w:lineRule="exact"/>
        <w:ind w:firstLine="640"/>
        <w:jc w:val="both"/>
      </w:pPr>
      <w:r>
        <w:rPr>
          <w:rFonts w:ascii="仿宋_GB2312" w:hAnsi="仿宋_GB2312" w:eastAsia="仿宋_GB2312"/>
          <w:b w:val="0"/>
          <w:sz w:val="32"/>
        </w:rPr>
        <w:t>6.农林水支出(类)5,566.20万元,占74.58%。</w:t>
      </w:r>
    </w:p>
    <w:p w14:paraId="53853201">
      <w:pPr>
        <w:spacing w:line="580" w:lineRule="exact"/>
        <w:ind w:firstLine="640"/>
        <w:jc w:val="both"/>
      </w:pPr>
      <w:r>
        <w:rPr>
          <w:rFonts w:ascii="仿宋_GB2312" w:hAnsi="仿宋_GB2312" w:eastAsia="仿宋_GB2312"/>
          <w:b w:val="0"/>
          <w:sz w:val="32"/>
        </w:rPr>
        <w:t>7.住房保障支出(类)168.07万元,占2.25%。</w:t>
      </w:r>
    </w:p>
    <w:p w14:paraId="4FE381DA">
      <w:pPr>
        <w:spacing w:line="640" w:lineRule="exact"/>
        <w:ind w:firstLine="640"/>
        <w:jc w:val="both"/>
        <w:outlineLvl w:val="3"/>
      </w:pPr>
      <w:r>
        <w:rPr>
          <w:rFonts w:ascii="楷体_GB2312" w:hAnsi="楷体_GB2312" w:eastAsia="楷体_GB2312"/>
          <w:b/>
          <w:sz w:val="32"/>
        </w:rPr>
        <w:t>（三）一般公共预算财政拨款支出决算具体情况</w:t>
      </w:r>
    </w:p>
    <w:p w14:paraId="24DC6AA4">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1,297.60万元，比上年决算减少424.97万元，下降24.67%,主要原因是：本年功能科目调整，事业人员经费上年在行政运行科目列支，本年在事业运行科目中列支，导致经费减少。</w:t>
      </w:r>
    </w:p>
    <w:p w14:paraId="7CB8A88B">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0.00万元，比上年决算减少29.00万元，下降100.00%,主要原因是：本单位2024年疏勒县牙甫泉镇化债类项资金减少，2024年度乡镇工作经费项目支出调整至其他农业农村支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导致经费减少</w:t>
      </w:r>
      <w:r>
        <w:rPr>
          <w:rFonts w:ascii="仿宋_GB2312" w:hAnsi="仿宋_GB2312" w:eastAsia="仿宋_GB2312"/>
          <w:b w:val="0"/>
          <w:sz w:val="32"/>
        </w:rPr>
        <w:t>。</w:t>
      </w:r>
    </w:p>
    <w:p w14:paraId="7E19BE85">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3.一般公共服务支出(类)纪检监察事务(款)其他纪检监察事务支出(项):支出决算数为3.00万元，比上年决算增加1.50万元，增长100.00%,主要原因是：2024年增加疏勒县纪检监察工作经费和装备设施项目。</w:t>
      </w:r>
    </w:p>
    <w:p w14:paraId="633423F9">
      <w:pPr>
        <w:spacing w:line="580" w:lineRule="exact"/>
        <w:ind w:firstLine="640"/>
        <w:jc w:val="both"/>
      </w:pPr>
      <w:r>
        <w:rPr>
          <w:rFonts w:ascii="仿宋_GB2312" w:hAnsi="仿宋_GB2312" w:eastAsia="仿宋_GB2312"/>
          <w:b w:val="0"/>
          <w:sz w:val="32"/>
        </w:rPr>
        <w:t>4.一般公共服务支出(类)组织事务(款)其他组织事务支出(项):支出决算数为16.68万元，比上年决算减少47.92万元，下降74.18%,主要原因是：</w:t>
      </w:r>
      <w:r>
        <w:rPr>
          <w:rFonts w:hint="eastAsia" w:ascii="仿宋_GB2312" w:hAnsi="仿宋_GB2312" w:eastAsia="仿宋_GB2312"/>
          <w:b w:val="0"/>
          <w:sz w:val="32"/>
          <w:lang w:val="en-US" w:eastAsia="zh-CN"/>
        </w:rPr>
        <w:t>本年减少</w:t>
      </w:r>
      <w:r>
        <w:rPr>
          <w:rFonts w:ascii="仿宋_GB2312" w:hAnsi="仿宋_GB2312" w:eastAsia="仿宋_GB2312"/>
          <w:b w:val="0"/>
          <w:sz w:val="32"/>
        </w:rPr>
        <w:t>2024年村级组织运转工作项目资金</w:t>
      </w:r>
      <w:r>
        <w:rPr>
          <w:rFonts w:hint="eastAsia" w:ascii="仿宋_GB2312" w:hAnsi="仿宋_GB2312" w:eastAsia="仿宋_GB2312"/>
          <w:b w:val="0"/>
          <w:sz w:val="32"/>
          <w:lang w:eastAsia="zh-CN"/>
        </w:rPr>
        <w:t>、</w:t>
      </w:r>
      <w:r>
        <w:rPr>
          <w:rFonts w:ascii="仿宋_GB2312" w:hAnsi="仿宋_GB2312" w:eastAsia="仿宋_GB2312"/>
          <w:b w:val="0"/>
          <w:sz w:val="32"/>
        </w:rPr>
        <w:t>疏勒县招录选调生到村工作补助资金项目、街道综合治理及宗教工作经费项目，导致决算数比上年减少。</w:t>
      </w:r>
    </w:p>
    <w:p w14:paraId="7A972B89">
      <w:pPr>
        <w:spacing w:line="580" w:lineRule="exact"/>
        <w:ind w:firstLine="640"/>
        <w:jc w:val="both"/>
      </w:pPr>
      <w:r>
        <w:rPr>
          <w:rFonts w:ascii="仿宋_GB2312" w:hAnsi="仿宋_GB2312" w:eastAsia="仿宋_GB2312"/>
          <w:b w:val="0"/>
          <w:sz w:val="32"/>
        </w:rPr>
        <w:t>5.公共安全支出(类)其他公共安全支出(款)其他公共安全支出(项):支出决算数为0.00万元，比上年决算减少45.80万元，下降100.00%,主要原因是：2024年度乡级聘用人员工资项目支出调整至其他农业农村支出，其他公共安全支出决算数减少。</w:t>
      </w:r>
    </w:p>
    <w:p w14:paraId="1BDA4344">
      <w:pPr>
        <w:spacing w:line="580" w:lineRule="exact"/>
        <w:ind w:firstLine="640"/>
        <w:jc w:val="both"/>
      </w:pPr>
      <w:r>
        <w:rPr>
          <w:rFonts w:ascii="仿宋_GB2312" w:hAnsi="仿宋_GB2312" w:eastAsia="仿宋_GB2312"/>
          <w:b w:val="0"/>
          <w:sz w:val="32"/>
        </w:rPr>
        <w:t>6.教育支出(类)其他教育支出(款)其他教育支出(项):支出决算数为0.00万元，比上年决算减少16.89万元，下降100.00%,主要原因是：2024年疏勒县牙甫泉镇化债类项目资金减少。</w:t>
      </w:r>
    </w:p>
    <w:p w14:paraId="563210B5">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1.33万元，比上年决算减少0.08万元，下降5.67%,主要原因是：本年度减少疏勒县2024年第一批中央补助地方公共文化服务体系建设补助资金。</w:t>
      </w:r>
    </w:p>
    <w:p w14:paraId="54498AB6">
      <w:pPr>
        <w:spacing w:line="580" w:lineRule="exact"/>
        <w:ind w:firstLine="640"/>
        <w:jc w:val="both"/>
      </w:pPr>
      <w:r>
        <w:rPr>
          <w:rFonts w:ascii="仿宋_GB2312" w:hAnsi="仿宋_GB2312" w:eastAsia="仿宋_GB2312"/>
          <w:b w:val="0"/>
          <w:sz w:val="32"/>
        </w:rPr>
        <w:t>8.文化旅游体育与传媒支出(类)其他文化旅游体育与传媒支出(款)其他文化旅游体育与传媒支出(项):支出决算数为26.10万元，比上年决算增加11.10万元，增长74.00%,主要原因是：本年增加2024年中央补助地方公共文化服务体系建设（第二批）补助资金项目。</w:t>
      </w:r>
    </w:p>
    <w:p w14:paraId="287BC6D3">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9.社会保障和就业支出(类)行政事业单位养老支出(款)行政单位离退休(项):支出决算数为18.47万元，比上年决算增加2.05万元，增长12.48%,主要原因是：本年增加退休人员基础绩效奖，退休费支出增加。</w:t>
      </w:r>
    </w:p>
    <w:p w14:paraId="62564EF0">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206.99万元，比上年决算增加27.02万元，增长15.01%,主要原因是：本年度人员工资上涨，缴费基数调增，养老保险缴费支出较上年增加。</w:t>
      </w:r>
    </w:p>
    <w:p w14:paraId="01BF780A">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11.社会保障和就业支出(类)行政事业单位养老支出(款)机关事业单位职业年金缴费支出(项):支出决算数为27.02万元，比上年决算增加20.54万元，增长316.98%,主要原因是：本年在职转退休2人</w:t>
      </w:r>
      <w:r>
        <w:rPr>
          <w:rFonts w:hint="eastAsia" w:ascii="仿宋_GB2312" w:hAnsi="仿宋_GB2312" w:eastAsia="仿宋_GB2312"/>
          <w:b w:val="0"/>
          <w:sz w:val="32"/>
          <w:lang w:eastAsia="zh-CN"/>
        </w:rPr>
        <w:t>（</w:t>
      </w:r>
      <w:r>
        <w:rPr>
          <w:rFonts w:ascii="仿宋_GB2312" w:hAnsi="仿宋_GB2312" w:eastAsia="仿宋_GB2312"/>
          <w:b w:val="0"/>
          <w:sz w:val="32"/>
        </w:rPr>
        <w:t>退休去世2人</w:t>
      </w:r>
      <w:r>
        <w:rPr>
          <w:rFonts w:hint="eastAsia" w:ascii="仿宋_GB2312" w:hAnsi="仿宋_GB2312" w:eastAsia="仿宋_GB2312"/>
          <w:b w:val="0"/>
          <w:sz w:val="32"/>
          <w:lang w:eastAsia="zh-CN"/>
        </w:rPr>
        <w:t>）</w:t>
      </w:r>
      <w:r>
        <w:rPr>
          <w:rFonts w:ascii="仿宋_GB2312" w:hAnsi="仿宋_GB2312" w:eastAsia="仿宋_GB2312"/>
          <w:b w:val="0"/>
          <w:sz w:val="32"/>
        </w:rPr>
        <w:t>，职业年金缴费较上年增加。</w:t>
      </w:r>
    </w:p>
    <w:p w14:paraId="570C7D40">
      <w:pPr>
        <w:spacing w:line="580" w:lineRule="exact"/>
        <w:ind w:firstLine="640"/>
        <w:jc w:val="both"/>
      </w:pPr>
      <w:r>
        <w:rPr>
          <w:rFonts w:ascii="仿宋_GB2312" w:hAnsi="仿宋_GB2312" w:eastAsia="仿宋_GB2312"/>
          <w:b w:val="0"/>
          <w:sz w:val="32"/>
        </w:rPr>
        <w:t>12.社会保障和就业支出(类)就业补助(款)其他就业补助支出(项):支出决算数为0.82万元，比上年决算增加0.82万元，增长100.00%,主要原因是：本年新增2023年自治区就业补助项目。</w:t>
      </w:r>
    </w:p>
    <w:p w14:paraId="39F9E1CD">
      <w:pPr>
        <w:spacing w:line="580" w:lineRule="exact"/>
        <w:ind w:firstLine="640"/>
        <w:jc w:val="both"/>
      </w:pPr>
      <w:r>
        <w:rPr>
          <w:rFonts w:ascii="仿宋_GB2312" w:hAnsi="仿宋_GB2312" w:eastAsia="仿宋_GB2312"/>
          <w:b w:val="0"/>
          <w:sz w:val="32"/>
        </w:rPr>
        <w:t>13.卫生健康支出(类)行政事业单位医疗(款)行政单位医疗(项):支出决算数为85.29万元，比上年决算增加8.68万元，增长11.33%,主要原因是：本年度人员工资上涨，缴费基数调增，行政单位医疗支出较上年增加。</w:t>
      </w:r>
    </w:p>
    <w:p w14:paraId="1E9FE1D2">
      <w:pPr>
        <w:spacing w:line="580" w:lineRule="exact"/>
        <w:ind w:firstLine="640"/>
        <w:jc w:val="both"/>
      </w:pPr>
      <w:r>
        <w:rPr>
          <w:rFonts w:ascii="仿宋_GB2312" w:hAnsi="仿宋_GB2312" w:eastAsia="仿宋_GB2312"/>
          <w:b w:val="0"/>
          <w:sz w:val="32"/>
        </w:rPr>
        <w:t>14.卫生健康支出(类)行政事业单位医疗(款)公务员医疗补助(项):支出决算数为18.85万元，比上年决算增加2.12万元，增长12.67%,主要原因是：本年度人员工资上涨，缴费基数调增，公务员医疗补助支出较上年增加。</w:t>
      </w:r>
    </w:p>
    <w:p w14:paraId="678418B6">
      <w:pPr>
        <w:spacing w:line="580" w:lineRule="exact"/>
        <w:ind w:firstLine="640"/>
        <w:jc w:val="both"/>
      </w:pPr>
      <w:r>
        <w:rPr>
          <w:rFonts w:ascii="仿宋_GB2312" w:hAnsi="仿宋_GB2312" w:eastAsia="仿宋_GB2312"/>
          <w:b w:val="0"/>
          <w:sz w:val="32"/>
        </w:rPr>
        <w:t>15.节能环保支出(类)能源节约利用(款)能源节约利用(项):支出决算数为27.32万元，比上年决算减少296.19万元，下降91.56%,主要原因是：本年度2023年“煤改电”工程（二期）居民供暖设施改造项目工程资金较上年减少。</w:t>
      </w:r>
    </w:p>
    <w:p w14:paraId="198ADED3">
      <w:pPr>
        <w:spacing w:line="580" w:lineRule="exact"/>
        <w:ind w:firstLine="640"/>
        <w:jc w:val="both"/>
      </w:pPr>
      <w:r>
        <w:rPr>
          <w:rFonts w:ascii="仿宋_GB2312" w:hAnsi="仿宋_GB2312" w:eastAsia="仿宋_GB2312"/>
          <w:b w:val="0"/>
          <w:sz w:val="32"/>
        </w:rPr>
        <w:t>16.农林水支出(类)农业农村(款)事业运行(项):支出决算数为407.41万元，比上年决算增加407.41万元，增长100.00%,主要原因是：本年功能科目调整，事业人员经费上年在行政运行科目列支，本年在事业运行科目中列支，导致经费增加。</w:t>
      </w:r>
    </w:p>
    <w:p w14:paraId="05400EB8">
      <w:pPr>
        <w:spacing w:line="580" w:lineRule="exact"/>
        <w:ind w:firstLine="640"/>
        <w:jc w:val="both"/>
      </w:pPr>
      <w:r>
        <w:rPr>
          <w:rFonts w:ascii="仿宋_GB2312" w:hAnsi="仿宋_GB2312" w:eastAsia="仿宋_GB2312"/>
          <w:b w:val="0"/>
          <w:sz w:val="32"/>
        </w:rPr>
        <w:t>17.农林水支出(类)农业农村(款)其他农业农村支出(项):支出决算数为69.74万元，比上年决算增加38.43万元，增长122.74%,主要原因是：本年疏勒县牙甫泉镇乡镇工作经费项目</w:t>
      </w:r>
      <w:r>
        <w:rPr>
          <w:rFonts w:hint="eastAsia" w:ascii="仿宋_GB2312" w:hAnsi="仿宋_GB2312" w:eastAsia="仿宋_GB2312"/>
          <w:b w:val="0"/>
          <w:sz w:val="32"/>
          <w:lang w:eastAsia="zh-CN"/>
        </w:rPr>
        <w:t>、</w:t>
      </w:r>
      <w:r>
        <w:rPr>
          <w:rFonts w:ascii="仿宋_GB2312" w:hAnsi="仿宋_GB2312" w:eastAsia="仿宋_GB2312"/>
          <w:b w:val="0"/>
          <w:sz w:val="32"/>
        </w:rPr>
        <w:t>2024年度乡级聘用人员工资项目调整至本科目列支，新增2024年工作队为民办实事经费等项目，导致经费增加。</w:t>
      </w:r>
    </w:p>
    <w:p w14:paraId="20EFC620">
      <w:pPr>
        <w:spacing w:line="580" w:lineRule="exact"/>
        <w:ind w:firstLine="640"/>
        <w:jc w:val="both"/>
      </w:pPr>
      <w:r>
        <w:rPr>
          <w:rFonts w:ascii="仿宋_GB2312" w:hAnsi="仿宋_GB2312" w:eastAsia="仿宋_GB2312"/>
          <w:b w:val="0"/>
          <w:sz w:val="32"/>
        </w:rPr>
        <w:t>18.农林水支出(类)林业和草原(款)其他林业和草原支出(项):支出决算数为9.50万元，比上年决算增加9.50万元，增长100.00%,主要原因是：本年度新增</w:t>
      </w:r>
      <w:r>
        <w:rPr>
          <w:rFonts w:hint="eastAsia" w:ascii="仿宋_GB2312" w:hAnsi="仿宋_GB2312" w:eastAsia="仿宋_GB2312"/>
          <w:b w:val="0"/>
          <w:sz w:val="32"/>
          <w:lang w:eastAsia="zh-CN"/>
        </w:rPr>
        <w:t>疏勒县牙甫泉镇</w:t>
      </w:r>
      <w:r>
        <w:rPr>
          <w:rFonts w:ascii="仿宋_GB2312" w:hAnsi="仿宋_GB2312" w:eastAsia="仿宋_GB2312"/>
          <w:b w:val="0"/>
          <w:sz w:val="32"/>
        </w:rPr>
        <w:t>17村核桃嫁接试点项目。</w:t>
      </w:r>
    </w:p>
    <w:p w14:paraId="48442099">
      <w:pPr>
        <w:spacing w:line="580" w:lineRule="exact"/>
        <w:ind w:firstLine="640"/>
        <w:jc w:val="both"/>
      </w:pPr>
      <w:r>
        <w:rPr>
          <w:rFonts w:ascii="仿宋_GB2312" w:hAnsi="仿宋_GB2312" w:eastAsia="仿宋_GB2312"/>
          <w:b w:val="0"/>
          <w:sz w:val="32"/>
        </w:rPr>
        <w:t>19.农林水支出(类)巩固脱贫攻坚成果衔接乡村振兴(款)生产发展(项):支出决算数为4,981.79万元，比上年决算增加4,703.35万元，增长1,689.18%,主要原因是：本年度新增滴灌带生产车间项目、公厕建设项目、疏勒县牙甫泉镇综合农贸市场建设项目、碎片化土地整理项目、特色非遗陶瓷产业发展项目、牙甫泉小刀民族手工产业发展项目、牙甫泉镇保鲜库（气调库）建设（一二期）项目、牙甫泉镇就业商铺建设项目、牙甫泉镇现代化日光温室提升改造项目、牙甫泉镇2024年中央财政以工代赈防渗渠建设项目等资金、导致支出决算数增长。</w:t>
      </w:r>
    </w:p>
    <w:p w14:paraId="20A0115E">
      <w:pPr>
        <w:spacing w:line="580" w:lineRule="exact"/>
        <w:ind w:firstLine="640"/>
        <w:jc w:val="both"/>
      </w:pPr>
      <w:r>
        <w:rPr>
          <w:rFonts w:ascii="仿宋_GB2312" w:hAnsi="仿宋_GB2312" w:eastAsia="仿宋_GB2312"/>
          <w:b w:val="0"/>
          <w:sz w:val="32"/>
        </w:rPr>
        <w:t>20.农林水支出(类)农村综合改革(款)对村级公益事业建设的补助(项):支出决算数为97.76万元，比上年决算增加97.76万元，增长100.00%,主要原因是：本年度新增疏勒县牙甫泉镇2024年农村综合改革转移支付（农村公益事业财政奖补）项目。</w:t>
      </w:r>
    </w:p>
    <w:p w14:paraId="1A2DD802">
      <w:pPr>
        <w:spacing w:line="580" w:lineRule="exact"/>
        <w:ind w:firstLine="640"/>
        <w:jc w:val="both"/>
      </w:pPr>
      <w:r>
        <w:rPr>
          <w:rFonts w:ascii="仿宋_GB2312" w:hAnsi="仿宋_GB2312" w:eastAsia="仿宋_GB2312"/>
          <w:b w:val="0"/>
          <w:sz w:val="32"/>
        </w:rPr>
        <w:t>21.住房保障支出(类)住房改革支出(款)住房公积金(项):支出决算数为168.07万元，比上年决算增加24.12万元，增长16.76%,主要原因是：本年度人员工资上涨，缴费基数调增，住房公积金支出较上年增加。</w:t>
      </w:r>
    </w:p>
    <w:p w14:paraId="75346582">
      <w:pPr>
        <w:spacing w:line="640" w:lineRule="exact"/>
        <w:ind w:firstLine="640"/>
        <w:jc w:val="both"/>
        <w:outlineLvl w:val="2"/>
      </w:pPr>
      <w:r>
        <w:rPr>
          <w:rFonts w:ascii="黑体" w:hAnsi="黑体" w:eastAsia="黑体"/>
          <w:sz w:val="32"/>
        </w:rPr>
        <w:t>六、一般公共预算财政拨款基本支出决算情况说明</w:t>
      </w:r>
    </w:p>
    <w:p w14:paraId="253004E6">
      <w:pPr>
        <w:spacing w:line="580" w:lineRule="exact"/>
        <w:ind w:firstLine="640"/>
        <w:jc w:val="both"/>
      </w:pPr>
      <w:r>
        <w:rPr>
          <w:rFonts w:ascii="仿宋_GB2312" w:hAnsi="仿宋_GB2312" w:eastAsia="仿宋_GB2312"/>
          <w:b w:val="0"/>
          <w:sz w:val="32"/>
        </w:rPr>
        <w:t>2024年度一般公共预算财政拨款基本支出2,229.69万元，其中：</w:t>
      </w:r>
      <w:r>
        <w:rPr>
          <w:rFonts w:ascii="仿宋_GB2312" w:hAnsi="仿宋_GB2312" w:eastAsia="仿宋_GB2312"/>
          <w:b/>
          <w:sz w:val="32"/>
        </w:rPr>
        <w:t>人员经费2,180.51万元，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23D229F9">
      <w:pPr>
        <w:spacing w:line="580" w:lineRule="exact"/>
        <w:ind w:firstLine="640"/>
        <w:jc w:val="both"/>
      </w:pPr>
      <w:r>
        <w:rPr>
          <w:rFonts w:ascii="仿宋_GB2312" w:hAnsi="仿宋_GB2312" w:eastAsia="仿宋_GB2312"/>
          <w:b/>
          <w:sz w:val="32"/>
        </w:rPr>
        <w:t>公用经费49.18万元，</w:t>
      </w:r>
      <w:r>
        <w:rPr>
          <w:rFonts w:ascii="仿宋_GB2312" w:hAnsi="仿宋_GB2312" w:eastAsia="仿宋_GB2312"/>
          <w:b w:val="0"/>
          <w:sz w:val="32"/>
        </w:rPr>
        <w:t>包括：办公费、印刷费、电费、邮电费、劳务费、委托业务费、公务用车运行维护费、其他交通费用、其他商品和服务支出。</w:t>
      </w:r>
    </w:p>
    <w:p w14:paraId="710A9B73">
      <w:pPr>
        <w:spacing w:line="640" w:lineRule="exact"/>
        <w:ind w:firstLine="640"/>
        <w:jc w:val="both"/>
        <w:outlineLvl w:val="2"/>
      </w:pPr>
      <w:r>
        <w:rPr>
          <w:rFonts w:ascii="黑体" w:hAnsi="黑体" w:eastAsia="黑体"/>
          <w:sz w:val="32"/>
        </w:rPr>
        <w:t>七、政府性基金预算财政拨款收入支出决算情况说明</w:t>
      </w:r>
    </w:p>
    <w:p w14:paraId="098FAD9E">
      <w:pPr>
        <w:spacing w:line="580" w:lineRule="exact"/>
        <w:ind w:firstLine="640"/>
        <w:jc w:val="both"/>
      </w:pPr>
      <w:r>
        <w:rPr>
          <w:rFonts w:ascii="仿宋_GB2312" w:hAnsi="仿宋_GB2312" w:eastAsia="仿宋_GB2312"/>
          <w:b/>
          <w:sz w:val="32"/>
        </w:rPr>
        <w:t>2024年度政府性基金预算财政拨款收入总计101.20万元，</w:t>
      </w:r>
      <w:r>
        <w:rPr>
          <w:rFonts w:ascii="仿宋_GB2312" w:hAnsi="仿宋_GB2312" w:eastAsia="仿宋_GB2312"/>
          <w:b w:val="0"/>
          <w:sz w:val="32"/>
        </w:rPr>
        <w:t>其中：年初结转和结余0.00万元，本年收入101.20万元。</w:t>
      </w:r>
      <w:r>
        <w:rPr>
          <w:rFonts w:ascii="仿宋_GB2312" w:hAnsi="仿宋_GB2312" w:eastAsia="仿宋_GB2312"/>
          <w:b/>
          <w:sz w:val="32"/>
        </w:rPr>
        <w:t>政府性基金预算财政拨款支出总计101.20万元，</w:t>
      </w:r>
      <w:r>
        <w:rPr>
          <w:rFonts w:ascii="仿宋_GB2312" w:hAnsi="仿宋_GB2312" w:eastAsia="仿宋_GB2312"/>
          <w:b w:val="0"/>
          <w:sz w:val="32"/>
        </w:rPr>
        <w:t>其中：年末结转和结余0.00万元，本年支出101.20万元。</w:t>
      </w:r>
    </w:p>
    <w:p w14:paraId="6451BDE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增加18.66万元，增长22.61%，主要原因是：本单位2024年增加2021年示范村建设（二期）项目、2021年特色小镇建设（二期）项目、导致经费较上年增加。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年初预算数154.22万元，决算数101.20万元，预决算差异率-34.38%，主要原因是：年中调减疏勒县牙甫泉镇征地拆迁补偿-第三师G3012-草湖-G314公路（G3012-草湖段）征迁补偿项目资金，导致预决算产生差异。</w:t>
      </w:r>
    </w:p>
    <w:p w14:paraId="215B3648">
      <w:pPr>
        <w:spacing w:line="580" w:lineRule="exact"/>
        <w:ind w:firstLine="640"/>
        <w:jc w:val="both"/>
      </w:pPr>
      <w:r>
        <w:rPr>
          <w:rFonts w:ascii="仿宋_GB2312" w:hAnsi="仿宋_GB2312" w:eastAsia="仿宋_GB2312"/>
          <w:b w:val="0"/>
          <w:sz w:val="32"/>
        </w:rPr>
        <w:t>政府性基金预算财政拨款支出101.20万元。</w:t>
      </w:r>
    </w:p>
    <w:p w14:paraId="6A53A00C">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101.20万元，比上年决算增加18.66万元，增长22.61%,主要原因是：本单位2024年增加2021年示范村建设（二期）项目、2021年特色小镇建设（二期）项目、导致经费较上年增加。</w:t>
      </w:r>
    </w:p>
    <w:p w14:paraId="5FB61C42">
      <w:pPr>
        <w:spacing w:line="640" w:lineRule="exact"/>
        <w:ind w:firstLine="640"/>
        <w:jc w:val="both"/>
        <w:outlineLvl w:val="2"/>
      </w:pPr>
      <w:r>
        <w:rPr>
          <w:rFonts w:ascii="黑体" w:hAnsi="黑体" w:eastAsia="黑体"/>
          <w:sz w:val="32"/>
        </w:rPr>
        <w:t>八、国有资本经营预算财政拨款收入支出决算情况说明</w:t>
      </w:r>
    </w:p>
    <w:p w14:paraId="7DE4CBF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31F4457">
      <w:pPr>
        <w:spacing w:line="640" w:lineRule="exact"/>
        <w:ind w:firstLine="640"/>
        <w:jc w:val="both"/>
        <w:outlineLvl w:val="2"/>
      </w:pPr>
      <w:r>
        <w:rPr>
          <w:rFonts w:ascii="黑体" w:hAnsi="黑体" w:eastAsia="黑体"/>
          <w:sz w:val="32"/>
        </w:rPr>
        <w:t>九、财政拨款“三公”经费支出决算情况说明</w:t>
      </w:r>
    </w:p>
    <w:p w14:paraId="7DFC10A8">
      <w:pPr>
        <w:spacing w:line="580" w:lineRule="exact"/>
        <w:ind w:firstLine="640"/>
        <w:jc w:val="both"/>
      </w:pPr>
      <w:r>
        <w:rPr>
          <w:rFonts w:ascii="仿宋_GB2312" w:hAnsi="仿宋_GB2312" w:eastAsia="仿宋_GB2312"/>
          <w:b/>
          <w:sz w:val="32"/>
        </w:rPr>
        <w:t>2024年度财政拨款“三公”经费支出1.55万元，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1.55万元，占100.00%，比上年增加0.00万元，增长0.00%，主要原因是：本单位公务用车运行维护费与上年一致无变化。公务接待费支出0.00万元，占0.00%，比上年增加0.00万元，增长0.00%，主要原因是：2023年与2024年均未安排公务接待费支出。</w:t>
      </w:r>
    </w:p>
    <w:p w14:paraId="219D6F58">
      <w:pPr>
        <w:spacing w:line="580" w:lineRule="exact"/>
        <w:ind w:firstLine="640"/>
        <w:jc w:val="both"/>
      </w:pPr>
      <w:r>
        <w:rPr>
          <w:rFonts w:ascii="仿宋_GB2312" w:hAnsi="仿宋_GB2312" w:eastAsia="仿宋_GB2312"/>
          <w:b/>
          <w:sz w:val="32"/>
        </w:rPr>
        <w:t>具体情况如下：</w:t>
      </w:r>
    </w:p>
    <w:p w14:paraId="6249F55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298EC9F">
      <w:pPr>
        <w:spacing w:line="580" w:lineRule="exact"/>
        <w:ind w:firstLine="640"/>
        <w:jc w:val="both"/>
      </w:pPr>
      <w:r>
        <w:rPr>
          <w:rFonts w:ascii="仿宋_GB2312" w:hAnsi="仿宋_GB2312" w:eastAsia="仿宋_GB2312"/>
          <w:b w:val="0"/>
          <w:sz w:val="32"/>
        </w:rPr>
        <w:t>公务用车购置及运行维护费1.55万元，其中：公务用车购置费0.00万元，公务用车运行维护费1.55万元。公务用车运行维护费开支内容包括车辆燃油费、维修费、保险费。公务用车购置数0辆，公务用车保有量2辆。国有资产占用情况中固定资产车辆18辆，与公务用车保有量差异原因是：本单位差异车辆16辆，为其他业务用车，预算未安排公务用车运行维护费。</w:t>
      </w:r>
    </w:p>
    <w:p w14:paraId="6C15368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3BD8EB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1.55万元，决算数1.55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1.55万元，决算数1.55万元，预决算差异率0.00%，主要原因是：严格按照预算执行，预决算无差异。公务接待费全年预算数0.00万元，决算数0.00万元，预决算差异率0.00%，主要原因是：本单位无公务接待费。</w:t>
      </w:r>
    </w:p>
    <w:p w14:paraId="10D948D8">
      <w:pPr>
        <w:spacing w:line="640" w:lineRule="exact"/>
        <w:ind w:firstLine="640"/>
        <w:jc w:val="both"/>
        <w:outlineLvl w:val="2"/>
      </w:pPr>
      <w:r>
        <w:rPr>
          <w:rFonts w:ascii="黑体" w:hAnsi="黑体" w:eastAsia="黑体"/>
          <w:sz w:val="32"/>
        </w:rPr>
        <w:t>十、其他重要事项的情况说明</w:t>
      </w:r>
    </w:p>
    <w:p w14:paraId="0DE87CB0">
      <w:pPr>
        <w:spacing w:line="640" w:lineRule="exact"/>
        <w:ind w:firstLine="640"/>
        <w:jc w:val="both"/>
        <w:outlineLvl w:val="3"/>
      </w:pPr>
      <w:r>
        <w:rPr>
          <w:rFonts w:ascii="楷体_GB2312" w:hAnsi="楷体_GB2312" w:eastAsia="楷体_GB2312"/>
          <w:b/>
          <w:sz w:val="32"/>
        </w:rPr>
        <w:t>（一）机关运行经费及公用经费支出情况</w:t>
      </w:r>
    </w:p>
    <w:p w14:paraId="0130E444">
      <w:pPr>
        <w:spacing w:line="580" w:lineRule="exact"/>
        <w:ind w:firstLine="640"/>
        <w:jc w:val="both"/>
      </w:pPr>
      <w:r>
        <w:rPr>
          <w:rFonts w:ascii="仿宋_GB2312" w:hAnsi="仿宋_GB2312" w:eastAsia="仿宋_GB2312"/>
          <w:b w:val="0"/>
          <w:sz w:val="32"/>
        </w:rPr>
        <w:t>2024年度疏勒县牙甫泉镇人民政府（行政单位和参照公务员法管理事业单位）机关运行经费支出49.18万元，比上年增加0.00万元，增长0.00%，主要原因是：本单位机关运行经费与上年一致无变化。</w:t>
      </w:r>
    </w:p>
    <w:p w14:paraId="4D8C0131">
      <w:pPr>
        <w:spacing w:line="640" w:lineRule="exact"/>
        <w:ind w:firstLine="640"/>
        <w:jc w:val="both"/>
        <w:outlineLvl w:val="3"/>
      </w:pPr>
      <w:r>
        <w:rPr>
          <w:rFonts w:ascii="楷体_GB2312" w:hAnsi="楷体_GB2312" w:eastAsia="楷体_GB2312"/>
          <w:b/>
          <w:sz w:val="32"/>
        </w:rPr>
        <w:t>（二）政府采购情况</w:t>
      </w:r>
    </w:p>
    <w:p w14:paraId="6B682A12">
      <w:pPr>
        <w:spacing w:line="580" w:lineRule="exact"/>
        <w:ind w:firstLine="640"/>
        <w:jc w:val="both"/>
      </w:pPr>
      <w:r>
        <w:rPr>
          <w:rFonts w:ascii="仿宋_GB2312" w:hAnsi="仿宋_GB2312" w:eastAsia="仿宋_GB2312"/>
          <w:b w:val="0"/>
          <w:sz w:val="32"/>
        </w:rPr>
        <w:t>2024年度政府采购支出总额2,077.75万元，其中：政府采购货物支出532.30万元、政府采购工程支出1,107.21万元、政府采购服务支出438.24万元。</w:t>
      </w:r>
    </w:p>
    <w:p w14:paraId="37EF2027">
      <w:pPr>
        <w:spacing w:line="580" w:lineRule="exact"/>
        <w:ind w:firstLine="640"/>
        <w:jc w:val="both"/>
      </w:pPr>
      <w:r>
        <w:rPr>
          <w:rFonts w:ascii="仿宋_GB2312" w:hAnsi="仿宋_GB2312" w:eastAsia="仿宋_GB2312"/>
          <w:b w:val="0"/>
          <w:sz w:val="32"/>
        </w:rPr>
        <w:t>授予中小企业合同金额2,067.33万元，占政府采购支出总额的99.50%，其中：授予小微企业合同金额2,067.33万元，占政府采购支出总额的99.50%。</w:t>
      </w:r>
    </w:p>
    <w:p w14:paraId="158EC8EC">
      <w:pPr>
        <w:spacing w:line="640" w:lineRule="exact"/>
        <w:ind w:firstLine="640"/>
        <w:jc w:val="both"/>
        <w:outlineLvl w:val="3"/>
      </w:pPr>
      <w:r>
        <w:rPr>
          <w:rFonts w:ascii="楷体_GB2312" w:hAnsi="楷体_GB2312" w:eastAsia="楷体_GB2312"/>
          <w:b/>
          <w:sz w:val="32"/>
        </w:rPr>
        <w:t>（三）国有资产占用情况说明</w:t>
      </w:r>
    </w:p>
    <w:p w14:paraId="729CD2C9">
      <w:pPr>
        <w:spacing w:line="580" w:lineRule="exact"/>
        <w:ind w:firstLine="640"/>
        <w:jc w:val="both"/>
      </w:pPr>
      <w:r>
        <w:rPr>
          <w:rFonts w:ascii="仿宋_GB2312" w:hAnsi="仿宋_GB2312" w:eastAsia="仿宋_GB2312"/>
          <w:b w:val="0"/>
          <w:sz w:val="32"/>
        </w:rPr>
        <w:t>截至2024年12月31日，房屋27,697.11平方米，价值4,310.14万元。车辆18辆，价值362.46万元，其中：副部（省）级及以上领导用车0辆、主要负责人用车0辆、机要通信用车0辆、应急保障用车0辆、执法执勤用车0辆、特种专业技术用车0辆、离退休干部服务用车0辆、其他用车18辆，其他用车主要是：一般公务用车和单位业务用车。单价100万元（含）以上设备（不含车辆）1台（套）。</w:t>
      </w:r>
    </w:p>
    <w:p w14:paraId="599E97A9">
      <w:pPr>
        <w:spacing w:line="640" w:lineRule="exact"/>
        <w:ind w:firstLine="640"/>
        <w:jc w:val="both"/>
        <w:outlineLvl w:val="2"/>
      </w:pPr>
      <w:r>
        <w:rPr>
          <w:rFonts w:ascii="黑体" w:hAnsi="黑体" w:eastAsia="黑体"/>
          <w:sz w:val="32"/>
        </w:rPr>
        <w:t>十一、预算绩效的情况说明</w:t>
      </w:r>
    </w:p>
    <w:p w14:paraId="7424695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根据预算绩效管理要求，本单位2024年度预算绩效管理形成整体支出绩效自评表1个，全年预算总额8,398.40万元，实际执行总额8,371.92万元；预算绩效评价项目</w:t>
      </w:r>
      <w:r>
        <w:rPr>
          <w:rFonts w:hint="eastAsia" w:ascii="仿宋_GB2312" w:hAnsi="仿宋_GB2312" w:eastAsia="仿宋_GB2312"/>
          <w:b w:val="0"/>
          <w:sz w:val="32"/>
          <w:lang w:val="en-US" w:eastAsia="zh-CN"/>
        </w:rPr>
        <w:t>16</w:t>
      </w:r>
      <w:r>
        <w:rPr>
          <w:rFonts w:ascii="仿宋_GB2312" w:hAnsi="仿宋_GB2312" w:eastAsia="仿宋_GB2312"/>
          <w:b w:val="0"/>
          <w:sz w:val="32"/>
        </w:rPr>
        <w:t>个，全年预算数</w:t>
      </w:r>
      <w:r>
        <w:rPr>
          <w:rFonts w:hint="eastAsia" w:ascii="仿宋_GB2312" w:hAnsi="仿宋_GB2312" w:eastAsia="仿宋_GB2312"/>
          <w:b w:val="0"/>
          <w:sz w:val="32"/>
        </w:rPr>
        <w:t>5</w:t>
      </w:r>
      <w:r>
        <w:rPr>
          <w:rFonts w:ascii="仿宋_GB2312" w:hAnsi="仿宋_GB2312" w:eastAsia="仿宋_GB2312"/>
          <w:b w:val="0"/>
          <w:sz w:val="32"/>
        </w:rPr>
        <w:t>,</w:t>
      </w:r>
      <w:r>
        <w:rPr>
          <w:rFonts w:hint="eastAsia" w:ascii="仿宋_GB2312" w:hAnsi="仿宋_GB2312" w:eastAsia="仿宋_GB2312"/>
          <w:b w:val="0"/>
          <w:sz w:val="32"/>
        </w:rPr>
        <w:t>747.39</w:t>
      </w:r>
      <w:r>
        <w:rPr>
          <w:rFonts w:ascii="仿宋_GB2312" w:hAnsi="仿宋_GB2312" w:eastAsia="仿宋_GB2312"/>
          <w:b w:val="0"/>
          <w:sz w:val="32"/>
        </w:rPr>
        <w:t>万元，全年执行数</w:t>
      </w:r>
      <w:r>
        <w:rPr>
          <w:rFonts w:hint="eastAsia" w:ascii="仿宋_GB2312" w:hAnsi="仿宋_GB2312" w:eastAsia="仿宋_GB2312"/>
          <w:b w:val="0"/>
          <w:sz w:val="32"/>
        </w:rPr>
        <w:t>5</w:t>
      </w:r>
      <w:r>
        <w:rPr>
          <w:rFonts w:ascii="仿宋_GB2312" w:hAnsi="仿宋_GB2312" w:eastAsia="仿宋_GB2312"/>
          <w:b w:val="0"/>
          <w:sz w:val="32"/>
        </w:rPr>
        <w:t>,</w:t>
      </w:r>
      <w:r>
        <w:rPr>
          <w:rFonts w:hint="eastAsia" w:ascii="仿宋_GB2312" w:hAnsi="仿宋_GB2312" w:eastAsia="仿宋_GB2312"/>
          <w:b w:val="0"/>
          <w:sz w:val="32"/>
        </w:rPr>
        <w:t>421.64</w:t>
      </w:r>
      <w:r>
        <w:rPr>
          <w:rFonts w:ascii="仿宋_GB2312" w:hAnsi="仿宋_GB2312" w:eastAsia="仿宋_GB2312"/>
          <w:b w:val="0"/>
          <w:sz w:val="32"/>
        </w:rPr>
        <w:t>万元。预算绩效管理取得的成效：一是通过认真梳理2024年资金使用情况和项目实施规模，根据各项目实际存档资料，就项目工作计划与部门职能和规划内容、与科室和项目之间的对应关系、重点工作安排与重点项目安排情况等，与相关科室的管理人员进行了沟通和交流，深入了解本单位涉及项目资金的使用情况和项目完成情况；二是项目资金不存在截留、挪用，支付审批合规、不存在用途改变、范围超支和虚列项目支出等情况；三是项目实施符合专项管理办法，流程和管理制度合规。发现的问题及原因：一是预算绩效管理观念不深入，并没有全面、正确认识绩效管理。日常工作事务多，分管人员对预算绩效管理重视度不够，没有自觉、主动地去加强对预算绩效管理的认识。同时，认识绩效管理的途径缺乏也阻碍了分管人员对绩效管理的全面、正确认识。二是分管绩效管理的业务人员开展绩效管理工作不够专业化，缺乏绩效管理经验。由于分管绩效管理的业务人员为非会计专业人员，没接受过绩效管理专业培训，再加上分管该项工作时日尚短，绩效管理工作经验不足，进行绩效管理工作专业化不强。下一步改进措施：一是加大绩效工作宣传力度，强化绩效理念。二是完善绩效指标，绩效指标的设置细化、具体化，提高整体绩效目标质量。提升预算精细化管理水平；三是继续完善预算绩效管理相关工作制度，建立全过程预算绩效管理链条，有效贯彻落实全面实施绩效管理的精神；四是对相关人员加强培训，特别是针对《</w:t>
      </w:r>
      <w:r>
        <w:rPr>
          <w:rFonts w:hint="eastAsia" w:ascii="仿宋_GB2312" w:hAnsi="仿宋_GB2312" w:eastAsia="仿宋_GB2312"/>
          <w:b w:val="0"/>
          <w:sz w:val="32"/>
          <w:lang w:eastAsia="zh-CN"/>
        </w:rPr>
        <w:t>中华人民共和国预算法实施条例</w:t>
      </w:r>
      <w:r>
        <w:rPr>
          <w:rFonts w:ascii="仿宋_GB2312" w:hAnsi="仿宋_GB2312" w:eastAsia="仿宋_GB2312"/>
          <w:b w:val="0"/>
          <w:sz w:val="32"/>
        </w:rPr>
        <w:t>》《行政事业单位会计制度》等学习培训，规范部门预算收支核算，切实提高部门预算收支管理水平。具体附整体支出绩效自评表，项目支出绩效自评表。</w:t>
      </w:r>
    </w:p>
    <w:p w14:paraId="715960C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83CDA71">
        <w:tblPrEx>
          <w:tblCellMar>
            <w:top w:w="0" w:type="dxa"/>
            <w:left w:w="108" w:type="dxa"/>
            <w:bottom w:w="0" w:type="dxa"/>
            <w:right w:w="108" w:type="dxa"/>
          </w:tblCellMar>
        </w:tblPrEx>
        <w:tc>
          <w:tcPr>
            <w:tcW w:w="8847" w:type="dxa"/>
            <w:gridSpan w:val="9"/>
            <w:vAlign w:val="center"/>
          </w:tcPr>
          <w:p w14:paraId="31740808">
            <w:pPr>
              <w:jc w:val="center"/>
            </w:pPr>
            <w:r>
              <w:rPr>
                <w:rFonts w:ascii="宋体" w:hAnsi="宋体" w:eastAsia="宋体"/>
                <w:sz w:val="24"/>
              </w:rPr>
              <w:t>单位整体支出绩效自评表</w:t>
            </w:r>
          </w:p>
        </w:tc>
      </w:tr>
      <w:tr w14:paraId="5A6EAEC3">
        <w:tblPrEx>
          <w:tblCellMar>
            <w:top w:w="0" w:type="dxa"/>
            <w:left w:w="108" w:type="dxa"/>
            <w:bottom w:w="0" w:type="dxa"/>
            <w:right w:w="108" w:type="dxa"/>
          </w:tblCellMar>
        </w:tblPrEx>
        <w:tc>
          <w:tcPr>
            <w:tcW w:w="8847" w:type="dxa"/>
            <w:gridSpan w:val="9"/>
            <w:vAlign w:val="center"/>
          </w:tcPr>
          <w:p w14:paraId="55FA05E0">
            <w:pPr>
              <w:jc w:val="center"/>
            </w:pPr>
            <w:r>
              <w:rPr>
                <w:rFonts w:ascii="宋体" w:hAnsi="宋体" w:eastAsia="宋体"/>
                <w:sz w:val="24"/>
              </w:rPr>
              <w:t>（2024年度）</w:t>
            </w:r>
          </w:p>
        </w:tc>
      </w:tr>
      <w:tr w14:paraId="20336A4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446F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3A52C56">
            <w:pPr>
              <w:jc w:val="center"/>
            </w:pPr>
            <w:r>
              <w:rPr>
                <w:rFonts w:ascii="宋体" w:hAnsi="宋体" w:eastAsia="宋体"/>
                <w:sz w:val="16"/>
              </w:rPr>
              <w:t>疏勒县牙甫泉镇人民政府</w:t>
            </w:r>
          </w:p>
        </w:tc>
      </w:tr>
      <w:tr w14:paraId="2A1614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147A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8098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E266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6581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562B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AF9B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DD94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A8296">
            <w:pPr>
              <w:jc w:val="center"/>
            </w:pPr>
            <w:r>
              <w:rPr>
                <w:rFonts w:ascii="宋体" w:hAnsi="宋体" w:eastAsia="宋体"/>
                <w:sz w:val="16"/>
              </w:rPr>
              <w:t>得分</w:t>
            </w:r>
          </w:p>
        </w:tc>
      </w:tr>
      <w:tr w14:paraId="337851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1D8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C666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3C6B0">
            <w:pPr>
              <w:jc w:val="center"/>
            </w:pPr>
            <w:r>
              <w:rPr>
                <w:rFonts w:ascii="宋体" w:hAnsi="宋体" w:eastAsia="宋体"/>
                <w:sz w:val="16"/>
              </w:rPr>
              <w:t>2,425.38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1159B">
            <w:pPr>
              <w:jc w:val="center"/>
            </w:pPr>
            <w:r>
              <w:rPr>
                <w:rFonts w:ascii="宋体" w:hAnsi="宋体" w:eastAsia="宋体"/>
                <w:sz w:val="16"/>
              </w:rPr>
              <w:t>8,398.40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0AEB3">
            <w:pPr>
              <w:jc w:val="center"/>
            </w:pPr>
            <w:r>
              <w:rPr>
                <w:rFonts w:ascii="宋体" w:hAnsi="宋体" w:eastAsia="宋体"/>
                <w:sz w:val="16"/>
              </w:rPr>
              <w:t>8,371.92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213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DE39C">
            <w:pPr>
              <w:jc w:val="center"/>
            </w:pPr>
            <w:r>
              <w:rPr>
                <w:rFonts w:ascii="宋体" w:hAnsi="宋体" w:eastAsia="宋体"/>
                <w:sz w:val="16"/>
              </w:rPr>
              <w:t>99.68%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59343">
            <w:pPr>
              <w:jc w:val="center"/>
            </w:pPr>
            <w:r>
              <w:rPr>
                <w:rFonts w:ascii="宋体" w:hAnsi="宋体" w:eastAsia="宋体"/>
                <w:sz w:val="16"/>
              </w:rPr>
              <w:t>9.97</w:t>
            </w:r>
          </w:p>
        </w:tc>
      </w:tr>
      <w:tr w14:paraId="712991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4DD6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57C8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40AA3">
            <w:pPr>
              <w:jc w:val="center"/>
            </w:pPr>
            <w:r>
              <w:rPr>
                <w:rFonts w:ascii="宋体" w:hAnsi="宋体" w:eastAsia="宋体"/>
                <w:sz w:val="16"/>
              </w:rPr>
              <w:t>483.69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4B4BD">
            <w:pPr>
              <w:jc w:val="center"/>
            </w:pPr>
            <w:r>
              <w:rPr>
                <w:rFonts w:ascii="宋体" w:hAnsi="宋体" w:eastAsia="宋体"/>
                <w:sz w:val="16"/>
              </w:rPr>
              <w:t>5,123.21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445CB">
            <w:pPr>
              <w:jc w:val="center"/>
            </w:pPr>
            <w:r>
              <w:rPr>
                <w:rFonts w:ascii="宋体" w:hAnsi="宋体" w:eastAsia="宋体"/>
                <w:sz w:val="16"/>
              </w:rPr>
              <w:t>5,123.21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666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419A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8E093">
            <w:pPr>
              <w:jc w:val="center"/>
            </w:pPr>
            <w:r>
              <w:rPr>
                <w:rFonts w:ascii="宋体" w:hAnsi="宋体" w:eastAsia="宋体"/>
                <w:sz w:val="16"/>
              </w:rPr>
              <w:t>—</w:t>
            </w:r>
          </w:p>
        </w:tc>
      </w:tr>
      <w:tr w14:paraId="09C4DF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A113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BEDC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AC624">
            <w:pPr>
              <w:jc w:val="center"/>
            </w:pPr>
            <w:r>
              <w:rPr>
                <w:rFonts w:ascii="宋体" w:hAnsi="宋体" w:eastAsia="宋体"/>
                <w:sz w:val="16"/>
              </w:rPr>
              <w:t>1,941.69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CEDB6">
            <w:pPr>
              <w:jc w:val="center"/>
            </w:pPr>
            <w:r>
              <w:rPr>
                <w:rFonts w:ascii="宋体" w:hAnsi="宋体" w:eastAsia="宋体"/>
                <w:sz w:val="16"/>
              </w:rPr>
              <w:t>1,932.69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8153B">
            <w:pPr>
              <w:jc w:val="center"/>
            </w:pPr>
            <w:r>
              <w:rPr>
                <w:rFonts w:ascii="宋体" w:hAnsi="宋体" w:eastAsia="宋体"/>
                <w:sz w:val="16"/>
              </w:rPr>
              <w:t>1,932.69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D26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D20A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5004E">
            <w:pPr>
              <w:jc w:val="center"/>
            </w:pPr>
            <w:r>
              <w:rPr>
                <w:rFonts w:ascii="宋体" w:hAnsi="宋体" w:eastAsia="宋体"/>
                <w:sz w:val="16"/>
              </w:rPr>
              <w:t>—</w:t>
            </w:r>
          </w:p>
        </w:tc>
      </w:tr>
      <w:tr w14:paraId="43F19A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C6F6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5CEE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186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B4AB8">
            <w:pPr>
              <w:jc w:val="center"/>
            </w:pPr>
            <w:r>
              <w:rPr>
                <w:rFonts w:ascii="宋体" w:hAnsi="宋体" w:eastAsia="宋体"/>
                <w:sz w:val="16"/>
              </w:rPr>
              <w:t>1,342.50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B3FD4">
            <w:pPr>
              <w:jc w:val="center"/>
            </w:pPr>
            <w:r>
              <w:rPr>
                <w:rFonts w:ascii="宋体" w:hAnsi="宋体" w:eastAsia="宋体"/>
                <w:sz w:val="16"/>
              </w:rPr>
              <w:t>1,316.02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F7A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0470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39999">
            <w:pPr>
              <w:jc w:val="center"/>
            </w:pPr>
            <w:r>
              <w:rPr>
                <w:rFonts w:ascii="宋体" w:hAnsi="宋体" w:eastAsia="宋体"/>
                <w:sz w:val="16"/>
              </w:rPr>
              <w:t>—</w:t>
            </w:r>
          </w:p>
        </w:tc>
      </w:tr>
      <w:tr w14:paraId="050E839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BD8A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E13B8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4823AF">
            <w:pPr>
              <w:jc w:val="center"/>
            </w:pPr>
            <w:r>
              <w:rPr>
                <w:rFonts w:ascii="宋体" w:hAnsi="宋体" w:eastAsia="宋体"/>
                <w:sz w:val="16"/>
              </w:rPr>
              <w:t>实际完成情况</w:t>
            </w:r>
          </w:p>
        </w:tc>
      </w:tr>
      <w:tr w14:paraId="627102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B4152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5417F8">
            <w:pPr>
              <w:jc w:val="both"/>
            </w:pPr>
            <w:r>
              <w:rPr>
                <w:rFonts w:ascii="宋体" w:hAnsi="宋体" w:eastAsia="宋体"/>
                <w:sz w:val="16"/>
              </w:rPr>
              <w:t>围绕稳中求进，在夯基筑本中实现经济发展提质增效。夯实粮食安全根基。落实最严格的耕地保护制度，坚决扛起耕地保护的重大政治责任，全面落实耕地保护党政同责，坚决遏制耕地“非农化”“非粮化”，牢牢守住4万亩粮食种植面积不动摇，抓好惠农补贴、粮食收储等政策落实，提高农民种粮积极性。加快农业产业发展。上游村持续调整完善以红薯为主的产业布局结构，实现红薯种植面积达3000亩做到精细化管理、科学化种植，提高红薯产量，力争亩均收入3000元以上；中游村继续巩固辣椒种植，实现辣椒种植面积达4000亩，通过高标准农田水肥一体化管理提高单产，增加收入，力争亩均收入4000元以上；下游村继续巩固豇豆科学种植，实现豇豆种植面积达2000亩，通过水肥管理、科学种植，提高单产，力争亩均收入4000元以上。加快推进乡村振兴。建设滴灌带生产车间、废旧残膜等生产线，发展壮大村级产业，满足本地及周边乡镇滴灌带用量，预计年产值800万，带动就业30人左右。促进旅游业提档升级。深入挖掘特色文化旅游资源，推动文化旅游深度融合。抓好人居环境整治。完善全镇、村垃圾收集工作机制，与阿拉力乡签订垃圾处理合同，依托村组现有垃圾回收站，由村组进行垃圾分类收集，镇集中进行垃圾转运，实现村收集、镇转运工作格局。促进群众稳定就业。始终把就业作为助力保障和改善民生的重点工作，拓宽就业渠道，积极对接疆外劳务用工市场信息，掌握企业用工需求，积极推动转移就业，鼓励支持少数民族群众到内地就业，力争全年疆外稳定就业人数增长至1000人，疆内及县外区内稳定就业人数各增长至2500人。提高社会保障水平。落实好各类救助帮扶政策，落实最低生活保障，加强对农村留守儿童、妇女、残疾人、特困人员、老年人的关心关爱，依法依规落实生活保障政策。加强对医保、养老保险宣传力度，不断提升群众参保意识。</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45D674">
            <w:pPr>
              <w:jc w:val="both"/>
            </w:pPr>
            <w:r>
              <w:rPr>
                <w:rFonts w:ascii="宋体" w:hAnsi="宋体" w:eastAsia="宋体"/>
                <w:sz w:val="16"/>
              </w:rPr>
              <w:t>2024年度本政府已夯实粮食安全根基。落实最严格的耕地保护制度，坚决扛起耕地保护的重大政治责任，全面落实耕地保护党政同责，坚决遏制耕地“非农化”“非粮化”，完成5.1万亩粮食种植面积，惠农补贴、粮食收储等政策落实，提高农民种粮积极性。已加快农业产业发展，对上游村持续调整完善以红薯为主的产业布局结构，实现红薯种植面积达3000亩做到精细化管理、科学化种植，提高红薯产量，亩均收入3000元；中游村继续巩固辣椒种植，实现辣椒种植面积达4000亩，通过高标准农田水肥一体化管理提高单产，增加收入，亩均收入4000元；下游村继续巩固豇豆科学种植，实现豇豆种植面积达2000亩，通过水肥管理、科学种植，提高单产，亩均收入4000元。蔬菜种植面积14360亩，加快推进乡村振兴。建设滴灌带生产车间、废旧残膜等生产线，发展壮大村级产业，满足本地及周边乡镇滴灌带用量，年产值800</w:t>
            </w:r>
            <w:r>
              <w:rPr>
                <w:rFonts w:hint="eastAsia" w:ascii="宋体" w:hAnsi="宋体"/>
                <w:sz w:val="16"/>
                <w:lang w:eastAsia="zh-CN"/>
              </w:rPr>
              <w:t>万元</w:t>
            </w:r>
            <w:r>
              <w:rPr>
                <w:rFonts w:ascii="宋体" w:hAnsi="宋体" w:eastAsia="宋体"/>
                <w:sz w:val="16"/>
              </w:rPr>
              <w:t>，带动就业30人。</w:t>
            </w:r>
            <w:r>
              <w:rPr>
                <w:rFonts w:hint="eastAsia" w:ascii="宋体" w:hAnsi="宋体"/>
                <w:sz w:val="16"/>
                <w:lang w:eastAsia="zh-CN"/>
              </w:rPr>
              <w:t>带动</w:t>
            </w:r>
            <w:r>
              <w:rPr>
                <w:rFonts w:ascii="宋体" w:hAnsi="宋体" w:eastAsia="宋体"/>
                <w:sz w:val="16"/>
              </w:rPr>
              <w:t>旅游业提档升级。深入挖掘特色文化旅游资源，推动文化旅游深度融合。抓好人居环境整治。完善全镇、村垃圾收集工作机制，与阿拉力乡签订垃圾处理合同，依托村组现有垃圾回收站，由村组进行垃圾分类收集，镇集中进行垃圾转运，实现村收集、镇转运工作格局。</w:t>
            </w:r>
            <w:r>
              <w:rPr>
                <w:rFonts w:hint="eastAsia" w:ascii="宋体" w:hAnsi="宋体"/>
                <w:sz w:val="16"/>
                <w:lang w:eastAsia="zh-CN"/>
              </w:rPr>
              <w:t>带动</w:t>
            </w:r>
            <w:r>
              <w:rPr>
                <w:rFonts w:ascii="宋体" w:hAnsi="宋体" w:eastAsia="宋体"/>
                <w:sz w:val="16"/>
              </w:rPr>
              <w:t>群众稳定就业。始终把就业作为助力保障和改善民生的重点工作，拓宽就业渠道，积极对接疆外劳务用工市场信息，掌握企业用工需求，积极推动转移就业，鼓励支持少数民族群众到内地就业，全年疆外稳定就业人数522人，疆内及县外区内稳定就业人数2500人，带动周边群众就近就地就业人数75人。提高社会保障水平。落实好各类救助帮扶政策，落实最低生活保障，加强对农村留守儿童、妇女、残疾人、特困人员、老年人的关心关爱，依法依规落实生活保障政策。矛盾纠纷解决率100%，已加强对医保、养老保险宣传力度，不断提升群众参保意识。</w:t>
            </w:r>
          </w:p>
        </w:tc>
      </w:tr>
      <w:tr w14:paraId="6836AD7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1DBD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7B98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A6D1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D9CB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FA6D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F4BD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65FE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462C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0751B">
            <w:pPr>
              <w:jc w:val="center"/>
            </w:pPr>
            <w:r>
              <w:rPr>
                <w:rFonts w:ascii="宋体" w:hAnsi="宋体" w:eastAsia="宋体"/>
                <w:sz w:val="16"/>
              </w:rPr>
              <w:t>得分</w:t>
            </w:r>
          </w:p>
        </w:tc>
      </w:tr>
      <w:tr w14:paraId="66F3A5E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1285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99E8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B673F">
            <w:pPr>
              <w:jc w:val="center"/>
            </w:pPr>
            <w:r>
              <w:rPr>
                <w:rFonts w:ascii="宋体" w:hAnsi="宋体" w:eastAsia="宋体"/>
                <w:sz w:val="16"/>
              </w:rPr>
              <w:t>全年疆外稳固就业人数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4E736">
            <w:pPr>
              <w:jc w:val="center"/>
            </w:pPr>
            <w:r>
              <w:rPr>
                <w:rFonts w:ascii="宋体" w:hAnsi="宋体" w:eastAsia="宋体"/>
                <w:sz w:val="16"/>
              </w:rPr>
              <w:t>&gt;=522人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45C9C">
            <w:pPr>
              <w:jc w:val="center"/>
            </w:pPr>
            <w:r>
              <w:rPr>
                <w:rFonts w:ascii="宋体" w:hAnsi="宋体" w:eastAsia="宋体"/>
                <w:sz w:val="16"/>
              </w:rPr>
              <w:t>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0C8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6232C">
            <w:pPr>
              <w:jc w:val="center"/>
            </w:pPr>
            <w:r>
              <w:rPr>
                <w:rFonts w:ascii="宋体" w:hAnsi="宋体" w:eastAsia="宋体"/>
                <w:sz w:val="16"/>
              </w:rPr>
              <w:t>=522人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0C1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55535">
            <w:pPr>
              <w:jc w:val="center"/>
            </w:pPr>
            <w:r>
              <w:rPr>
                <w:rFonts w:ascii="宋体" w:hAnsi="宋体" w:eastAsia="宋体"/>
                <w:sz w:val="16"/>
              </w:rPr>
              <w:t>10</w:t>
            </w:r>
          </w:p>
        </w:tc>
      </w:tr>
      <w:tr w14:paraId="3941CF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E0AC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56B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91AC6">
            <w:pPr>
              <w:jc w:val="center"/>
            </w:pPr>
            <w:r>
              <w:rPr>
                <w:rFonts w:ascii="宋体" w:hAnsi="宋体" w:eastAsia="宋体"/>
                <w:sz w:val="16"/>
              </w:rPr>
              <w:t>输出疆内及县外区内稳固就业人数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AA2ED">
            <w:pPr>
              <w:jc w:val="center"/>
            </w:pPr>
            <w:r>
              <w:rPr>
                <w:rFonts w:ascii="宋体" w:hAnsi="宋体" w:eastAsia="宋体"/>
                <w:sz w:val="16"/>
              </w:rPr>
              <w:t>&gt;=2500人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70881">
            <w:pPr>
              <w:jc w:val="center"/>
            </w:pPr>
            <w:r>
              <w:rPr>
                <w:rFonts w:ascii="宋体" w:hAnsi="宋体" w:eastAsia="宋体"/>
                <w:sz w:val="16"/>
              </w:rPr>
              <w:t>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C02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B1391">
            <w:pPr>
              <w:jc w:val="center"/>
            </w:pPr>
            <w:r>
              <w:rPr>
                <w:rFonts w:ascii="宋体" w:hAnsi="宋体" w:eastAsia="宋体"/>
                <w:sz w:val="16"/>
              </w:rPr>
              <w:t>=2500人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452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DD2EF">
            <w:pPr>
              <w:jc w:val="center"/>
            </w:pPr>
            <w:r>
              <w:rPr>
                <w:rFonts w:ascii="宋体" w:hAnsi="宋体" w:eastAsia="宋体"/>
                <w:sz w:val="16"/>
              </w:rPr>
              <w:t>10</w:t>
            </w:r>
          </w:p>
        </w:tc>
      </w:tr>
      <w:tr w14:paraId="734A90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E681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2B52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BA8E7">
            <w:pPr>
              <w:jc w:val="center"/>
            </w:pPr>
            <w:r>
              <w:rPr>
                <w:rFonts w:ascii="宋体" w:hAnsi="宋体" w:eastAsia="宋体"/>
                <w:sz w:val="16"/>
              </w:rPr>
              <w:t>粮食播种面积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6A55D">
            <w:pPr>
              <w:jc w:val="center"/>
            </w:pPr>
            <w:r>
              <w:rPr>
                <w:rFonts w:ascii="宋体" w:hAnsi="宋体" w:eastAsia="宋体"/>
                <w:sz w:val="16"/>
              </w:rPr>
              <w:t>=5.1万亩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49F27">
            <w:pPr>
              <w:jc w:val="center"/>
            </w:pPr>
            <w:r>
              <w:rPr>
                <w:rFonts w:ascii="宋体" w:hAnsi="宋体" w:eastAsia="宋体"/>
                <w:sz w:val="16"/>
              </w:rPr>
              <w:t>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2376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AA632">
            <w:pPr>
              <w:jc w:val="center"/>
            </w:pPr>
            <w:r>
              <w:rPr>
                <w:rFonts w:ascii="宋体" w:hAnsi="宋体" w:eastAsia="宋体"/>
                <w:sz w:val="16"/>
              </w:rPr>
              <w:t>=5.1万亩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0C6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4CB68">
            <w:pPr>
              <w:jc w:val="center"/>
            </w:pPr>
            <w:r>
              <w:rPr>
                <w:rFonts w:ascii="宋体" w:hAnsi="宋体" w:eastAsia="宋体"/>
                <w:sz w:val="16"/>
              </w:rPr>
              <w:t>20</w:t>
            </w:r>
          </w:p>
        </w:tc>
      </w:tr>
      <w:tr w14:paraId="1EDCE4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A2AD8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7A9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37A76">
            <w:pPr>
              <w:jc w:val="center"/>
            </w:pPr>
            <w:r>
              <w:rPr>
                <w:rFonts w:ascii="宋体" w:hAnsi="宋体" w:eastAsia="宋体"/>
                <w:sz w:val="16"/>
              </w:rPr>
              <w:t>带动周边群众就近就地就业人数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10429">
            <w:pPr>
              <w:jc w:val="center"/>
            </w:pPr>
            <w:r>
              <w:rPr>
                <w:rFonts w:ascii="宋体" w:hAnsi="宋体" w:eastAsia="宋体"/>
                <w:sz w:val="16"/>
              </w:rPr>
              <w:t>&gt;=75人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6803C">
            <w:pPr>
              <w:jc w:val="center"/>
            </w:pPr>
            <w:r>
              <w:rPr>
                <w:rFonts w:ascii="宋体" w:hAnsi="宋体" w:eastAsia="宋体"/>
                <w:sz w:val="16"/>
              </w:rPr>
              <w:t>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8FDB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CC6F5">
            <w:pPr>
              <w:jc w:val="center"/>
            </w:pPr>
            <w:r>
              <w:rPr>
                <w:rFonts w:ascii="宋体" w:hAnsi="宋体" w:eastAsia="宋体"/>
                <w:sz w:val="16"/>
              </w:rPr>
              <w:t>=75人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720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9A749">
            <w:pPr>
              <w:jc w:val="center"/>
            </w:pPr>
            <w:r>
              <w:rPr>
                <w:rFonts w:ascii="宋体" w:hAnsi="宋体" w:eastAsia="宋体"/>
                <w:sz w:val="16"/>
              </w:rPr>
              <w:t>20</w:t>
            </w:r>
          </w:p>
        </w:tc>
      </w:tr>
      <w:tr w14:paraId="7E0C75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FB8B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7C03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BBA90">
            <w:pPr>
              <w:jc w:val="center"/>
            </w:pPr>
            <w:r>
              <w:rPr>
                <w:rFonts w:ascii="宋体" w:hAnsi="宋体" w:eastAsia="宋体"/>
                <w:sz w:val="16"/>
              </w:rPr>
              <w:t>矛盾纠纷解决率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BB9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7AC1D">
            <w:pPr>
              <w:jc w:val="center"/>
            </w:pPr>
            <w:r>
              <w:rPr>
                <w:rFonts w:ascii="宋体" w:hAnsi="宋体" w:eastAsia="宋体"/>
                <w:sz w:val="16"/>
              </w:rPr>
              <w:t>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B05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4D2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CE4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7DB42">
            <w:pPr>
              <w:jc w:val="center"/>
            </w:pPr>
            <w:r>
              <w:rPr>
                <w:rFonts w:ascii="宋体" w:hAnsi="宋体" w:eastAsia="宋体"/>
                <w:sz w:val="16"/>
              </w:rPr>
              <w:t>10</w:t>
            </w:r>
          </w:p>
        </w:tc>
      </w:tr>
      <w:tr w14:paraId="607904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D361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650B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319E7">
            <w:pPr>
              <w:jc w:val="center"/>
            </w:pPr>
            <w:r>
              <w:rPr>
                <w:rFonts w:ascii="宋体" w:hAnsi="宋体" w:eastAsia="宋体"/>
                <w:sz w:val="16"/>
              </w:rPr>
              <w:t>蔬菜种植面积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46430">
            <w:pPr>
              <w:jc w:val="center"/>
            </w:pPr>
            <w:r>
              <w:rPr>
                <w:rFonts w:ascii="宋体" w:hAnsi="宋体" w:eastAsia="宋体"/>
                <w:sz w:val="16"/>
              </w:rPr>
              <w:t>=14360亩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81E2F">
            <w:pPr>
              <w:jc w:val="center"/>
            </w:pPr>
            <w:r>
              <w:rPr>
                <w:rFonts w:ascii="宋体" w:hAnsi="宋体" w:eastAsia="宋体"/>
                <w:sz w:val="16"/>
              </w:rPr>
              <w:t>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9C6C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3D633">
            <w:pPr>
              <w:jc w:val="center"/>
            </w:pPr>
            <w:r>
              <w:rPr>
                <w:rFonts w:ascii="宋体" w:hAnsi="宋体" w:eastAsia="宋体"/>
                <w:sz w:val="16"/>
              </w:rPr>
              <w:t>=14360亩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CB4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9BF18">
            <w:pPr>
              <w:jc w:val="center"/>
            </w:pPr>
            <w:r>
              <w:rPr>
                <w:rFonts w:ascii="宋体" w:hAnsi="宋体" w:eastAsia="宋体"/>
                <w:sz w:val="16"/>
              </w:rPr>
              <w:t>20</w:t>
            </w:r>
          </w:p>
        </w:tc>
      </w:tr>
    </w:tbl>
    <w:p w14:paraId="4F5F78B9">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9"/>
        <w:gridCol w:w="776"/>
        <w:gridCol w:w="623"/>
        <w:gridCol w:w="629"/>
        <w:gridCol w:w="626"/>
        <w:gridCol w:w="623"/>
        <w:gridCol w:w="626"/>
        <w:gridCol w:w="776"/>
        <w:gridCol w:w="632"/>
        <w:gridCol w:w="613"/>
        <w:gridCol w:w="632"/>
      </w:tblGrid>
      <w:tr w14:paraId="52812B62">
        <w:tblPrEx>
          <w:tblCellMar>
            <w:top w:w="0" w:type="dxa"/>
            <w:left w:w="108" w:type="dxa"/>
            <w:bottom w:w="0" w:type="dxa"/>
            <w:right w:w="108" w:type="dxa"/>
          </w:tblCellMar>
        </w:tblPrEx>
        <w:tc>
          <w:tcPr>
            <w:tcW w:w="8848" w:type="dxa"/>
            <w:gridSpan w:val="14"/>
            <w:vAlign w:val="center"/>
          </w:tcPr>
          <w:p w14:paraId="578B0E24">
            <w:pPr>
              <w:jc w:val="center"/>
            </w:pPr>
            <w:r>
              <w:rPr>
                <w:rFonts w:ascii="宋体" w:hAnsi="宋体" w:eastAsia="宋体"/>
                <w:sz w:val="24"/>
              </w:rPr>
              <w:t>项目支出绩效自评表</w:t>
            </w:r>
          </w:p>
        </w:tc>
      </w:tr>
      <w:tr w14:paraId="0D134F39">
        <w:tblPrEx>
          <w:tblCellMar>
            <w:top w:w="0" w:type="dxa"/>
            <w:left w:w="108" w:type="dxa"/>
            <w:bottom w:w="0" w:type="dxa"/>
            <w:right w:w="108" w:type="dxa"/>
          </w:tblCellMar>
        </w:tblPrEx>
        <w:tc>
          <w:tcPr>
            <w:tcW w:w="8848" w:type="dxa"/>
            <w:gridSpan w:val="14"/>
            <w:vAlign w:val="center"/>
          </w:tcPr>
          <w:p w14:paraId="484E2D15">
            <w:pPr>
              <w:jc w:val="center"/>
            </w:pPr>
            <w:r>
              <w:rPr>
                <w:rFonts w:ascii="宋体" w:hAnsi="宋体" w:eastAsia="宋体"/>
                <w:sz w:val="24"/>
              </w:rPr>
              <w:t>(2024年度)</w:t>
            </w:r>
          </w:p>
        </w:tc>
      </w:tr>
      <w:tr w14:paraId="739353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74C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6ED190">
            <w:pPr>
              <w:jc w:val="center"/>
            </w:pPr>
            <w:r>
              <w:rPr>
                <w:rFonts w:ascii="宋体" w:hAnsi="宋体" w:eastAsia="宋体"/>
                <w:sz w:val="16"/>
              </w:rPr>
              <w:t>2024年化债类项目</w:t>
            </w:r>
          </w:p>
        </w:tc>
      </w:tr>
      <w:tr w14:paraId="3BC945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85F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29E271">
            <w:pPr>
              <w:jc w:val="center"/>
            </w:pPr>
            <w:r>
              <w:rPr>
                <w:rFonts w:ascii="宋体" w:hAnsi="宋体" w:eastAsia="宋体"/>
                <w:sz w:val="16"/>
              </w:rPr>
              <w:t>疏勒县牙甫泉镇人民政府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F9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C01685">
            <w:pPr>
              <w:jc w:val="center"/>
            </w:pPr>
            <w:r>
              <w:rPr>
                <w:rFonts w:ascii="宋体" w:hAnsi="宋体" w:eastAsia="宋体"/>
                <w:sz w:val="16"/>
              </w:rPr>
              <w:t>疏勒县牙甫泉镇人民政府</w:t>
            </w:r>
          </w:p>
        </w:tc>
      </w:tr>
      <w:tr w14:paraId="12EC7F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FAD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F1FA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4C1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C54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D1B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9A2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A1F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93D0">
            <w:pPr>
              <w:jc w:val="center"/>
            </w:pPr>
            <w:r>
              <w:rPr>
                <w:rFonts w:ascii="宋体" w:hAnsi="宋体" w:eastAsia="宋体"/>
                <w:sz w:val="16"/>
              </w:rPr>
              <w:t>得分</w:t>
            </w:r>
          </w:p>
        </w:tc>
      </w:tr>
      <w:tr w14:paraId="160CB0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9C3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728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74CCE">
            <w:pPr>
              <w:jc w:val="center"/>
            </w:pPr>
            <w:r>
              <w:rPr>
                <w:rFonts w:ascii="宋体" w:hAnsi="宋体" w:eastAsia="宋体"/>
                <w:sz w:val="16"/>
              </w:rPr>
              <w:t>280.54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781E6">
            <w:pPr>
              <w:jc w:val="center"/>
            </w:pPr>
            <w:r>
              <w:rPr>
                <w:rFonts w:ascii="宋体" w:hAnsi="宋体" w:eastAsia="宋体"/>
                <w:sz w:val="16"/>
              </w:rPr>
              <w:t>280.54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6B8F7">
            <w:pPr>
              <w:jc w:val="center"/>
            </w:pPr>
            <w:r>
              <w:rPr>
                <w:rFonts w:ascii="宋体" w:hAnsi="宋体" w:eastAsia="宋体"/>
                <w:sz w:val="16"/>
              </w:rPr>
              <w:t>280.54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4C1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5B0D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3C2DB">
            <w:pPr>
              <w:jc w:val="center"/>
            </w:pPr>
            <w:r>
              <w:rPr>
                <w:rFonts w:ascii="宋体" w:hAnsi="宋体" w:eastAsia="宋体"/>
                <w:sz w:val="16"/>
              </w:rPr>
              <w:t>10.00分</w:t>
            </w:r>
          </w:p>
        </w:tc>
      </w:tr>
      <w:tr w14:paraId="02811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AFB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8AF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4E1E2">
            <w:pPr>
              <w:jc w:val="center"/>
            </w:pPr>
            <w:r>
              <w:rPr>
                <w:rFonts w:ascii="宋体" w:hAnsi="宋体" w:eastAsia="宋体"/>
                <w:sz w:val="16"/>
              </w:rPr>
              <w:t>280.54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F308B">
            <w:pPr>
              <w:jc w:val="center"/>
            </w:pPr>
            <w:r>
              <w:rPr>
                <w:rFonts w:ascii="宋体" w:hAnsi="宋体" w:eastAsia="宋体"/>
                <w:sz w:val="16"/>
              </w:rPr>
              <w:t>280.54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2C433">
            <w:pPr>
              <w:jc w:val="center"/>
            </w:pPr>
            <w:r>
              <w:rPr>
                <w:rFonts w:ascii="宋体" w:hAnsi="宋体" w:eastAsia="宋体"/>
                <w:sz w:val="16"/>
              </w:rPr>
              <w:t>280.54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BE9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4CE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F84C6">
            <w:pPr>
              <w:jc w:val="center"/>
            </w:pPr>
            <w:r>
              <w:rPr>
                <w:rFonts w:ascii="宋体" w:hAnsi="宋体" w:eastAsia="宋体"/>
                <w:sz w:val="16"/>
              </w:rPr>
              <w:t>—</w:t>
            </w:r>
          </w:p>
        </w:tc>
      </w:tr>
      <w:tr w14:paraId="47B37E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D4E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D7B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7CE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6A4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2BA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875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DF3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BAAA">
            <w:pPr>
              <w:jc w:val="center"/>
            </w:pPr>
            <w:r>
              <w:rPr>
                <w:rFonts w:ascii="宋体" w:hAnsi="宋体" w:eastAsia="宋体"/>
                <w:sz w:val="16"/>
              </w:rPr>
              <w:t>—</w:t>
            </w:r>
          </w:p>
        </w:tc>
      </w:tr>
      <w:tr w14:paraId="52C079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21CD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EC23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E38372">
            <w:pPr>
              <w:jc w:val="center"/>
            </w:pPr>
            <w:r>
              <w:rPr>
                <w:rFonts w:ascii="宋体" w:hAnsi="宋体" w:eastAsia="宋体"/>
                <w:sz w:val="16"/>
              </w:rPr>
              <w:t>实际完成情况</w:t>
            </w:r>
          </w:p>
        </w:tc>
      </w:tr>
      <w:tr w14:paraId="68996A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267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22582B">
            <w:pPr>
              <w:jc w:val="both"/>
            </w:pPr>
            <w:r>
              <w:rPr>
                <w:rFonts w:ascii="宋体" w:hAnsi="宋体" w:eastAsia="宋体"/>
                <w:sz w:val="16"/>
              </w:rPr>
              <w:t>项目资金280.5441万元计划用于化解我镇5个大类项目债务，化解债务项目数量16个，通过实施本项目贯彻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9A39A4">
            <w:pPr>
              <w:jc w:val="both"/>
            </w:pPr>
            <w:r>
              <w:rPr>
                <w:rFonts w:hint="eastAsia" w:ascii="宋体" w:hAnsi="宋体"/>
                <w:sz w:val="16"/>
                <w:lang w:eastAsia="zh-CN"/>
              </w:rPr>
              <w:t>截至2024</w:t>
            </w:r>
            <w:r>
              <w:rPr>
                <w:rFonts w:ascii="宋体" w:hAnsi="宋体" w:eastAsia="宋体"/>
                <w:sz w:val="16"/>
              </w:rPr>
              <w:t>年12月31日化债类项目资金280.5441万元计划用于化解我镇5个大类项目债务，化解债务项目数量16个，通过实施本项目贯彻国家债务管理政策，有效缓解政府资金不足的现状有效规范政府债务管理严格控制政府债务风险，不断提升政府公信力。</w:t>
            </w:r>
          </w:p>
        </w:tc>
      </w:tr>
      <w:tr w14:paraId="256CBF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7211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818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9A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0AF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2D9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88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9D1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D1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85E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54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4336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521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8C7D1">
            <w:pPr>
              <w:jc w:val="center"/>
            </w:pPr>
            <w:r>
              <w:rPr>
                <w:rFonts w:ascii="宋体" w:hAnsi="宋体" w:eastAsia="宋体"/>
                <w:sz w:val="16"/>
              </w:rPr>
              <w:t>偏差原因分析及改进措施</w:t>
            </w:r>
          </w:p>
        </w:tc>
      </w:tr>
      <w:tr w14:paraId="43651B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827C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95DE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DF2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028D6">
            <w:pPr>
              <w:jc w:val="center"/>
            </w:pPr>
            <w:r>
              <w:rPr>
                <w:rFonts w:ascii="宋体" w:hAnsi="宋体" w:eastAsia="宋体"/>
                <w:sz w:val="16"/>
              </w:rPr>
              <w:t>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8520">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A9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F62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F2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D2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23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8152">
            <w:pPr>
              <w:jc w:val="center"/>
            </w:pPr>
            <w:r>
              <w:rPr>
                <w:rFonts w:ascii="宋体" w:hAnsi="宋体" w:eastAsia="宋体"/>
                <w:sz w:val="16"/>
              </w:rPr>
              <w:t>=16个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86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A694D">
            <w:pPr>
              <w:jc w:val="center"/>
            </w:pPr>
          </w:p>
        </w:tc>
      </w:tr>
      <w:tr w14:paraId="183BB6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CA7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3A6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F5A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EA8BE">
            <w:pPr>
              <w:jc w:val="center"/>
            </w:pPr>
            <w:r>
              <w:rPr>
                <w:rFonts w:ascii="宋体" w:hAnsi="宋体" w:eastAsia="宋体"/>
                <w:sz w:val="16"/>
              </w:rPr>
              <w:t>涉及偿债企业数量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7C24">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1CC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F74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D38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363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F8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E1F4">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4B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3B5F7">
            <w:pPr>
              <w:jc w:val="center"/>
            </w:pPr>
          </w:p>
        </w:tc>
      </w:tr>
      <w:tr w14:paraId="404B6F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E00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84C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6A59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46F5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8D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556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ED4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52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392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465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0A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FF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A7CD8">
            <w:pPr>
              <w:jc w:val="center"/>
            </w:pPr>
          </w:p>
        </w:tc>
      </w:tr>
      <w:tr w14:paraId="3C2A4A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5C9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D8D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497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C69B">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B3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BA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405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97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E3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682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34F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1EA3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6EA10">
            <w:pPr>
              <w:jc w:val="center"/>
            </w:pPr>
          </w:p>
        </w:tc>
      </w:tr>
      <w:tr w14:paraId="16C939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BAC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F5F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A63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F1C90">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40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5D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01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CAE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5D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22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8F3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AB6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CD65B">
            <w:pPr>
              <w:jc w:val="center"/>
            </w:pPr>
          </w:p>
        </w:tc>
      </w:tr>
      <w:tr w14:paraId="3F89F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56C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96D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5B8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70E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FE83">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4B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9F6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B98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CA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3CE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747B4">
            <w:pPr>
              <w:jc w:val="center"/>
            </w:pPr>
            <w:r>
              <w:rPr>
                <w:rFonts w:ascii="宋体" w:hAnsi="宋体" w:eastAsia="宋体"/>
                <w:sz w:val="16"/>
              </w:rPr>
              <w:t>=2024年8月23日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26A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63718">
            <w:pPr>
              <w:jc w:val="center"/>
            </w:pPr>
          </w:p>
        </w:tc>
      </w:tr>
      <w:tr w14:paraId="365852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274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F20D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4E3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FCF9E">
            <w:pPr>
              <w:jc w:val="center"/>
            </w:pPr>
            <w:r>
              <w:rPr>
                <w:rFonts w:ascii="宋体" w:hAnsi="宋体" w:eastAsia="宋体"/>
                <w:sz w:val="16"/>
              </w:rPr>
              <w:t>牙甫泉镇蔬菜储备库和食堂维修项目债务支出成本控制数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39241">
            <w:pPr>
              <w:jc w:val="center"/>
            </w:pPr>
            <w:r>
              <w:rPr>
                <w:rFonts w:ascii="宋体" w:hAnsi="宋体" w:eastAsia="宋体"/>
                <w:sz w:val="16"/>
              </w:rPr>
              <w:t>=5.6万元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21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7D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BC3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FD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43EB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4C23">
            <w:pPr>
              <w:jc w:val="center"/>
            </w:pPr>
            <w:r>
              <w:rPr>
                <w:rFonts w:ascii="宋体" w:hAnsi="宋体" w:eastAsia="宋体"/>
                <w:sz w:val="16"/>
              </w:rPr>
              <w:t>=5.6万元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869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F106B">
            <w:pPr>
              <w:jc w:val="center"/>
            </w:pPr>
          </w:p>
        </w:tc>
      </w:tr>
      <w:tr w14:paraId="7064D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144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E4F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493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53EF5">
            <w:pPr>
              <w:jc w:val="center"/>
            </w:pPr>
            <w:r>
              <w:rPr>
                <w:rFonts w:ascii="宋体" w:hAnsi="宋体" w:eastAsia="宋体"/>
                <w:sz w:val="16"/>
              </w:rPr>
              <w:t>清真寺、机关、派出所监控安装项目化解债务支出成本控制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22FC">
            <w:pPr>
              <w:jc w:val="center"/>
            </w:pPr>
            <w:r>
              <w:rPr>
                <w:rFonts w:ascii="宋体" w:hAnsi="宋体" w:eastAsia="宋体"/>
                <w:sz w:val="16"/>
              </w:rPr>
              <w:t>=16.12万元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BA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23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0842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66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0B92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2001">
            <w:pPr>
              <w:jc w:val="center"/>
            </w:pPr>
            <w:r>
              <w:rPr>
                <w:rFonts w:ascii="宋体" w:hAnsi="宋体" w:eastAsia="宋体"/>
                <w:sz w:val="16"/>
              </w:rPr>
              <w:t>=16.12万元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ECA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25B04">
            <w:pPr>
              <w:jc w:val="center"/>
            </w:pPr>
          </w:p>
        </w:tc>
      </w:tr>
      <w:tr w14:paraId="6748DE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BC4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533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8E8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20904">
            <w:pPr>
              <w:jc w:val="center"/>
            </w:pPr>
            <w:r>
              <w:rPr>
                <w:rFonts w:ascii="宋体" w:hAnsi="宋体" w:eastAsia="宋体"/>
                <w:sz w:val="16"/>
              </w:rPr>
              <w:t>巴扎一键式报警器安装项目化解债务支出成本控制数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2C6D">
            <w:pPr>
              <w:jc w:val="center"/>
            </w:pPr>
            <w:r>
              <w:rPr>
                <w:rFonts w:ascii="宋体" w:hAnsi="宋体" w:eastAsia="宋体"/>
                <w:sz w:val="16"/>
              </w:rPr>
              <w:t>=70.78万元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DC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AA3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96A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521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14D7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7C379">
            <w:pPr>
              <w:jc w:val="center"/>
            </w:pPr>
            <w:r>
              <w:rPr>
                <w:rFonts w:ascii="宋体" w:hAnsi="宋体" w:eastAsia="宋体"/>
                <w:sz w:val="16"/>
              </w:rPr>
              <w:t>=70.78万元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79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9F3D5">
            <w:pPr>
              <w:jc w:val="center"/>
            </w:pPr>
          </w:p>
        </w:tc>
      </w:tr>
      <w:tr w14:paraId="2BAB03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0FF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1FA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0CD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2DD5">
            <w:pPr>
              <w:jc w:val="center"/>
            </w:pPr>
            <w:r>
              <w:rPr>
                <w:rFonts w:ascii="宋体" w:hAnsi="宋体" w:eastAsia="宋体"/>
                <w:sz w:val="16"/>
              </w:rPr>
              <w:t>教育转化学校项目化解债务支出成本控制数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8C15B">
            <w:pPr>
              <w:jc w:val="center"/>
            </w:pPr>
            <w:r>
              <w:rPr>
                <w:rFonts w:ascii="宋体" w:hAnsi="宋体" w:eastAsia="宋体"/>
                <w:sz w:val="16"/>
              </w:rPr>
              <w:t>=35.03万元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EE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AA8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FBC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0C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5532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CADE">
            <w:pPr>
              <w:jc w:val="center"/>
            </w:pPr>
            <w:r>
              <w:rPr>
                <w:rFonts w:ascii="宋体" w:hAnsi="宋体" w:eastAsia="宋体"/>
                <w:sz w:val="16"/>
              </w:rPr>
              <w:t>=35.03万元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1B47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80B27">
            <w:pPr>
              <w:jc w:val="center"/>
            </w:pPr>
          </w:p>
        </w:tc>
      </w:tr>
      <w:tr w14:paraId="2E052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6B2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25A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95B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D34DD">
            <w:pPr>
              <w:jc w:val="center"/>
            </w:pPr>
            <w:r>
              <w:rPr>
                <w:rFonts w:ascii="宋体" w:hAnsi="宋体" w:eastAsia="宋体"/>
                <w:sz w:val="16"/>
              </w:rPr>
              <w:t>牙甫泉镇防冲撞项目化解债务支出成本控制数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9B14">
            <w:pPr>
              <w:jc w:val="center"/>
            </w:pPr>
            <w:r>
              <w:rPr>
                <w:rFonts w:ascii="宋体" w:hAnsi="宋体" w:eastAsia="宋体"/>
                <w:sz w:val="16"/>
              </w:rPr>
              <w:t>=44.85万元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B8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09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5AD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67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254D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BBF8F">
            <w:pPr>
              <w:jc w:val="center"/>
            </w:pPr>
            <w:r>
              <w:rPr>
                <w:rFonts w:ascii="宋体" w:hAnsi="宋体" w:eastAsia="宋体"/>
                <w:sz w:val="16"/>
              </w:rPr>
              <w:t>=44.85万元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3217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046F9">
            <w:pPr>
              <w:jc w:val="center"/>
            </w:pPr>
          </w:p>
        </w:tc>
      </w:tr>
      <w:tr w14:paraId="225281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5C3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4CE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D32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F51A">
            <w:pPr>
              <w:jc w:val="center"/>
            </w:pPr>
            <w:r>
              <w:rPr>
                <w:rFonts w:ascii="宋体" w:hAnsi="宋体" w:eastAsia="宋体"/>
                <w:sz w:val="16"/>
              </w:rPr>
              <w:t>2021年示范村建设（二期）项目成本控制数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3599">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74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96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000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C60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786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49D59">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A40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DAF23">
            <w:pPr>
              <w:jc w:val="center"/>
            </w:pPr>
          </w:p>
        </w:tc>
      </w:tr>
      <w:tr w14:paraId="16BF7C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F64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575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82A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B0E8">
            <w:pPr>
              <w:jc w:val="center"/>
            </w:pPr>
            <w:r>
              <w:rPr>
                <w:rFonts w:ascii="宋体" w:hAnsi="宋体" w:eastAsia="宋体"/>
                <w:sz w:val="16"/>
              </w:rPr>
              <w:t>2021年特色小镇建设（二期）项目成本控制数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5C395">
            <w:pPr>
              <w:jc w:val="center"/>
            </w:pPr>
            <w:r>
              <w:rPr>
                <w:rFonts w:ascii="宋体" w:hAnsi="宋体" w:eastAsia="宋体"/>
                <w:sz w:val="16"/>
              </w:rPr>
              <w:t>=71.20万元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4E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39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24E3">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821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36F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F9FAB">
            <w:pPr>
              <w:jc w:val="center"/>
            </w:pPr>
            <w:r>
              <w:rPr>
                <w:rFonts w:ascii="宋体" w:hAnsi="宋体" w:eastAsia="宋体"/>
                <w:sz w:val="16"/>
              </w:rPr>
              <w:t>=71.2万元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C116">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66036">
            <w:pPr>
              <w:jc w:val="center"/>
            </w:pPr>
          </w:p>
        </w:tc>
      </w:tr>
      <w:tr w14:paraId="2B8342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E5E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0AF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53A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1CBBE">
            <w:pPr>
              <w:jc w:val="center"/>
            </w:pPr>
            <w:r>
              <w:rPr>
                <w:rFonts w:ascii="宋体" w:hAnsi="宋体" w:eastAsia="宋体"/>
                <w:sz w:val="16"/>
              </w:rPr>
              <w:t>项目前期费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1A98">
            <w:pPr>
              <w:jc w:val="center"/>
            </w:pPr>
            <w:r>
              <w:rPr>
                <w:rFonts w:ascii="宋体" w:hAnsi="宋体" w:eastAsia="宋体"/>
                <w:sz w:val="16"/>
              </w:rPr>
              <w:t>=6.9611万元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53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7A0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9ED6D">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824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AE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BC496">
            <w:pPr>
              <w:jc w:val="center"/>
            </w:pPr>
            <w:r>
              <w:rPr>
                <w:rFonts w:ascii="宋体" w:hAnsi="宋体" w:eastAsia="宋体"/>
                <w:sz w:val="16"/>
              </w:rPr>
              <w:t>=6.9611万元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71E1A">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1B6B8">
            <w:pPr>
              <w:jc w:val="center"/>
            </w:pPr>
          </w:p>
        </w:tc>
      </w:tr>
      <w:tr w14:paraId="55D55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DFC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47AA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4EF3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AAC7">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AD7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E9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07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B71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68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07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E4E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88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A98B1">
            <w:pPr>
              <w:jc w:val="center"/>
            </w:pPr>
          </w:p>
        </w:tc>
      </w:tr>
      <w:tr w14:paraId="0E12A9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052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C3C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01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7C5BE">
            <w:pPr>
              <w:jc w:val="center"/>
            </w:pPr>
            <w:r>
              <w:rPr>
                <w:rFonts w:ascii="宋体" w:hAnsi="宋体" w:eastAsia="宋体"/>
                <w:sz w:val="16"/>
              </w:rPr>
              <w:t>规范地方政府债务管理程度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01A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28F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BA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D74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23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351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857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432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0364A">
            <w:pPr>
              <w:jc w:val="center"/>
            </w:pPr>
          </w:p>
        </w:tc>
      </w:tr>
      <w:tr w14:paraId="124C5F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7C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9E8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28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C0CD">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335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915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FE0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A4B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45D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E0B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0F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4C0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83C58">
            <w:pPr>
              <w:jc w:val="center"/>
            </w:pPr>
            <w:r>
              <w:rPr>
                <w:rFonts w:ascii="宋体" w:hAnsi="宋体" w:eastAsia="宋体"/>
                <w:sz w:val="16"/>
              </w:rPr>
              <w:t>受益企业满意度100%,故存在5%偏差</w:t>
            </w:r>
          </w:p>
        </w:tc>
      </w:tr>
      <w:tr w14:paraId="541FA49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1BD7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E16D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E2BD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0E0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1FE45E"/>
        </w:tc>
      </w:tr>
    </w:tbl>
    <w:p w14:paraId="2307FA6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43D2E0A">
        <w:tblPrEx>
          <w:tblCellMar>
            <w:top w:w="0" w:type="dxa"/>
            <w:left w:w="108" w:type="dxa"/>
            <w:bottom w:w="0" w:type="dxa"/>
            <w:right w:w="108" w:type="dxa"/>
          </w:tblCellMar>
        </w:tblPrEx>
        <w:tc>
          <w:tcPr>
            <w:tcW w:w="8848" w:type="dxa"/>
            <w:gridSpan w:val="14"/>
            <w:vAlign w:val="center"/>
          </w:tcPr>
          <w:p w14:paraId="25EF6B92">
            <w:pPr>
              <w:jc w:val="center"/>
            </w:pPr>
            <w:r>
              <w:rPr>
                <w:rFonts w:ascii="宋体" w:hAnsi="宋体" w:eastAsia="宋体"/>
                <w:sz w:val="24"/>
              </w:rPr>
              <w:t>项目支出绩效自评表</w:t>
            </w:r>
          </w:p>
        </w:tc>
      </w:tr>
      <w:tr w14:paraId="7142E9B3">
        <w:tblPrEx>
          <w:tblCellMar>
            <w:top w:w="0" w:type="dxa"/>
            <w:left w:w="108" w:type="dxa"/>
            <w:bottom w:w="0" w:type="dxa"/>
            <w:right w:w="108" w:type="dxa"/>
          </w:tblCellMar>
        </w:tblPrEx>
        <w:tc>
          <w:tcPr>
            <w:tcW w:w="8848" w:type="dxa"/>
            <w:gridSpan w:val="14"/>
            <w:vAlign w:val="center"/>
          </w:tcPr>
          <w:p w14:paraId="5B52D659">
            <w:pPr>
              <w:jc w:val="center"/>
            </w:pPr>
            <w:r>
              <w:rPr>
                <w:rFonts w:ascii="宋体" w:hAnsi="宋体" w:eastAsia="宋体"/>
                <w:sz w:val="24"/>
              </w:rPr>
              <w:t>(2024年度)</w:t>
            </w:r>
          </w:p>
        </w:tc>
      </w:tr>
      <w:tr w14:paraId="2C0CDD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7C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D8A8F7">
            <w:pPr>
              <w:jc w:val="center"/>
            </w:pPr>
            <w:r>
              <w:rPr>
                <w:rFonts w:ascii="宋体" w:hAnsi="宋体" w:eastAsia="宋体"/>
                <w:sz w:val="16"/>
              </w:rPr>
              <w:t>乡镇聘用保安工资项目</w:t>
            </w:r>
          </w:p>
        </w:tc>
      </w:tr>
      <w:tr w14:paraId="55E8DD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CAC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72C2F7">
            <w:pPr>
              <w:jc w:val="center"/>
            </w:pPr>
            <w:r>
              <w:rPr>
                <w:rFonts w:ascii="宋体" w:hAnsi="宋体" w:eastAsia="宋体"/>
                <w:sz w:val="16"/>
              </w:rPr>
              <w:t>疏勒县牙甫泉镇人民政府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1F4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3DCD23">
            <w:pPr>
              <w:jc w:val="center"/>
            </w:pPr>
            <w:r>
              <w:rPr>
                <w:rFonts w:ascii="宋体" w:hAnsi="宋体" w:eastAsia="宋体"/>
                <w:sz w:val="16"/>
              </w:rPr>
              <w:t>疏勒县牙甫泉镇人民政府</w:t>
            </w:r>
          </w:p>
        </w:tc>
      </w:tr>
      <w:tr w14:paraId="11D1B8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1E2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9B8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7DC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6D9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049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972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F20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83F4">
            <w:pPr>
              <w:jc w:val="center"/>
            </w:pPr>
            <w:r>
              <w:rPr>
                <w:rFonts w:ascii="宋体" w:hAnsi="宋体" w:eastAsia="宋体"/>
                <w:sz w:val="16"/>
              </w:rPr>
              <w:t>得分</w:t>
            </w:r>
          </w:p>
        </w:tc>
      </w:tr>
      <w:tr w14:paraId="031655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A69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CBE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8FB85">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6AD52">
            <w:pPr>
              <w:jc w:val="center"/>
            </w:pPr>
            <w:r>
              <w:rPr>
                <w:rFonts w:ascii="宋体" w:hAnsi="宋体" w:eastAsia="宋体"/>
                <w:sz w:val="16"/>
              </w:rPr>
              <w:t>15.24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BB67E">
            <w:pPr>
              <w:jc w:val="center"/>
            </w:pPr>
            <w:r>
              <w:rPr>
                <w:rFonts w:ascii="宋体" w:hAnsi="宋体" w:eastAsia="宋体"/>
                <w:sz w:val="16"/>
              </w:rPr>
              <w:t>15.24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CC1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3B8F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79A1D">
            <w:pPr>
              <w:jc w:val="center"/>
            </w:pPr>
            <w:r>
              <w:rPr>
                <w:rFonts w:ascii="宋体" w:hAnsi="宋体" w:eastAsia="宋体"/>
                <w:sz w:val="16"/>
              </w:rPr>
              <w:t>10.00分</w:t>
            </w:r>
          </w:p>
        </w:tc>
      </w:tr>
      <w:tr w14:paraId="45D225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899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18C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9A719">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A713A">
            <w:pPr>
              <w:jc w:val="center"/>
            </w:pPr>
            <w:r>
              <w:rPr>
                <w:rFonts w:ascii="宋体" w:hAnsi="宋体" w:eastAsia="宋体"/>
                <w:sz w:val="16"/>
              </w:rPr>
              <w:t>15.24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F08B6">
            <w:pPr>
              <w:jc w:val="center"/>
            </w:pPr>
            <w:r>
              <w:rPr>
                <w:rFonts w:ascii="宋体" w:hAnsi="宋体" w:eastAsia="宋体"/>
                <w:sz w:val="16"/>
              </w:rPr>
              <w:t>15.24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4ED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638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0935">
            <w:pPr>
              <w:jc w:val="center"/>
            </w:pPr>
            <w:r>
              <w:rPr>
                <w:rFonts w:ascii="宋体" w:hAnsi="宋体" w:eastAsia="宋体"/>
                <w:sz w:val="16"/>
              </w:rPr>
              <w:t>—</w:t>
            </w:r>
          </w:p>
        </w:tc>
      </w:tr>
      <w:tr w14:paraId="775857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940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579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1B5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BEC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D07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D0C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D89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30E04">
            <w:pPr>
              <w:jc w:val="center"/>
            </w:pPr>
            <w:r>
              <w:rPr>
                <w:rFonts w:ascii="宋体" w:hAnsi="宋体" w:eastAsia="宋体"/>
                <w:sz w:val="16"/>
              </w:rPr>
              <w:t>—</w:t>
            </w:r>
          </w:p>
        </w:tc>
      </w:tr>
      <w:tr w14:paraId="7E90FC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4FA6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06F7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1446E4">
            <w:pPr>
              <w:jc w:val="center"/>
            </w:pPr>
            <w:r>
              <w:rPr>
                <w:rFonts w:ascii="宋体" w:hAnsi="宋体" w:eastAsia="宋体"/>
                <w:sz w:val="16"/>
              </w:rPr>
              <w:t>实际完成情况</w:t>
            </w:r>
          </w:p>
        </w:tc>
      </w:tr>
      <w:tr w14:paraId="17C3E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575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C232F1">
            <w:pPr>
              <w:jc w:val="both"/>
            </w:pPr>
            <w:r>
              <w:rPr>
                <w:rFonts w:ascii="宋体" w:hAnsi="宋体" w:eastAsia="宋体"/>
                <w:sz w:val="16"/>
              </w:rPr>
              <w:t>项目实施地点为牙甫泉镇人民政府，项目计划总投资15.24万元，本项目主要实施内容为镇级聘用人员9人发放13个月工资，通过实施本项目不仅能有效促进就业困难户再就业，还能为干部群众提供24小时全天候的值班服务，如期完成重大维护任务，创建和谐发展乡镇，确保干部群众安心工作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CD6642">
            <w:pPr>
              <w:jc w:val="both"/>
            </w:pPr>
            <w:r>
              <w:rPr>
                <w:rFonts w:hint="eastAsia" w:ascii="宋体" w:hAnsi="宋体"/>
                <w:sz w:val="16"/>
                <w:lang w:eastAsia="zh-CN"/>
              </w:rPr>
              <w:t>截至2024</w:t>
            </w:r>
            <w:r>
              <w:rPr>
                <w:rFonts w:ascii="宋体" w:hAnsi="宋体" w:eastAsia="宋体"/>
                <w:sz w:val="16"/>
              </w:rPr>
              <w:t>年12月31日，本项目主要实施内容为镇级聘用人员9人发放13个月工资，</w:t>
            </w:r>
            <w:r>
              <w:rPr>
                <w:rFonts w:hint="eastAsia" w:ascii="宋体" w:hAnsi="宋体"/>
                <w:sz w:val="16"/>
                <w:lang w:eastAsia="zh-CN"/>
              </w:rPr>
              <w:t>截至</w:t>
            </w:r>
            <w:r>
              <w:rPr>
                <w:rFonts w:ascii="宋体" w:hAnsi="宋体" w:eastAsia="宋体"/>
                <w:sz w:val="16"/>
              </w:rPr>
              <w:t>2024年12月31日聘用人员工资已支出15.24万元。通过实施本项目不仅能有效促进就业困难户再就业，还能为干部群众提供24小时全天候的值班服务，如期完成重大维护任务，创建和谐发展乡镇，确保干部群众安心工作生活。</w:t>
            </w:r>
          </w:p>
        </w:tc>
      </w:tr>
      <w:tr w14:paraId="72D8CC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53DC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9D3B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D9EF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5DF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FDC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9B3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D7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381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5FD6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A6F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71F3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9537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640F1">
            <w:pPr>
              <w:jc w:val="center"/>
            </w:pPr>
            <w:r>
              <w:rPr>
                <w:rFonts w:ascii="宋体" w:hAnsi="宋体" w:eastAsia="宋体"/>
                <w:sz w:val="16"/>
              </w:rPr>
              <w:t>偏差原因分析及改进措施</w:t>
            </w:r>
          </w:p>
        </w:tc>
      </w:tr>
      <w:tr w14:paraId="3D14DC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9E9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D671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A5EEA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7E4A1">
            <w:pPr>
              <w:jc w:val="center"/>
            </w:pPr>
            <w:r>
              <w:rPr>
                <w:rFonts w:ascii="宋体" w:hAnsi="宋体" w:eastAsia="宋体"/>
                <w:sz w:val="16"/>
              </w:rPr>
              <w:t>保障行政单位数量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AB1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6D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20B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65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406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0E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F59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E9B2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DF7F3">
            <w:pPr>
              <w:jc w:val="center"/>
            </w:pPr>
          </w:p>
        </w:tc>
      </w:tr>
      <w:tr w14:paraId="62AD31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03D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284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E82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E1F7">
            <w:pPr>
              <w:jc w:val="center"/>
            </w:pPr>
            <w:r>
              <w:rPr>
                <w:rFonts w:ascii="宋体" w:hAnsi="宋体" w:eastAsia="宋体"/>
                <w:sz w:val="16"/>
              </w:rPr>
              <w:t>发放聘用人员工资人数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8E4EE">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78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29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E3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EAB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03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F526">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CEE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01674">
            <w:pPr>
              <w:jc w:val="center"/>
            </w:pPr>
          </w:p>
        </w:tc>
      </w:tr>
      <w:tr w14:paraId="1D438C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D34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089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C2A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875D5">
            <w:pPr>
              <w:jc w:val="center"/>
            </w:pPr>
            <w:r>
              <w:rPr>
                <w:rFonts w:ascii="宋体" w:hAnsi="宋体" w:eastAsia="宋体"/>
                <w:sz w:val="16"/>
              </w:rPr>
              <w:t>工资累计发放月数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7432E">
            <w:pPr>
              <w:jc w:val="center"/>
            </w:pPr>
            <w:r>
              <w:rPr>
                <w:rFonts w:ascii="宋体" w:hAnsi="宋体" w:eastAsia="宋体"/>
                <w:sz w:val="16"/>
              </w:rPr>
              <w:t>&gt;=13个月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92E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BF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927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E3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86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EE74B">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727D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C297A">
            <w:pPr>
              <w:jc w:val="center"/>
            </w:pPr>
          </w:p>
        </w:tc>
      </w:tr>
      <w:tr w14:paraId="40481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FC8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E02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6869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A4DC">
            <w:pPr>
              <w:jc w:val="center"/>
            </w:pPr>
            <w:r>
              <w:rPr>
                <w:rFonts w:ascii="宋体" w:hAnsi="宋体" w:eastAsia="宋体"/>
                <w:sz w:val="16"/>
              </w:rPr>
              <w:t>工资发放覆盖率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24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B2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0CE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519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0F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120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01B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60B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88283">
            <w:pPr>
              <w:jc w:val="center"/>
            </w:pPr>
          </w:p>
        </w:tc>
      </w:tr>
      <w:tr w14:paraId="6CDA91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2EC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B53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029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CBE6">
            <w:pPr>
              <w:jc w:val="center"/>
            </w:pPr>
            <w:r>
              <w:rPr>
                <w:rFonts w:ascii="宋体" w:hAnsi="宋体" w:eastAsia="宋体"/>
                <w:sz w:val="16"/>
              </w:rPr>
              <w:t>镇级聘用人员出勤率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5C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697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BDB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13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C7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BC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59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E9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E8390">
            <w:pPr>
              <w:jc w:val="center"/>
            </w:pPr>
          </w:p>
        </w:tc>
      </w:tr>
      <w:tr w14:paraId="6109F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8D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FB3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B22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ECE53">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44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C1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2E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923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2E7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22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10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000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5401F">
            <w:pPr>
              <w:jc w:val="center"/>
            </w:pPr>
          </w:p>
        </w:tc>
      </w:tr>
      <w:tr w14:paraId="51080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707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EF5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7BE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D5F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94BF">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F3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B9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89C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40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9E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7CB2A">
            <w:pPr>
              <w:jc w:val="center"/>
            </w:pPr>
            <w:r>
              <w:rPr>
                <w:rFonts w:ascii="宋体" w:hAnsi="宋体" w:eastAsia="宋体"/>
                <w:sz w:val="16"/>
              </w:rPr>
              <w:t>=2024年11月12日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76C7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CDCD5">
            <w:pPr>
              <w:jc w:val="center"/>
            </w:pPr>
          </w:p>
        </w:tc>
      </w:tr>
      <w:tr w14:paraId="7019E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CF7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DA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05B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DE83">
            <w:pPr>
              <w:jc w:val="center"/>
            </w:pPr>
            <w:r>
              <w:rPr>
                <w:rFonts w:ascii="宋体" w:hAnsi="宋体" w:eastAsia="宋体"/>
                <w:sz w:val="16"/>
              </w:rPr>
              <w:t>聘用人员发放工资标准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824F">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FA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53A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E7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84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424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8E8F">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DB8C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516BF">
            <w:pPr>
              <w:jc w:val="center"/>
            </w:pPr>
          </w:p>
        </w:tc>
      </w:tr>
      <w:tr w14:paraId="2D72AF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BA1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BF1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8D6F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0A0E">
            <w:pPr>
              <w:jc w:val="center"/>
            </w:pPr>
            <w:r>
              <w:rPr>
                <w:rFonts w:ascii="宋体" w:hAnsi="宋体" w:eastAsia="宋体"/>
                <w:sz w:val="16"/>
              </w:rPr>
              <w:t>提高聘用人员收入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A119">
            <w:pPr>
              <w:jc w:val="center"/>
            </w:pPr>
            <w:r>
              <w:rPr>
                <w:rFonts w:ascii="宋体" w:hAnsi="宋体" w:eastAsia="宋体"/>
                <w:sz w:val="16"/>
              </w:rPr>
              <w:t>&gt;=15.24万元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24B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70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AA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32B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DE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C8CF6">
            <w:pPr>
              <w:jc w:val="center"/>
            </w:pPr>
            <w:r>
              <w:rPr>
                <w:rFonts w:ascii="宋体" w:hAnsi="宋体" w:eastAsia="宋体"/>
                <w:sz w:val="16"/>
              </w:rPr>
              <w:t>=15.24万元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B76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93122">
            <w:pPr>
              <w:jc w:val="center"/>
            </w:pPr>
          </w:p>
        </w:tc>
      </w:tr>
      <w:tr w14:paraId="624112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BF1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056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683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09883">
            <w:pPr>
              <w:jc w:val="center"/>
            </w:pPr>
            <w:r>
              <w:rPr>
                <w:rFonts w:ascii="宋体" w:hAnsi="宋体" w:eastAsia="宋体"/>
                <w:sz w:val="16"/>
              </w:rPr>
              <w:t>促进镇村困难群众再就业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0F4E">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1AB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51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9C6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E11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46C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6DA6">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F6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C59D6">
            <w:pPr>
              <w:jc w:val="center"/>
            </w:pPr>
          </w:p>
        </w:tc>
      </w:tr>
      <w:tr w14:paraId="7E6D42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3E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A93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09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44CDD">
            <w:pPr>
              <w:jc w:val="center"/>
            </w:pPr>
            <w:r>
              <w:rPr>
                <w:rFonts w:ascii="宋体" w:hAnsi="宋体" w:eastAsia="宋体"/>
                <w:sz w:val="16"/>
              </w:rPr>
              <w:t>聘用人员满意度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E2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19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6B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4A4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2C1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F5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11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39A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4D6A9">
            <w:pPr>
              <w:jc w:val="center"/>
            </w:pPr>
            <w:r>
              <w:rPr>
                <w:rFonts w:ascii="宋体" w:hAnsi="宋体" w:eastAsia="宋体"/>
                <w:sz w:val="16"/>
              </w:rPr>
              <w:t>聘用人员满意度100%，故存在5%偏差</w:t>
            </w:r>
          </w:p>
        </w:tc>
      </w:tr>
      <w:tr w14:paraId="31AC311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E7A16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52F0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6E20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2639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AB67C9"/>
        </w:tc>
      </w:tr>
    </w:tbl>
    <w:p w14:paraId="2CFA69BE">
      <w:r>
        <w:br w:type="page"/>
      </w:r>
    </w:p>
    <w:tbl>
      <w:tblPr>
        <w:tblStyle w:val="9"/>
        <w:tblW w:w="0" w:type="auto"/>
        <w:tblInd w:w="0" w:type="dxa"/>
        <w:tblLayout w:type="autofit"/>
        <w:tblCellMar>
          <w:top w:w="0" w:type="dxa"/>
          <w:left w:w="108" w:type="dxa"/>
          <w:bottom w:w="0" w:type="dxa"/>
          <w:right w:w="108" w:type="dxa"/>
        </w:tblCellMar>
      </w:tblPr>
      <w:tblGrid>
        <w:gridCol w:w="604"/>
        <w:gridCol w:w="556"/>
        <w:gridCol w:w="556"/>
        <w:gridCol w:w="604"/>
        <w:gridCol w:w="1096"/>
        <w:gridCol w:w="556"/>
        <w:gridCol w:w="556"/>
        <w:gridCol w:w="580"/>
        <w:gridCol w:w="556"/>
        <w:gridCol w:w="580"/>
        <w:gridCol w:w="1016"/>
        <w:gridCol w:w="632"/>
        <w:gridCol w:w="535"/>
        <w:gridCol w:w="633"/>
      </w:tblGrid>
      <w:tr w14:paraId="00EBB603">
        <w:tblPrEx>
          <w:tblCellMar>
            <w:top w:w="0" w:type="dxa"/>
            <w:left w:w="108" w:type="dxa"/>
            <w:bottom w:w="0" w:type="dxa"/>
            <w:right w:w="108" w:type="dxa"/>
          </w:tblCellMar>
        </w:tblPrEx>
        <w:tc>
          <w:tcPr>
            <w:tcW w:w="8848" w:type="dxa"/>
            <w:gridSpan w:val="14"/>
            <w:vAlign w:val="center"/>
          </w:tcPr>
          <w:p w14:paraId="5C2EDD93">
            <w:pPr>
              <w:jc w:val="center"/>
            </w:pPr>
            <w:r>
              <w:rPr>
                <w:rFonts w:ascii="宋体" w:hAnsi="宋体" w:eastAsia="宋体"/>
                <w:sz w:val="24"/>
              </w:rPr>
              <w:t>项目支出绩效自评表</w:t>
            </w:r>
          </w:p>
        </w:tc>
      </w:tr>
      <w:tr w14:paraId="39AE5493">
        <w:tblPrEx>
          <w:tblCellMar>
            <w:top w:w="0" w:type="dxa"/>
            <w:left w:w="108" w:type="dxa"/>
            <w:bottom w:w="0" w:type="dxa"/>
            <w:right w:w="108" w:type="dxa"/>
          </w:tblCellMar>
        </w:tblPrEx>
        <w:tc>
          <w:tcPr>
            <w:tcW w:w="8848" w:type="dxa"/>
            <w:gridSpan w:val="14"/>
            <w:vAlign w:val="center"/>
          </w:tcPr>
          <w:p w14:paraId="1EE0FC15">
            <w:pPr>
              <w:jc w:val="center"/>
            </w:pPr>
            <w:r>
              <w:rPr>
                <w:rFonts w:ascii="宋体" w:hAnsi="宋体" w:eastAsia="宋体"/>
                <w:sz w:val="24"/>
              </w:rPr>
              <w:t>(2024年度)</w:t>
            </w:r>
          </w:p>
        </w:tc>
      </w:tr>
      <w:tr w14:paraId="7C6173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50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44E3FD">
            <w:pPr>
              <w:jc w:val="center"/>
            </w:pPr>
            <w:r>
              <w:rPr>
                <w:rFonts w:ascii="宋体" w:hAnsi="宋体" w:eastAsia="宋体"/>
                <w:sz w:val="16"/>
              </w:rPr>
              <w:t>农村公益事业财政奖补项目</w:t>
            </w:r>
          </w:p>
        </w:tc>
      </w:tr>
      <w:tr w14:paraId="227A19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BA6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A7B9B5">
            <w:pPr>
              <w:jc w:val="center"/>
            </w:pPr>
            <w:r>
              <w:rPr>
                <w:rFonts w:ascii="宋体" w:hAnsi="宋体" w:eastAsia="宋体"/>
                <w:sz w:val="16"/>
              </w:rPr>
              <w:t>疏勒县牙甫泉镇人民政府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0EC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E5857B">
            <w:pPr>
              <w:jc w:val="center"/>
            </w:pPr>
            <w:r>
              <w:rPr>
                <w:rFonts w:ascii="宋体" w:hAnsi="宋体" w:eastAsia="宋体"/>
                <w:sz w:val="16"/>
              </w:rPr>
              <w:t>疏勒县牙甫泉镇人民政府</w:t>
            </w:r>
          </w:p>
        </w:tc>
      </w:tr>
      <w:tr w14:paraId="48FFEF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7873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0622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E8B5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676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C72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FC0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B9E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DB1FB">
            <w:pPr>
              <w:jc w:val="center"/>
            </w:pPr>
            <w:r>
              <w:rPr>
                <w:rFonts w:ascii="宋体" w:hAnsi="宋体" w:eastAsia="宋体"/>
                <w:sz w:val="16"/>
              </w:rPr>
              <w:t>得分</w:t>
            </w:r>
          </w:p>
        </w:tc>
      </w:tr>
      <w:tr w14:paraId="557DEE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2AF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627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66A69">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4FDB8">
            <w:pPr>
              <w:jc w:val="center"/>
            </w:pPr>
            <w:r>
              <w:rPr>
                <w:rFonts w:ascii="宋体" w:hAnsi="宋体" w:eastAsia="宋体"/>
                <w:sz w:val="16"/>
              </w:rPr>
              <w:t>97.76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5149B">
            <w:pPr>
              <w:jc w:val="center"/>
            </w:pPr>
            <w:r>
              <w:rPr>
                <w:rFonts w:ascii="宋体" w:hAnsi="宋体" w:eastAsia="宋体"/>
                <w:sz w:val="16"/>
              </w:rPr>
              <w:t>97.76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480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E262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B4AA1">
            <w:pPr>
              <w:jc w:val="center"/>
            </w:pPr>
            <w:r>
              <w:rPr>
                <w:rFonts w:ascii="宋体" w:hAnsi="宋体" w:eastAsia="宋体"/>
                <w:sz w:val="16"/>
              </w:rPr>
              <w:t>10.00分</w:t>
            </w:r>
          </w:p>
        </w:tc>
      </w:tr>
      <w:tr w14:paraId="0D4B9D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2DF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B4F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DDA4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653A1">
            <w:pPr>
              <w:jc w:val="center"/>
            </w:pPr>
            <w:r>
              <w:rPr>
                <w:rFonts w:ascii="宋体" w:hAnsi="宋体" w:eastAsia="宋体"/>
                <w:sz w:val="16"/>
              </w:rPr>
              <w:t>97.76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FF8E1">
            <w:pPr>
              <w:jc w:val="center"/>
            </w:pPr>
            <w:r>
              <w:rPr>
                <w:rFonts w:ascii="宋体" w:hAnsi="宋体" w:eastAsia="宋体"/>
                <w:sz w:val="16"/>
              </w:rPr>
              <w:t>97.76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B96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BA6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5117">
            <w:pPr>
              <w:jc w:val="center"/>
            </w:pPr>
            <w:r>
              <w:rPr>
                <w:rFonts w:ascii="宋体" w:hAnsi="宋体" w:eastAsia="宋体"/>
                <w:sz w:val="16"/>
              </w:rPr>
              <w:t>—</w:t>
            </w:r>
          </w:p>
        </w:tc>
      </w:tr>
      <w:tr w14:paraId="07CDF2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07D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A34D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28B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D97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C8D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AF2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E83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46E8">
            <w:pPr>
              <w:jc w:val="center"/>
            </w:pPr>
            <w:r>
              <w:rPr>
                <w:rFonts w:ascii="宋体" w:hAnsi="宋体" w:eastAsia="宋体"/>
                <w:sz w:val="16"/>
              </w:rPr>
              <w:t>—</w:t>
            </w:r>
          </w:p>
        </w:tc>
      </w:tr>
      <w:tr w14:paraId="004B21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3039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BE61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D060E3">
            <w:pPr>
              <w:jc w:val="center"/>
            </w:pPr>
            <w:r>
              <w:rPr>
                <w:rFonts w:ascii="宋体" w:hAnsi="宋体" w:eastAsia="宋体"/>
                <w:sz w:val="16"/>
              </w:rPr>
              <w:t>实际完成情况</w:t>
            </w:r>
          </w:p>
        </w:tc>
      </w:tr>
      <w:tr w14:paraId="3EFEBD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EB7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83CD6C">
            <w:pPr>
              <w:jc w:val="both"/>
            </w:pPr>
            <w:r>
              <w:rPr>
                <w:rFonts w:ascii="宋体" w:hAnsi="宋体" w:eastAsia="宋体"/>
                <w:sz w:val="16"/>
              </w:rPr>
              <w:t>项目计划投资97.764901万元，其中：3村48.969122万元，实施内容一是对道路两侧拓宽进行硬化，硬化面积约4375平方米；二是对村民小组屋后闲置71亩地进行规划整理。5村48.795779万元，实施内容：一是道路两侧拓宽硬化，硬化面积约2435平方米；二是篮球场场地硬化，硬化面积约388平方米及采购篮球架等配套设施。三是5村2组新建一个文化广场</w:t>
            </w:r>
            <w:r>
              <w:rPr>
                <w:rFonts w:hint="eastAsia" w:ascii="宋体" w:hAnsi="宋体"/>
                <w:sz w:val="16"/>
                <w:lang w:eastAsia="zh-CN"/>
              </w:rPr>
              <w:t>，</w:t>
            </w:r>
            <w:r>
              <w:rPr>
                <w:rFonts w:ascii="宋体" w:hAnsi="宋体" w:eastAsia="宋体"/>
                <w:sz w:val="16"/>
              </w:rPr>
              <w:t>丰富群众业余生活，提高群众生活质量，群众生活环境得到改善。通过项目实施，一是绿化了群众居住环境，改善了群众居住条件；二是增加了群众收入，提高了群众生活质量。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3C37EF">
            <w:pPr>
              <w:jc w:val="both"/>
            </w:pPr>
            <w:r>
              <w:rPr>
                <w:rFonts w:hint="eastAsia" w:ascii="宋体" w:hAnsi="宋体"/>
                <w:sz w:val="16"/>
                <w:lang w:eastAsia="zh-CN"/>
              </w:rPr>
              <w:t>截至2024</w:t>
            </w:r>
            <w:r>
              <w:rPr>
                <w:rFonts w:ascii="宋体" w:hAnsi="宋体" w:eastAsia="宋体"/>
                <w:sz w:val="16"/>
              </w:rPr>
              <w:t>年12月31日项目总投资97.764901万元，其中：3村48.969122万元，实施内容一是对道路两侧拓宽进行硬化，硬化面积约4375平方米；二是对村民小组屋后闲置71亩地进行规划整理。5村48.795779万元，实施内容：一是道路两侧拓宽硬化，硬化面积约2435平方米；二是篮球场场地硬化，硬化面积约388平方米及采购篮球架等配套设施。三是5村2组新建一个文化广场</w:t>
            </w:r>
            <w:r>
              <w:rPr>
                <w:rFonts w:hint="eastAsia" w:ascii="宋体" w:hAnsi="宋体"/>
                <w:sz w:val="16"/>
                <w:lang w:eastAsia="zh-CN"/>
              </w:rPr>
              <w:t>，</w:t>
            </w:r>
            <w:r>
              <w:rPr>
                <w:rFonts w:ascii="宋体" w:hAnsi="宋体" w:eastAsia="宋体"/>
                <w:sz w:val="16"/>
              </w:rPr>
              <w:t>丰富群众业余生活，提高群众生活质量，群众生活环境得到改善。通过项目实施，一是绿化了群众居住环境，改善了群众居住条件；二是增加了群众收入，提高了群众生活质量。</w:t>
            </w:r>
          </w:p>
        </w:tc>
      </w:tr>
      <w:tr w14:paraId="267318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49CE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CBB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5D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6B5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42AB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9E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E4C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630D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5E5C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08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075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7058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1F408">
            <w:pPr>
              <w:jc w:val="center"/>
            </w:pPr>
            <w:r>
              <w:rPr>
                <w:rFonts w:ascii="宋体" w:hAnsi="宋体" w:eastAsia="宋体"/>
                <w:sz w:val="16"/>
              </w:rPr>
              <w:t>偏差原因分析及改进措施</w:t>
            </w:r>
          </w:p>
        </w:tc>
      </w:tr>
      <w:tr w14:paraId="5F410E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A58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B1B7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F2A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1609A">
            <w:pPr>
              <w:jc w:val="center"/>
            </w:pPr>
            <w:r>
              <w:rPr>
                <w:rFonts w:ascii="宋体" w:hAnsi="宋体" w:eastAsia="宋体"/>
                <w:sz w:val="16"/>
              </w:rPr>
              <w:t>涉及行政村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575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091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E0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DF2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92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A99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08F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2878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F33C8">
            <w:pPr>
              <w:jc w:val="center"/>
            </w:pPr>
          </w:p>
        </w:tc>
      </w:tr>
      <w:tr w14:paraId="3B4A0B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105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31B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319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F6B37">
            <w:pPr>
              <w:jc w:val="center"/>
            </w:pPr>
            <w:r>
              <w:rPr>
                <w:rFonts w:ascii="宋体" w:hAnsi="宋体" w:eastAsia="宋体"/>
                <w:sz w:val="16"/>
              </w:rPr>
              <w:t>3村道路两侧拓宽进行硬化面积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4AB0">
            <w:pPr>
              <w:jc w:val="center"/>
            </w:pPr>
            <w:r>
              <w:rPr>
                <w:rFonts w:ascii="宋体" w:hAnsi="宋体" w:eastAsia="宋体"/>
                <w:sz w:val="16"/>
              </w:rPr>
              <w:t>&gt;=4375平方米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EFF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749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F4D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B5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908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340C">
            <w:pPr>
              <w:jc w:val="center"/>
            </w:pPr>
            <w:r>
              <w:rPr>
                <w:rFonts w:ascii="宋体" w:hAnsi="宋体" w:eastAsia="宋体"/>
                <w:sz w:val="16"/>
              </w:rPr>
              <w:t>=4375平方米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A14E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5DD51">
            <w:pPr>
              <w:jc w:val="center"/>
            </w:pPr>
          </w:p>
        </w:tc>
      </w:tr>
      <w:tr w14:paraId="16AF31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F2D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A75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EFB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96A9">
            <w:pPr>
              <w:jc w:val="center"/>
            </w:pPr>
            <w:r>
              <w:rPr>
                <w:rFonts w:ascii="宋体" w:hAnsi="宋体" w:eastAsia="宋体"/>
                <w:sz w:val="16"/>
              </w:rPr>
              <w:t>3村闲置土地整理规划面积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B4BFB">
            <w:pPr>
              <w:jc w:val="center"/>
            </w:pPr>
            <w:r>
              <w:rPr>
                <w:rFonts w:ascii="宋体" w:hAnsi="宋体" w:eastAsia="宋体"/>
                <w:sz w:val="16"/>
              </w:rPr>
              <w:t>&gt;=71亩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DC7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8B1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83F3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C97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66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46C2E">
            <w:pPr>
              <w:jc w:val="center"/>
            </w:pPr>
            <w:r>
              <w:rPr>
                <w:rFonts w:ascii="宋体" w:hAnsi="宋体" w:eastAsia="宋体"/>
                <w:sz w:val="16"/>
              </w:rPr>
              <w:t>=71亩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7245">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9B8C8">
            <w:pPr>
              <w:jc w:val="center"/>
            </w:pPr>
          </w:p>
        </w:tc>
      </w:tr>
      <w:tr w14:paraId="735FE3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F66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5E7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3B8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E4922">
            <w:pPr>
              <w:jc w:val="center"/>
            </w:pPr>
            <w:r>
              <w:rPr>
                <w:rFonts w:ascii="宋体" w:hAnsi="宋体" w:eastAsia="宋体"/>
                <w:sz w:val="16"/>
              </w:rPr>
              <w:t>5村道路两侧拓宽硬化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79C0">
            <w:pPr>
              <w:jc w:val="center"/>
            </w:pPr>
            <w:r>
              <w:rPr>
                <w:rFonts w:ascii="宋体" w:hAnsi="宋体" w:eastAsia="宋体"/>
                <w:sz w:val="16"/>
              </w:rPr>
              <w:t>&gt;=2435平方米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3A6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E5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276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A2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DC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458C">
            <w:pPr>
              <w:jc w:val="center"/>
            </w:pPr>
            <w:r>
              <w:rPr>
                <w:rFonts w:ascii="宋体" w:hAnsi="宋体" w:eastAsia="宋体"/>
                <w:sz w:val="16"/>
              </w:rPr>
              <w:t>=2435平方米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0CF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CB85E">
            <w:pPr>
              <w:jc w:val="center"/>
            </w:pPr>
          </w:p>
        </w:tc>
      </w:tr>
      <w:tr w14:paraId="401655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608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D78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989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BAF0">
            <w:pPr>
              <w:jc w:val="center"/>
            </w:pPr>
            <w:r>
              <w:rPr>
                <w:rFonts w:ascii="宋体" w:hAnsi="宋体" w:eastAsia="宋体"/>
                <w:sz w:val="16"/>
              </w:rPr>
              <w:t>5村篮球场场地硬化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436B">
            <w:pPr>
              <w:jc w:val="center"/>
            </w:pPr>
            <w:r>
              <w:rPr>
                <w:rFonts w:ascii="宋体" w:hAnsi="宋体" w:eastAsia="宋体"/>
                <w:sz w:val="16"/>
              </w:rPr>
              <w:t>&gt;=388平方米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CC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23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138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BC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B0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2E23">
            <w:pPr>
              <w:jc w:val="center"/>
            </w:pPr>
            <w:r>
              <w:rPr>
                <w:rFonts w:ascii="宋体" w:hAnsi="宋体" w:eastAsia="宋体"/>
                <w:sz w:val="16"/>
              </w:rPr>
              <w:t>=388平方米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EED8D">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5C86D">
            <w:pPr>
              <w:jc w:val="center"/>
            </w:pPr>
          </w:p>
        </w:tc>
      </w:tr>
      <w:tr w14:paraId="3764E3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BBB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2FD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90E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4545">
            <w:pPr>
              <w:jc w:val="center"/>
            </w:pPr>
            <w:r>
              <w:rPr>
                <w:rFonts w:ascii="宋体" w:hAnsi="宋体" w:eastAsia="宋体"/>
                <w:sz w:val="16"/>
              </w:rPr>
              <w:t>5村采购篮球架等配套设施批次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EE3FE">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03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DA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4D0A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FC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A7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0C4BA">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EB7F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5E923">
            <w:pPr>
              <w:jc w:val="center"/>
            </w:pPr>
          </w:p>
        </w:tc>
      </w:tr>
      <w:tr w14:paraId="373E11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784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5AF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A53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ED8B">
            <w:pPr>
              <w:jc w:val="center"/>
            </w:pPr>
            <w:r>
              <w:rPr>
                <w:rFonts w:ascii="宋体" w:hAnsi="宋体" w:eastAsia="宋体"/>
                <w:sz w:val="16"/>
              </w:rPr>
              <w:t>5村新建文化广场个数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4F03">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0F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2C8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0B1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F99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B93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27FE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C5B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38BFA">
            <w:pPr>
              <w:jc w:val="center"/>
            </w:pPr>
          </w:p>
        </w:tc>
      </w:tr>
      <w:tr w14:paraId="2765CC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1E6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9AA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32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AF3CB">
            <w:pPr>
              <w:jc w:val="center"/>
            </w:pPr>
            <w:r>
              <w:rPr>
                <w:rFonts w:ascii="宋体" w:hAnsi="宋体" w:eastAsia="宋体"/>
                <w:sz w:val="16"/>
              </w:rPr>
              <w:t>项目资金支付合规率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F0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88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58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ABAF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7B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4D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C4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506C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0E766">
            <w:pPr>
              <w:jc w:val="center"/>
            </w:pPr>
          </w:p>
        </w:tc>
      </w:tr>
      <w:tr w14:paraId="179C27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FD0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9F8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18D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5A2C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5DF5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21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D3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CFF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31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B72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DAB9B">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06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1F04F">
            <w:pPr>
              <w:jc w:val="center"/>
            </w:pPr>
          </w:p>
        </w:tc>
      </w:tr>
      <w:tr w14:paraId="03439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087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211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BA3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7961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6A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6F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0F7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02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3B5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D80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446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C4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384FE">
            <w:pPr>
              <w:jc w:val="center"/>
            </w:pPr>
          </w:p>
        </w:tc>
      </w:tr>
      <w:tr w14:paraId="53FC2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A34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32A7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F17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EA8C">
            <w:pPr>
              <w:jc w:val="center"/>
            </w:pPr>
            <w:r>
              <w:rPr>
                <w:rFonts w:ascii="宋体" w:hAnsi="宋体" w:eastAsia="宋体"/>
                <w:sz w:val="16"/>
              </w:rPr>
              <w:t>牙甫泉镇3村公益事业建设财政奖补项目资金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7DB4">
            <w:pPr>
              <w:jc w:val="center"/>
            </w:pPr>
            <w:r>
              <w:rPr>
                <w:rFonts w:ascii="宋体" w:hAnsi="宋体" w:eastAsia="宋体"/>
                <w:sz w:val="16"/>
              </w:rPr>
              <w:t>&lt;=48.969122万元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AB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27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27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58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9322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4CACC">
            <w:pPr>
              <w:jc w:val="center"/>
            </w:pPr>
            <w:r>
              <w:rPr>
                <w:rFonts w:ascii="宋体" w:hAnsi="宋体" w:eastAsia="宋体"/>
                <w:sz w:val="16"/>
              </w:rPr>
              <w:t>=48.969122万元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CA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47E58">
            <w:pPr>
              <w:jc w:val="center"/>
            </w:pPr>
          </w:p>
        </w:tc>
      </w:tr>
      <w:tr w14:paraId="0C3B5D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25C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C1B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5E4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83A7">
            <w:pPr>
              <w:jc w:val="center"/>
            </w:pPr>
            <w:r>
              <w:rPr>
                <w:rFonts w:ascii="宋体" w:hAnsi="宋体" w:eastAsia="宋体"/>
                <w:sz w:val="16"/>
              </w:rPr>
              <w:t>牙甫泉镇5村公益事业建设财政奖补项目资金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BB688">
            <w:pPr>
              <w:jc w:val="center"/>
            </w:pPr>
            <w:r>
              <w:rPr>
                <w:rFonts w:ascii="宋体" w:hAnsi="宋体" w:eastAsia="宋体"/>
                <w:sz w:val="16"/>
              </w:rPr>
              <w:t>&lt;=48.795779万元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45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19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DD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F33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05E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733CB">
            <w:pPr>
              <w:jc w:val="center"/>
            </w:pPr>
            <w:r>
              <w:rPr>
                <w:rFonts w:ascii="宋体" w:hAnsi="宋体" w:eastAsia="宋体"/>
                <w:sz w:val="16"/>
              </w:rPr>
              <w:t>=48.795779万元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2A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ECF8C">
            <w:pPr>
              <w:jc w:val="center"/>
            </w:pPr>
          </w:p>
        </w:tc>
      </w:tr>
      <w:tr w14:paraId="4AA493C1">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AFF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E8B3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13C2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F80AD">
            <w:pPr>
              <w:jc w:val="center"/>
            </w:pPr>
            <w:r>
              <w:rPr>
                <w:rFonts w:ascii="宋体" w:hAnsi="宋体" w:eastAsia="宋体"/>
                <w:sz w:val="16"/>
              </w:rPr>
              <w:t>改善人居环境，推进建设美丽家乡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581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58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6F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96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38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63D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547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96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43AEB">
            <w:pPr>
              <w:jc w:val="center"/>
            </w:pPr>
          </w:p>
        </w:tc>
      </w:tr>
      <w:tr w14:paraId="4AA1D1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C8E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88A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CD2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DBDB">
            <w:pPr>
              <w:jc w:val="center"/>
            </w:pPr>
            <w:r>
              <w:rPr>
                <w:rFonts w:ascii="宋体" w:hAnsi="宋体" w:eastAsia="宋体"/>
                <w:sz w:val="16"/>
              </w:rPr>
              <w:t>提升居民生活质量，增加居民的幸福感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D72FF">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169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F8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CC1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A3B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82B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B5E0">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DE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4DCBD">
            <w:pPr>
              <w:jc w:val="center"/>
            </w:pPr>
          </w:p>
        </w:tc>
      </w:tr>
      <w:tr w14:paraId="1F03E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5F6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00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DFE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B7B3">
            <w:pPr>
              <w:jc w:val="center"/>
            </w:pPr>
            <w:r>
              <w:rPr>
                <w:rFonts w:ascii="宋体" w:hAnsi="宋体" w:eastAsia="宋体"/>
                <w:sz w:val="16"/>
              </w:rPr>
              <w:t>辖区群众满意度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058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EB4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98F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4A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89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0B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8911">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06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1491F">
            <w:pPr>
              <w:jc w:val="center"/>
            </w:pPr>
            <w:r>
              <w:rPr>
                <w:rFonts w:ascii="宋体" w:hAnsi="宋体" w:eastAsia="宋体"/>
                <w:sz w:val="16"/>
              </w:rPr>
              <w:t>原因分析：该项目指标辖区群众满意度&gt;=95%，因项目实际问卷调查满意度为99%，故指标偏差为4.21%；改进措施：根据项目实施情况，合理设置预期指标值，使完成值与预期目标值相一致。</w:t>
            </w:r>
          </w:p>
        </w:tc>
      </w:tr>
      <w:tr w14:paraId="4CD8B7B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EF1F9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CC97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11BD9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3C0D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E0E6D2"/>
        </w:tc>
      </w:tr>
    </w:tbl>
    <w:p w14:paraId="0C4350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395FC486">
        <w:tblPrEx>
          <w:tblCellMar>
            <w:top w:w="0" w:type="dxa"/>
            <w:left w:w="108" w:type="dxa"/>
            <w:bottom w:w="0" w:type="dxa"/>
            <w:right w:w="108" w:type="dxa"/>
          </w:tblCellMar>
        </w:tblPrEx>
        <w:tc>
          <w:tcPr>
            <w:tcW w:w="8848" w:type="dxa"/>
            <w:gridSpan w:val="14"/>
            <w:vAlign w:val="center"/>
          </w:tcPr>
          <w:p w14:paraId="3BCBA7F4">
            <w:pPr>
              <w:jc w:val="center"/>
            </w:pPr>
            <w:r>
              <w:rPr>
                <w:rFonts w:ascii="宋体" w:hAnsi="宋体" w:eastAsia="宋体"/>
                <w:sz w:val="24"/>
              </w:rPr>
              <w:t>项目支出绩效自评表</w:t>
            </w:r>
          </w:p>
        </w:tc>
      </w:tr>
      <w:tr w14:paraId="6D94BB17">
        <w:tblPrEx>
          <w:tblCellMar>
            <w:top w:w="0" w:type="dxa"/>
            <w:left w:w="108" w:type="dxa"/>
            <w:bottom w:w="0" w:type="dxa"/>
            <w:right w:w="108" w:type="dxa"/>
          </w:tblCellMar>
        </w:tblPrEx>
        <w:tc>
          <w:tcPr>
            <w:tcW w:w="8848" w:type="dxa"/>
            <w:gridSpan w:val="14"/>
            <w:vAlign w:val="center"/>
          </w:tcPr>
          <w:p w14:paraId="205EBA81">
            <w:pPr>
              <w:jc w:val="center"/>
            </w:pPr>
            <w:r>
              <w:rPr>
                <w:rFonts w:ascii="宋体" w:hAnsi="宋体" w:eastAsia="宋体"/>
                <w:sz w:val="24"/>
              </w:rPr>
              <w:t>(2024年度)</w:t>
            </w:r>
          </w:p>
        </w:tc>
      </w:tr>
      <w:tr w14:paraId="410786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A67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DE71F1">
            <w:pPr>
              <w:jc w:val="center"/>
            </w:pPr>
            <w:r>
              <w:rPr>
                <w:rFonts w:ascii="宋体" w:hAnsi="宋体" w:eastAsia="宋体"/>
                <w:sz w:val="16"/>
              </w:rPr>
              <w:t>牙甫泉镇乡村振兴建设项目卫星工厂提升改造项目</w:t>
            </w:r>
          </w:p>
        </w:tc>
      </w:tr>
      <w:tr w14:paraId="34DF93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B41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E04EE3">
            <w:pPr>
              <w:jc w:val="center"/>
            </w:pPr>
            <w:r>
              <w:rPr>
                <w:rFonts w:ascii="宋体" w:hAnsi="宋体" w:eastAsia="宋体"/>
                <w:sz w:val="16"/>
              </w:rPr>
              <w:t>疏勒县牙甫泉镇人民政府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ED8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CC6938">
            <w:pPr>
              <w:jc w:val="center"/>
            </w:pPr>
            <w:r>
              <w:rPr>
                <w:rFonts w:ascii="宋体" w:hAnsi="宋体" w:eastAsia="宋体"/>
                <w:sz w:val="16"/>
              </w:rPr>
              <w:t>疏勒县牙甫泉镇人民政府</w:t>
            </w:r>
          </w:p>
        </w:tc>
      </w:tr>
      <w:tr w14:paraId="518ADA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429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A42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624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17A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AAE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F251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339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C5455">
            <w:pPr>
              <w:jc w:val="center"/>
            </w:pPr>
            <w:r>
              <w:rPr>
                <w:rFonts w:ascii="宋体" w:hAnsi="宋体" w:eastAsia="宋体"/>
                <w:sz w:val="16"/>
              </w:rPr>
              <w:t>得分</w:t>
            </w:r>
          </w:p>
        </w:tc>
      </w:tr>
      <w:tr w14:paraId="34195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FA6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3E7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69BAE">
            <w:pPr>
              <w:jc w:val="center"/>
            </w:pPr>
            <w:r>
              <w:rPr>
                <w:rFonts w:ascii="宋体" w:hAnsi="宋体" w:eastAsia="宋体"/>
                <w:sz w:val="16"/>
              </w:rPr>
              <w:t>54.97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E65F4">
            <w:pPr>
              <w:jc w:val="center"/>
            </w:pPr>
            <w:r>
              <w:rPr>
                <w:rFonts w:ascii="宋体" w:hAnsi="宋体" w:eastAsia="宋体"/>
                <w:sz w:val="16"/>
              </w:rPr>
              <w:t>54.97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D4AB9">
            <w:pPr>
              <w:jc w:val="center"/>
            </w:pPr>
            <w:r>
              <w:rPr>
                <w:rFonts w:ascii="宋体" w:hAnsi="宋体" w:eastAsia="宋体"/>
                <w:sz w:val="16"/>
              </w:rPr>
              <w:t>54.97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16E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A729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8C04">
            <w:pPr>
              <w:jc w:val="center"/>
            </w:pPr>
            <w:r>
              <w:rPr>
                <w:rFonts w:ascii="宋体" w:hAnsi="宋体" w:eastAsia="宋体"/>
                <w:sz w:val="16"/>
              </w:rPr>
              <w:t>10.00分</w:t>
            </w:r>
          </w:p>
        </w:tc>
      </w:tr>
      <w:tr w14:paraId="57E4AA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204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A27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87A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0F3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23D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38B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59B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FD90">
            <w:pPr>
              <w:jc w:val="center"/>
            </w:pPr>
            <w:r>
              <w:rPr>
                <w:rFonts w:ascii="宋体" w:hAnsi="宋体" w:eastAsia="宋体"/>
                <w:sz w:val="16"/>
              </w:rPr>
              <w:t>—</w:t>
            </w:r>
          </w:p>
        </w:tc>
      </w:tr>
      <w:tr w14:paraId="6D7B20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05B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1259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E2A40">
            <w:pPr>
              <w:jc w:val="center"/>
            </w:pPr>
            <w:r>
              <w:rPr>
                <w:rFonts w:ascii="宋体" w:hAnsi="宋体" w:eastAsia="宋体"/>
                <w:sz w:val="16"/>
              </w:rPr>
              <w:t>54.97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B2425">
            <w:pPr>
              <w:jc w:val="center"/>
            </w:pPr>
            <w:r>
              <w:rPr>
                <w:rFonts w:ascii="宋体" w:hAnsi="宋体" w:eastAsia="宋体"/>
                <w:sz w:val="16"/>
              </w:rPr>
              <w:t>54.97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40793">
            <w:pPr>
              <w:jc w:val="center"/>
            </w:pPr>
            <w:r>
              <w:rPr>
                <w:rFonts w:ascii="宋体" w:hAnsi="宋体" w:eastAsia="宋体"/>
                <w:sz w:val="16"/>
              </w:rPr>
              <w:t>54.97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5C4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7C9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D113">
            <w:pPr>
              <w:jc w:val="center"/>
            </w:pPr>
            <w:r>
              <w:rPr>
                <w:rFonts w:ascii="宋体" w:hAnsi="宋体" w:eastAsia="宋体"/>
                <w:sz w:val="16"/>
              </w:rPr>
              <w:t>—</w:t>
            </w:r>
          </w:p>
        </w:tc>
      </w:tr>
      <w:tr w14:paraId="516F4D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F895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4BD6D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717129">
            <w:pPr>
              <w:jc w:val="center"/>
            </w:pPr>
            <w:r>
              <w:rPr>
                <w:rFonts w:ascii="宋体" w:hAnsi="宋体" w:eastAsia="宋体"/>
                <w:sz w:val="16"/>
              </w:rPr>
              <w:t>实际完成情况</w:t>
            </w:r>
          </w:p>
        </w:tc>
      </w:tr>
      <w:tr w14:paraId="342800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E212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909D75">
            <w:pPr>
              <w:jc w:val="both"/>
            </w:pPr>
            <w:r>
              <w:rPr>
                <w:rFonts w:ascii="宋体" w:hAnsi="宋体" w:eastAsia="宋体"/>
                <w:sz w:val="16"/>
              </w:rPr>
              <w:t>该项目总投资54.97万元对卫星工厂厂房，办公室，围墙及采暖工厂，给排水工厂进行提升改造。通过实施该项目1、提高生产效率：通过技术升级和设备更新，改造后的厂房能显著提高生产效率。2、降低能耗与排放：改造修复有助于采用更节能环保的技术和设备，降低能耗与污染物排放，符合绿色发展理念。3、提升安全性能：经过改造的厂房能改善工作环境，提高安全性，</w:t>
            </w:r>
            <w:r>
              <w:rPr>
                <w:rFonts w:hint="eastAsia" w:ascii="宋体" w:hAnsi="宋体"/>
                <w:sz w:val="16"/>
                <w:lang w:eastAsia="zh-CN"/>
              </w:rPr>
              <w:t>减少</w:t>
            </w:r>
            <w:r>
              <w:rPr>
                <w:rFonts w:ascii="宋体" w:hAnsi="宋体" w:eastAsia="宋体"/>
                <w:sz w:val="16"/>
              </w:rPr>
              <w:t>工伤事故的发生。4、现代化的厂房有助于企业提升产品质量、降低成本，可以提高生产效率，推动产业发展，增加就业机会，促进经济增长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3B56B1">
            <w:pPr>
              <w:jc w:val="both"/>
            </w:pPr>
            <w:r>
              <w:rPr>
                <w:rFonts w:hint="eastAsia" w:ascii="宋体" w:hAnsi="宋体"/>
                <w:sz w:val="16"/>
                <w:lang w:eastAsia="zh-CN"/>
              </w:rPr>
              <w:t>截至</w:t>
            </w:r>
            <w:r>
              <w:rPr>
                <w:rFonts w:ascii="宋体" w:hAnsi="宋体" w:eastAsia="宋体"/>
                <w:sz w:val="16"/>
              </w:rPr>
              <w:t>2024年12月31日，该项目总投资54.97万元对卫星工厂厂房，办公室，围墙及采暖工厂，给排水工厂进行提升改造。通过实施该项目1、提高生产效率：通过技术升级和设备更新，改造后的厂房能显著提高生产效率。2、降低能耗与排放：改造修复有助于采用更节能环保的技术和设备，降低能耗与污染物排放，符合绿色发展理念。3、提升安全性能：经过改造的厂房能改善工作环境，提高安全性，</w:t>
            </w:r>
            <w:r>
              <w:rPr>
                <w:rFonts w:hint="eastAsia" w:ascii="宋体" w:hAnsi="宋体"/>
                <w:sz w:val="16"/>
                <w:lang w:eastAsia="zh-CN"/>
              </w:rPr>
              <w:t>减少</w:t>
            </w:r>
            <w:r>
              <w:rPr>
                <w:rFonts w:ascii="宋体" w:hAnsi="宋体" w:eastAsia="宋体"/>
                <w:sz w:val="16"/>
              </w:rPr>
              <w:t>工伤事故的发生。4、现代化的厂房有助于企业提升产品质量、降低成本，可以提高生产效率，推动产业发展，增加就业机会，促进经济增长</w:t>
            </w:r>
          </w:p>
        </w:tc>
      </w:tr>
      <w:tr w14:paraId="112B3B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FC63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6D3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473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2C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D8C4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BD9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4CC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FC8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088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B7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26F6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79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19EEF">
            <w:pPr>
              <w:jc w:val="center"/>
            </w:pPr>
            <w:r>
              <w:rPr>
                <w:rFonts w:ascii="宋体" w:hAnsi="宋体" w:eastAsia="宋体"/>
                <w:sz w:val="16"/>
              </w:rPr>
              <w:t>偏差原因分析及改进措施</w:t>
            </w:r>
          </w:p>
        </w:tc>
      </w:tr>
      <w:tr w14:paraId="249F7F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CE9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809E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26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0EAB">
            <w:pPr>
              <w:jc w:val="center"/>
            </w:pPr>
            <w:r>
              <w:rPr>
                <w:rFonts w:ascii="宋体" w:hAnsi="宋体" w:eastAsia="宋体"/>
                <w:sz w:val="16"/>
              </w:rPr>
              <w:t>涉及行政村数量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DC3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63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31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8C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D6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1E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776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1E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70D86">
            <w:pPr>
              <w:jc w:val="center"/>
            </w:pPr>
          </w:p>
        </w:tc>
      </w:tr>
      <w:tr w14:paraId="225607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AFC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824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A907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E3E8">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EC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EE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61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51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9EC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94F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AE4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DFD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A8234">
            <w:pPr>
              <w:jc w:val="center"/>
            </w:pPr>
          </w:p>
        </w:tc>
      </w:tr>
      <w:tr w14:paraId="6F4AB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92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F84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005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517F">
            <w:pPr>
              <w:jc w:val="center"/>
            </w:pPr>
            <w:r>
              <w:rPr>
                <w:rFonts w:ascii="宋体" w:hAnsi="宋体" w:eastAsia="宋体"/>
                <w:sz w:val="16"/>
              </w:rPr>
              <w:t>资金使用规范率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F7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749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15C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63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BB1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9C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526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9F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A7F00">
            <w:pPr>
              <w:jc w:val="center"/>
            </w:pPr>
          </w:p>
        </w:tc>
      </w:tr>
      <w:tr w14:paraId="7B6B9F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202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E6B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205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27688">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A4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250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D3D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2DE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038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B5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C2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C1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F44C1">
            <w:pPr>
              <w:jc w:val="center"/>
            </w:pPr>
          </w:p>
        </w:tc>
      </w:tr>
      <w:tr w14:paraId="70E2E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9D6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D0D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31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BCD1">
            <w:pPr>
              <w:jc w:val="center"/>
            </w:pPr>
            <w:r>
              <w:rPr>
                <w:rFonts w:ascii="宋体" w:hAnsi="宋体" w:eastAsia="宋体"/>
                <w:sz w:val="16"/>
              </w:rPr>
              <w:t>项目成本控制数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1B309">
            <w:pPr>
              <w:jc w:val="center"/>
            </w:pPr>
            <w:r>
              <w:rPr>
                <w:rFonts w:ascii="宋体" w:hAnsi="宋体" w:eastAsia="宋体"/>
                <w:sz w:val="16"/>
              </w:rPr>
              <w:t>=54.97万元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FF6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45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7B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68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75FC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2480">
            <w:pPr>
              <w:jc w:val="center"/>
            </w:pPr>
            <w:r>
              <w:rPr>
                <w:rFonts w:ascii="宋体" w:hAnsi="宋体" w:eastAsia="宋体"/>
                <w:sz w:val="16"/>
              </w:rPr>
              <w:t>=54.97万元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016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4C63A">
            <w:pPr>
              <w:jc w:val="center"/>
            </w:pPr>
          </w:p>
        </w:tc>
      </w:tr>
      <w:tr w14:paraId="4BA401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54C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46B86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94BA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0479">
            <w:pPr>
              <w:jc w:val="center"/>
            </w:pPr>
            <w:r>
              <w:rPr>
                <w:rFonts w:ascii="宋体" w:hAnsi="宋体" w:eastAsia="宋体"/>
                <w:sz w:val="16"/>
              </w:rPr>
              <w:t>推进农村群众增加就业岗位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3359">
            <w:pPr>
              <w:jc w:val="center"/>
            </w:pPr>
            <w:r>
              <w:rPr>
                <w:rFonts w:ascii="宋体" w:hAnsi="宋体" w:eastAsia="宋体"/>
                <w:sz w:val="16"/>
              </w:rPr>
              <w:t>加快推进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45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104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EA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91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41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3CF0D">
            <w:pPr>
              <w:jc w:val="center"/>
            </w:pPr>
            <w:r>
              <w:rPr>
                <w:rFonts w:ascii="宋体" w:hAnsi="宋体" w:eastAsia="宋体"/>
                <w:sz w:val="16"/>
              </w:rPr>
              <w:t>加快推进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33D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6E14A">
            <w:pPr>
              <w:jc w:val="center"/>
            </w:pPr>
          </w:p>
        </w:tc>
      </w:tr>
      <w:tr w14:paraId="6B56EB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0D6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151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1D6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24B3B">
            <w:pPr>
              <w:jc w:val="center"/>
            </w:pPr>
            <w:r>
              <w:rPr>
                <w:rFonts w:ascii="宋体" w:hAnsi="宋体" w:eastAsia="宋体"/>
                <w:sz w:val="16"/>
              </w:rPr>
              <w:t>提高农民生活质量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126D">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9E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9F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C4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0E0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4A5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1C38">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F99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191E0">
            <w:pPr>
              <w:jc w:val="center"/>
            </w:pPr>
          </w:p>
        </w:tc>
      </w:tr>
      <w:tr w14:paraId="317441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CFE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D2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B5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B952">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E48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89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2C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6C5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0F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C3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7A7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54A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D70D9">
            <w:pPr>
              <w:jc w:val="center"/>
            </w:pPr>
            <w:r>
              <w:rPr>
                <w:rFonts w:ascii="宋体" w:hAnsi="宋体" w:eastAsia="宋体"/>
                <w:sz w:val="16"/>
              </w:rPr>
              <w:t>受益企业满意度100%，故存在5%偏差</w:t>
            </w:r>
          </w:p>
        </w:tc>
      </w:tr>
      <w:tr w14:paraId="5E669AF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E61E9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260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459B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9A8F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ECA3D7"/>
        </w:tc>
      </w:tr>
    </w:tbl>
    <w:p w14:paraId="7683FBE7">
      <w:r>
        <w:br w:type="page"/>
      </w:r>
    </w:p>
    <w:tbl>
      <w:tblPr>
        <w:tblStyle w:val="9"/>
        <w:tblW w:w="0" w:type="auto"/>
        <w:tblInd w:w="0" w:type="dxa"/>
        <w:tblLayout w:type="fixed"/>
        <w:tblCellMar>
          <w:top w:w="0" w:type="dxa"/>
          <w:left w:w="108" w:type="dxa"/>
          <w:bottom w:w="0" w:type="dxa"/>
          <w:right w:w="108" w:type="dxa"/>
        </w:tblCellMar>
      </w:tblPr>
      <w:tblGrid>
        <w:gridCol w:w="610"/>
        <w:gridCol w:w="574"/>
        <w:gridCol w:w="574"/>
        <w:gridCol w:w="719"/>
        <w:gridCol w:w="750"/>
        <w:gridCol w:w="157"/>
        <w:gridCol w:w="574"/>
        <w:gridCol w:w="574"/>
        <w:gridCol w:w="592"/>
        <w:gridCol w:w="574"/>
        <w:gridCol w:w="574"/>
        <w:gridCol w:w="1017"/>
        <w:gridCol w:w="633"/>
        <w:gridCol w:w="507"/>
        <w:gridCol w:w="631"/>
      </w:tblGrid>
      <w:tr w14:paraId="2F6DDC8C">
        <w:tblPrEx>
          <w:tblCellMar>
            <w:top w:w="0" w:type="dxa"/>
            <w:left w:w="108" w:type="dxa"/>
            <w:bottom w:w="0" w:type="dxa"/>
            <w:right w:w="108" w:type="dxa"/>
          </w:tblCellMar>
        </w:tblPrEx>
        <w:tc>
          <w:tcPr>
            <w:tcW w:w="9060" w:type="dxa"/>
            <w:gridSpan w:val="15"/>
            <w:vAlign w:val="center"/>
          </w:tcPr>
          <w:p w14:paraId="29B5589E">
            <w:pPr>
              <w:jc w:val="center"/>
            </w:pPr>
            <w:r>
              <w:rPr>
                <w:rFonts w:ascii="宋体" w:hAnsi="宋体" w:eastAsia="宋体"/>
                <w:sz w:val="24"/>
              </w:rPr>
              <w:t>项目支出绩效自评表</w:t>
            </w:r>
          </w:p>
        </w:tc>
      </w:tr>
      <w:tr w14:paraId="05BA7AEA">
        <w:tblPrEx>
          <w:tblCellMar>
            <w:top w:w="0" w:type="dxa"/>
            <w:left w:w="108" w:type="dxa"/>
            <w:bottom w:w="0" w:type="dxa"/>
            <w:right w:w="108" w:type="dxa"/>
          </w:tblCellMar>
        </w:tblPrEx>
        <w:tc>
          <w:tcPr>
            <w:tcW w:w="9060" w:type="dxa"/>
            <w:gridSpan w:val="15"/>
            <w:vAlign w:val="center"/>
          </w:tcPr>
          <w:p w14:paraId="4AD621DD">
            <w:pPr>
              <w:jc w:val="center"/>
            </w:pPr>
            <w:r>
              <w:rPr>
                <w:rFonts w:ascii="宋体" w:hAnsi="宋体" w:eastAsia="宋体"/>
                <w:sz w:val="24"/>
              </w:rPr>
              <w:t>(2024年度)</w:t>
            </w:r>
          </w:p>
        </w:tc>
      </w:tr>
      <w:tr w14:paraId="58E3EB58">
        <w:tblPrEx>
          <w:tblCellMar>
            <w:top w:w="0" w:type="dxa"/>
            <w:left w:w="108" w:type="dxa"/>
            <w:bottom w:w="0" w:type="dxa"/>
            <w:right w:w="108" w:type="dxa"/>
          </w:tblCellMar>
        </w:tblPrEx>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A06536D">
            <w:pPr>
              <w:jc w:val="center"/>
            </w:pPr>
            <w:r>
              <w:rPr>
                <w:rFonts w:ascii="宋体" w:hAnsi="宋体" w:eastAsia="宋体"/>
                <w:sz w:val="16"/>
              </w:rPr>
              <w:t>项目名称</w:t>
            </w:r>
          </w:p>
        </w:tc>
        <w:tc>
          <w:tcPr>
            <w:tcW w:w="845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3ED5B52">
            <w:pPr>
              <w:jc w:val="center"/>
            </w:pPr>
            <w:r>
              <w:rPr>
                <w:rFonts w:ascii="宋体" w:hAnsi="宋体" w:eastAsia="宋体"/>
                <w:sz w:val="16"/>
              </w:rPr>
              <w:t>牙甫泉镇乡村振兴民俗活动建设项目</w:t>
            </w:r>
          </w:p>
        </w:tc>
      </w:tr>
      <w:tr w14:paraId="13F10B35">
        <w:tblPrEx>
          <w:tblCellMar>
            <w:top w:w="0" w:type="dxa"/>
            <w:left w:w="108" w:type="dxa"/>
            <w:bottom w:w="0" w:type="dxa"/>
            <w:right w:w="108" w:type="dxa"/>
          </w:tblCellMar>
        </w:tblPrEx>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9BD3C5F">
            <w:pPr>
              <w:jc w:val="center"/>
            </w:pPr>
            <w:r>
              <w:rPr>
                <w:rFonts w:ascii="宋体" w:hAnsi="宋体" w:eastAsia="宋体"/>
                <w:sz w:val="16"/>
              </w:rPr>
              <w:t>主管部门</w:t>
            </w:r>
          </w:p>
        </w:tc>
        <w:tc>
          <w:tcPr>
            <w:tcW w:w="451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867F842">
            <w:pPr>
              <w:jc w:val="center"/>
            </w:pPr>
            <w:r>
              <w:rPr>
                <w:rFonts w:ascii="宋体" w:hAnsi="宋体" w:eastAsia="宋体"/>
                <w:sz w:val="16"/>
              </w:rPr>
              <w:t>疏勒县牙甫泉镇人民政府</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6F1A2B8C">
            <w:pPr>
              <w:jc w:val="center"/>
            </w:pPr>
            <w:r>
              <w:rPr>
                <w:rFonts w:ascii="宋体" w:hAnsi="宋体" w:eastAsia="宋体"/>
                <w:sz w:val="16"/>
              </w:rPr>
              <w:t>实施单位</w:t>
            </w:r>
          </w:p>
        </w:tc>
        <w:tc>
          <w:tcPr>
            <w:tcW w:w="336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A66513">
            <w:pPr>
              <w:jc w:val="center"/>
            </w:pPr>
            <w:r>
              <w:rPr>
                <w:rFonts w:ascii="宋体" w:hAnsi="宋体" w:eastAsia="宋体"/>
                <w:sz w:val="16"/>
              </w:rPr>
              <w:t>疏勒县牙甫泉镇人民政府</w:t>
            </w:r>
          </w:p>
        </w:tc>
      </w:tr>
      <w:tr w14:paraId="1ACB3263">
        <w:tblPrEx>
          <w:tblCellMar>
            <w:top w:w="0" w:type="dxa"/>
            <w:left w:w="108" w:type="dxa"/>
            <w:bottom w:w="0" w:type="dxa"/>
            <w:right w:w="108" w:type="dxa"/>
          </w:tblCellMar>
        </w:tblPrEx>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17EBE">
            <w:pPr>
              <w:jc w:val="center"/>
            </w:pPr>
            <w:r>
              <w:rPr>
                <w:rFonts w:ascii="宋体" w:hAnsi="宋体" w:eastAsia="宋体"/>
                <w:sz w:val="16"/>
              </w:rPr>
              <w:t>项目资金 （万元）</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0E23F">
            <w:pPr>
              <w:jc w:val="center"/>
            </w:pPr>
          </w:p>
        </w:tc>
        <w:tc>
          <w:tcPr>
            <w:tcW w:w="162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C684C9">
            <w:pPr>
              <w:jc w:val="center"/>
            </w:pPr>
            <w:r>
              <w:rPr>
                <w:rFonts w:ascii="宋体" w:hAnsi="宋体" w:eastAsia="宋体"/>
                <w:sz w:val="16"/>
              </w:rPr>
              <w:t>年初预算数</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9A7AA">
            <w:pPr>
              <w:jc w:val="center"/>
            </w:pPr>
            <w:r>
              <w:rPr>
                <w:rFonts w:ascii="宋体" w:hAnsi="宋体" w:eastAsia="宋体"/>
                <w:sz w:val="16"/>
              </w:rPr>
              <w:t>全年预算数</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5728A">
            <w:pPr>
              <w:jc w:val="center"/>
            </w:pPr>
            <w:r>
              <w:rPr>
                <w:rFonts w:ascii="宋体" w:hAnsi="宋体" w:eastAsia="宋体"/>
                <w:sz w:val="16"/>
              </w:rPr>
              <w:t>全年执行数</w:t>
            </w:r>
          </w:p>
        </w:tc>
        <w:tc>
          <w:tcPr>
            <w:tcW w:w="15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07D7A">
            <w:pPr>
              <w:jc w:val="center"/>
            </w:pPr>
            <w:r>
              <w:rPr>
                <w:rFonts w:ascii="宋体" w:hAnsi="宋体" w:eastAsia="宋体"/>
                <w:sz w:val="16"/>
              </w:rPr>
              <w:t>分值</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3F22F">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643540A">
            <w:pPr>
              <w:jc w:val="center"/>
            </w:pPr>
            <w:r>
              <w:rPr>
                <w:rFonts w:ascii="宋体" w:hAnsi="宋体" w:eastAsia="宋体"/>
                <w:sz w:val="16"/>
              </w:rPr>
              <w:t>得分</w:t>
            </w:r>
          </w:p>
        </w:tc>
      </w:tr>
      <w:tr w14:paraId="54D06907">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4906E3FC"/>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AE6D7">
            <w:pPr>
              <w:jc w:val="center"/>
            </w:pPr>
            <w:r>
              <w:rPr>
                <w:rFonts w:ascii="宋体" w:hAnsi="宋体" w:eastAsia="宋体"/>
                <w:sz w:val="16"/>
              </w:rPr>
              <w:t>年度资金总额</w:t>
            </w:r>
          </w:p>
        </w:tc>
        <w:tc>
          <w:tcPr>
            <w:tcW w:w="162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FEA4D7">
            <w:pPr>
              <w:jc w:val="center"/>
            </w:pPr>
            <w:r>
              <w:rPr>
                <w:rFonts w:ascii="宋体" w:hAnsi="宋体" w:eastAsia="宋体"/>
                <w:sz w:val="16"/>
              </w:rPr>
              <w:t>44.91</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29C0E">
            <w:pPr>
              <w:jc w:val="center"/>
            </w:pPr>
            <w:r>
              <w:rPr>
                <w:rFonts w:ascii="宋体" w:hAnsi="宋体" w:eastAsia="宋体"/>
                <w:sz w:val="16"/>
              </w:rPr>
              <w:t>44.91</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1E69F">
            <w:pPr>
              <w:jc w:val="center"/>
            </w:pPr>
            <w:r>
              <w:rPr>
                <w:rFonts w:ascii="宋体" w:hAnsi="宋体" w:eastAsia="宋体"/>
                <w:sz w:val="16"/>
              </w:rPr>
              <w:t>44.91</w:t>
            </w:r>
          </w:p>
        </w:tc>
        <w:tc>
          <w:tcPr>
            <w:tcW w:w="15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8E868">
            <w:pPr>
              <w:jc w:val="center"/>
            </w:pPr>
            <w:r>
              <w:rPr>
                <w:rFonts w:ascii="宋体" w:hAnsi="宋体" w:eastAsia="宋体"/>
                <w:sz w:val="16"/>
              </w:rPr>
              <w:t>10</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539CA">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DB43768">
            <w:pPr>
              <w:jc w:val="center"/>
            </w:pPr>
            <w:r>
              <w:rPr>
                <w:rFonts w:ascii="宋体" w:hAnsi="宋体" w:eastAsia="宋体"/>
                <w:sz w:val="16"/>
              </w:rPr>
              <w:t>10.00分</w:t>
            </w:r>
          </w:p>
        </w:tc>
      </w:tr>
      <w:tr w14:paraId="3613B0CD">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12739787"/>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64F84">
            <w:pPr>
              <w:jc w:val="center"/>
            </w:pPr>
            <w:r>
              <w:rPr>
                <w:rFonts w:ascii="宋体" w:hAnsi="宋体" w:eastAsia="宋体"/>
                <w:sz w:val="16"/>
              </w:rPr>
              <w:t>其中：当年财政拨款</w:t>
            </w:r>
          </w:p>
        </w:tc>
        <w:tc>
          <w:tcPr>
            <w:tcW w:w="162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BB4A9A">
            <w:pPr>
              <w:jc w:val="center"/>
            </w:pPr>
            <w:r>
              <w:rPr>
                <w:rFonts w:ascii="宋体" w:hAnsi="宋体" w:eastAsia="宋体"/>
                <w:sz w:val="16"/>
              </w:rPr>
              <w:t>0.00</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FA8C6">
            <w:pPr>
              <w:jc w:val="center"/>
            </w:pPr>
            <w:r>
              <w:rPr>
                <w:rFonts w:ascii="宋体" w:hAnsi="宋体" w:eastAsia="宋体"/>
                <w:sz w:val="16"/>
              </w:rPr>
              <w:t>0.00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C966A">
            <w:pPr>
              <w:jc w:val="center"/>
            </w:pPr>
            <w:r>
              <w:rPr>
                <w:rFonts w:ascii="宋体" w:hAnsi="宋体" w:eastAsia="宋体"/>
                <w:sz w:val="16"/>
              </w:rPr>
              <w:t>0.00</w:t>
            </w:r>
          </w:p>
        </w:tc>
        <w:tc>
          <w:tcPr>
            <w:tcW w:w="15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FBA9F">
            <w:pPr>
              <w:jc w:val="center"/>
            </w:pPr>
            <w:r>
              <w:rPr>
                <w:rFonts w:ascii="宋体" w:hAnsi="宋体" w:eastAsia="宋体"/>
                <w:sz w:val="16"/>
              </w:rPr>
              <w:t>—</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D6F6C">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F139FE0">
            <w:pPr>
              <w:jc w:val="center"/>
            </w:pPr>
            <w:r>
              <w:rPr>
                <w:rFonts w:ascii="宋体" w:hAnsi="宋体" w:eastAsia="宋体"/>
                <w:sz w:val="16"/>
              </w:rPr>
              <w:t>—</w:t>
            </w:r>
          </w:p>
        </w:tc>
      </w:tr>
      <w:tr w14:paraId="63B14FA4">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49722208"/>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DD45A">
            <w:pPr>
              <w:jc w:val="center"/>
            </w:pPr>
            <w:r>
              <w:rPr>
                <w:rFonts w:ascii="宋体" w:hAnsi="宋体" w:eastAsia="宋体"/>
                <w:sz w:val="16"/>
              </w:rPr>
              <w:t xml:space="preserve">  其他资金</w:t>
            </w:r>
          </w:p>
        </w:tc>
        <w:tc>
          <w:tcPr>
            <w:tcW w:w="162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3B06E4">
            <w:pPr>
              <w:jc w:val="center"/>
            </w:pPr>
            <w:r>
              <w:rPr>
                <w:rFonts w:ascii="宋体" w:hAnsi="宋体" w:eastAsia="宋体"/>
                <w:sz w:val="16"/>
              </w:rPr>
              <w:t>44.91</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CF705">
            <w:pPr>
              <w:jc w:val="center"/>
            </w:pPr>
            <w:r>
              <w:rPr>
                <w:rFonts w:ascii="宋体" w:hAnsi="宋体" w:eastAsia="宋体"/>
                <w:sz w:val="16"/>
              </w:rPr>
              <w:t>44.91</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90BEB">
            <w:pPr>
              <w:jc w:val="center"/>
            </w:pPr>
            <w:r>
              <w:rPr>
                <w:rFonts w:ascii="宋体" w:hAnsi="宋体" w:eastAsia="宋体"/>
                <w:sz w:val="16"/>
              </w:rPr>
              <w:t>44.91</w:t>
            </w:r>
          </w:p>
        </w:tc>
        <w:tc>
          <w:tcPr>
            <w:tcW w:w="15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57698">
            <w:pPr>
              <w:jc w:val="center"/>
            </w:pPr>
            <w:r>
              <w:rPr>
                <w:rFonts w:ascii="宋体" w:hAnsi="宋体" w:eastAsia="宋体"/>
                <w:sz w:val="16"/>
              </w:rPr>
              <w:t>—</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77B0F">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7B3DE07">
            <w:pPr>
              <w:jc w:val="center"/>
            </w:pPr>
            <w:r>
              <w:rPr>
                <w:rFonts w:ascii="宋体" w:hAnsi="宋体" w:eastAsia="宋体"/>
                <w:sz w:val="16"/>
              </w:rPr>
              <w:t>—</w:t>
            </w:r>
          </w:p>
        </w:tc>
      </w:tr>
      <w:tr w14:paraId="6F1C220F">
        <w:tblPrEx>
          <w:tblCellMar>
            <w:top w:w="0" w:type="dxa"/>
            <w:left w:w="108" w:type="dxa"/>
            <w:bottom w:w="0" w:type="dxa"/>
            <w:right w:w="108" w:type="dxa"/>
          </w:tblCellMar>
        </w:tblPrEx>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89C891">
            <w:pPr>
              <w:jc w:val="center"/>
            </w:pPr>
            <w:r>
              <w:rPr>
                <w:rFonts w:ascii="宋体" w:hAnsi="宋体" w:eastAsia="宋体"/>
                <w:sz w:val="16"/>
              </w:rPr>
              <w:t>三、目标完成情况</w:t>
            </w:r>
          </w:p>
        </w:tc>
        <w:tc>
          <w:tcPr>
            <w:tcW w:w="451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62B4922">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686BAF">
            <w:pPr>
              <w:jc w:val="center"/>
            </w:pPr>
            <w:r>
              <w:rPr>
                <w:rFonts w:ascii="宋体" w:hAnsi="宋体" w:eastAsia="宋体"/>
                <w:sz w:val="16"/>
              </w:rPr>
              <w:t>实际完成情况</w:t>
            </w:r>
          </w:p>
        </w:tc>
      </w:tr>
      <w:tr w14:paraId="576CF241">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7BD9E8C9"/>
        </w:tc>
        <w:tc>
          <w:tcPr>
            <w:tcW w:w="451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01DD22">
            <w:pPr>
              <w:jc w:val="both"/>
            </w:pPr>
            <w:r>
              <w:rPr>
                <w:rFonts w:ascii="宋体" w:hAnsi="宋体" w:eastAsia="宋体"/>
                <w:sz w:val="16"/>
              </w:rPr>
              <w:t>该项目总投资为44.915457万元，主要用于8村1组小微产业园的152.5亩撂荒一般耕地进行平整，提升改造建设民俗文化体育活动叼羊场，实现春季种植，冬季叼羊的良性循环。此项目包括新建钢管护栏、木质栈道、铁丝网隔墙、测绳网栏、海棠树栽植、种植土换，实施该项目可以充分展示我</w:t>
            </w:r>
            <w:r>
              <w:rPr>
                <w:rFonts w:hint="eastAsia" w:ascii="宋体" w:hAnsi="宋体"/>
                <w:sz w:val="16"/>
                <w:lang w:eastAsia="zh-CN"/>
              </w:rPr>
              <w:t>镇</w:t>
            </w:r>
            <w:r>
              <w:rPr>
                <w:rFonts w:ascii="宋体" w:hAnsi="宋体" w:eastAsia="宋体"/>
                <w:sz w:val="16"/>
              </w:rPr>
              <w:t>的民俗风情，推动民间文化交流，丰富体验游客体验，促进各民族交往交流交融，实现文旅一体发展和乡村振兴健康发展。</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114490">
            <w:pPr>
              <w:jc w:val="both"/>
            </w:pPr>
            <w:r>
              <w:rPr>
                <w:rFonts w:hint="eastAsia" w:ascii="宋体" w:hAnsi="宋体"/>
                <w:sz w:val="16"/>
                <w:lang w:eastAsia="zh-CN"/>
              </w:rPr>
              <w:t>截至2024</w:t>
            </w:r>
            <w:r>
              <w:rPr>
                <w:rFonts w:ascii="宋体" w:hAnsi="宋体" w:eastAsia="宋体"/>
                <w:sz w:val="16"/>
              </w:rPr>
              <w:t>年12月31日该项目总投资为44.915457万元，主要用于8村1组小微产业园的152.5亩撂荒一般耕地进行平整，提升改造建设民俗文化体育活动叼羊场，实现春季种植，冬季叼羊的良性循环。此项目包括新建钢管护栏、木质栈道、铁丝网隔墙、测绳网栏、海棠树栽植、种植土换，实施该项目可以充分展示我</w:t>
            </w:r>
            <w:r>
              <w:rPr>
                <w:rFonts w:hint="eastAsia" w:ascii="宋体" w:hAnsi="宋体"/>
                <w:sz w:val="16"/>
                <w:lang w:eastAsia="zh-CN"/>
              </w:rPr>
              <w:t>镇</w:t>
            </w:r>
            <w:r>
              <w:rPr>
                <w:rFonts w:ascii="宋体" w:hAnsi="宋体" w:eastAsia="宋体"/>
                <w:sz w:val="16"/>
              </w:rPr>
              <w:t>的民俗风情，推动民间文化交流，丰富体验游客体验，促进各民族交往交流交融，实现文旅一体发展和乡村振兴健康发展。</w:t>
            </w:r>
          </w:p>
        </w:tc>
      </w:tr>
      <w:tr w14:paraId="5E1C4122">
        <w:tblPrEx>
          <w:tblCellMar>
            <w:top w:w="0" w:type="dxa"/>
            <w:left w:w="108" w:type="dxa"/>
            <w:bottom w:w="0" w:type="dxa"/>
            <w:right w:w="108" w:type="dxa"/>
          </w:tblCellMar>
        </w:tblPrEx>
        <w:tc>
          <w:tcPr>
            <w:tcW w:w="610" w:type="dxa"/>
            <w:tcBorders>
              <w:top w:val="single" w:color="auto" w:sz="10" w:space="0"/>
              <w:left w:val="single" w:color="auto" w:sz="10" w:space="0"/>
              <w:bottom w:val="single" w:color="auto" w:sz="10" w:space="0"/>
              <w:right w:val="single" w:color="auto" w:sz="10" w:space="0"/>
              <w:insideV w:val="single" w:sz="10" w:space="0"/>
            </w:tcBorders>
          </w:tcPr>
          <w:p w14:paraId="4AB8EDF3"/>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510E8D34">
            <w:pPr>
              <w:jc w:val="center"/>
            </w:pPr>
            <w:r>
              <w:rPr>
                <w:rFonts w:ascii="宋体" w:hAnsi="宋体" w:eastAsia="宋体"/>
                <w:sz w:val="16"/>
              </w:rPr>
              <w:t>一级指标</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04986646">
            <w:pPr>
              <w:jc w:val="center"/>
            </w:pPr>
            <w:r>
              <w:rPr>
                <w:rFonts w:ascii="宋体" w:hAnsi="宋体" w:eastAsia="宋体"/>
                <w:sz w:val="16"/>
              </w:rPr>
              <w:t>二级指标</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3BA57582">
            <w:pPr>
              <w:jc w:val="center"/>
            </w:pPr>
            <w:r>
              <w:rPr>
                <w:rFonts w:ascii="宋体" w:hAnsi="宋体" w:eastAsia="宋体"/>
                <w:sz w:val="16"/>
              </w:rPr>
              <w:t>三级指标</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65C43636">
            <w:pPr>
              <w:jc w:val="center"/>
            </w:pPr>
            <w:r>
              <w:rPr>
                <w:rFonts w:ascii="宋体" w:hAnsi="宋体" w:eastAsia="宋体"/>
                <w:sz w:val="16"/>
              </w:rPr>
              <w:t>年度指标值</w:t>
            </w:r>
          </w:p>
        </w:tc>
        <w:tc>
          <w:tcPr>
            <w:tcW w:w="7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6155E">
            <w:pPr>
              <w:jc w:val="center"/>
            </w:pPr>
            <w:r>
              <w:rPr>
                <w:rFonts w:ascii="宋体" w:hAnsi="宋体" w:eastAsia="宋体"/>
                <w:sz w:val="16"/>
              </w:rPr>
              <w:t>指标值设定依据</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40676BB0">
            <w:pPr>
              <w:jc w:val="center"/>
            </w:pPr>
            <w:r>
              <w:rPr>
                <w:rFonts w:ascii="宋体" w:hAnsi="宋体" w:eastAsia="宋体"/>
                <w:sz w:val="16"/>
              </w:rPr>
              <w:t>上年完成情况</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4D96C6D1">
            <w:pPr>
              <w:jc w:val="center"/>
            </w:pPr>
            <w:r>
              <w:rPr>
                <w:rFonts w:ascii="宋体" w:hAnsi="宋体" w:eastAsia="宋体"/>
                <w:sz w:val="16"/>
              </w:rPr>
              <w:t>权重</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2A54AF33">
            <w:pPr>
              <w:jc w:val="center"/>
            </w:pPr>
            <w:r>
              <w:rPr>
                <w:rFonts w:ascii="宋体" w:hAnsi="宋体" w:eastAsia="宋体"/>
                <w:sz w:val="16"/>
              </w:rPr>
              <w:t>赋分规则</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18CD019">
            <w:pPr>
              <w:jc w:val="center"/>
            </w:pPr>
            <w:r>
              <w:rPr>
                <w:rFonts w:ascii="宋体" w:hAnsi="宋体" w:eastAsia="宋体"/>
                <w:sz w:val="16"/>
              </w:rPr>
              <w:t>佐证资料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2981F790">
            <w:pPr>
              <w:jc w:val="center"/>
            </w:pPr>
            <w:r>
              <w:rPr>
                <w:rFonts w:ascii="宋体" w:hAnsi="宋体" w:eastAsia="宋体"/>
                <w:sz w:val="16"/>
              </w:rPr>
              <w:t>实际完成值</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CDC8FDF">
            <w:pPr>
              <w:jc w:val="center"/>
            </w:pPr>
            <w:r>
              <w:rPr>
                <w:rFonts w:ascii="宋体" w:hAnsi="宋体" w:eastAsia="宋体"/>
                <w:sz w:val="16"/>
              </w:rPr>
              <w:t>得分</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1D122">
            <w:pPr>
              <w:jc w:val="center"/>
            </w:pPr>
            <w:r>
              <w:rPr>
                <w:rFonts w:ascii="宋体" w:hAnsi="宋体" w:eastAsia="宋体"/>
                <w:sz w:val="16"/>
              </w:rPr>
              <w:t>偏差原因分析及改进措施</w:t>
            </w:r>
          </w:p>
        </w:tc>
      </w:tr>
      <w:tr w14:paraId="63FBAFA8">
        <w:tblPrEx>
          <w:tblCellMar>
            <w:top w:w="0" w:type="dxa"/>
            <w:left w:w="108" w:type="dxa"/>
            <w:bottom w:w="0" w:type="dxa"/>
            <w:right w:w="108" w:type="dxa"/>
          </w:tblCellMar>
        </w:tblPrEx>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E2600">
            <w:pPr>
              <w:jc w:val="center"/>
            </w:pPr>
            <w:r>
              <w:rPr>
                <w:rFonts w:ascii="宋体" w:hAnsi="宋体" w:eastAsia="宋体"/>
                <w:sz w:val="16"/>
              </w:rPr>
              <w:t>年度绩效指标完成情况</w:t>
            </w:r>
          </w:p>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2787C">
            <w:pPr>
              <w:jc w:val="center"/>
            </w:pPr>
            <w:r>
              <w:rPr>
                <w:rFonts w:ascii="宋体" w:hAnsi="宋体" w:eastAsia="宋体"/>
                <w:sz w:val="16"/>
              </w:rPr>
              <w:t>产出指标</w:t>
            </w:r>
          </w:p>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3D74C">
            <w:pPr>
              <w:jc w:val="center"/>
            </w:pPr>
            <w:r>
              <w:rPr>
                <w:rFonts w:ascii="宋体" w:hAnsi="宋体" w:eastAsia="宋体"/>
                <w:sz w:val="16"/>
              </w:rPr>
              <w:t>数量指标</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1F0D7FA3">
            <w:pPr>
              <w:jc w:val="center"/>
            </w:pPr>
            <w:r>
              <w:rPr>
                <w:rFonts w:ascii="宋体" w:hAnsi="宋体" w:eastAsia="宋体"/>
                <w:sz w:val="16"/>
              </w:rPr>
              <w:t>涉及行政村数量</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50290148">
            <w:pPr>
              <w:jc w:val="center"/>
            </w:pPr>
            <w:r>
              <w:rPr>
                <w:rFonts w:ascii="宋体" w:hAnsi="宋体" w:eastAsia="宋体"/>
                <w:sz w:val="16"/>
              </w:rPr>
              <w:t>=1个</w:t>
            </w:r>
          </w:p>
        </w:tc>
        <w:tc>
          <w:tcPr>
            <w:tcW w:w="7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5B059">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ACFF265">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9FC0F3D">
            <w:pPr>
              <w:jc w:val="center"/>
            </w:pPr>
            <w:r>
              <w:rPr>
                <w:rFonts w:ascii="宋体" w:hAnsi="宋体" w:eastAsia="宋体"/>
                <w:sz w:val="16"/>
              </w:rPr>
              <w:t>10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7ED4DE5C">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76EBE551">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286B0253">
            <w:pPr>
              <w:jc w:val="center"/>
            </w:pPr>
            <w:r>
              <w:rPr>
                <w:rFonts w:ascii="宋体" w:hAnsi="宋体" w:eastAsia="宋体"/>
                <w:sz w:val="16"/>
              </w:rPr>
              <w:t>=1个</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0FC9DBFE">
            <w:pPr>
              <w:jc w:val="center"/>
            </w:pPr>
            <w:r>
              <w:rPr>
                <w:rFonts w:ascii="宋体" w:hAnsi="宋体" w:eastAsia="宋体"/>
                <w:sz w:val="16"/>
              </w:rPr>
              <w:t>10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7E2C5">
            <w:pPr>
              <w:jc w:val="center"/>
            </w:pPr>
          </w:p>
        </w:tc>
      </w:tr>
      <w:tr w14:paraId="0899E9C8">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294208CF"/>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4490B535"/>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449F94BA"/>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0FDA27E8">
            <w:pPr>
              <w:jc w:val="center"/>
            </w:pPr>
            <w:r>
              <w:rPr>
                <w:rFonts w:ascii="宋体" w:hAnsi="宋体" w:eastAsia="宋体"/>
                <w:sz w:val="16"/>
              </w:rPr>
              <w:t>土地平整面积</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410275EF">
            <w:pPr>
              <w:jc w:val="center"/>
            </w:pPr>
            <w:r>
              <w:rPr>
                <w:rFonts w:ascii="宋体" w:hAnsi="宋体" w:eastAsia="宋体"/>
                <w:sz w:val="16"/>
              </w:rPr>
              <w:t>=152.5亩</w:t>
            </w:r>
          </w:p>
        </w:tc>
        <w:tc>
          <w:tcPr>
            <w:tcW w:w="7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955AE">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442B6E5B">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2F09600">
            <w:pPr>
              <w:jc w:val="center"/>
            </w:pPr>
            <w:r>
              <w:rPr>
                <w:rFonts w:ascii="宋体" w:hAnsi="宋体" w:eastAsia="宋体"/>
                <w:sz w:val="16"/>
              </w:rPr>
              <w:t>10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7FAD2C9A">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66474E6C">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4FD0D23D">
            <w:pPr>
              <w:jc w:val="center"/>
            </w:pPr>
            <w:r>
              <w:rPr>
                <w:rFonts w:ascii="宋体" w:hAnsi="宋体" w:eastAsia="宋体"/>
                <w:sz w:val="16"/>
              </w:rPr>
              <w:t>=152.5亩</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61F7C074">
            <w:pPr>
              <w:jc w:val="center"/>
            </w:pPr>
            <w:r>
              <w:rPr>
                <w:rFonts w:ascii="宋体" w:hAnsi="宋体" w:eastAsia="宋体"/>
                <w:sz w:val="16"/>
              </w:rPr>
              <w:t>10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E46CD">
            <w:pPr>
              <w:jc w:val="center"/>
            </w:pPr>
          </w:p>
        </w:tc>
      </w:tr>
      <w:tr w14:paraId="1E85D22D">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4224F098"/>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46B7DC7B"/>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90C03">
            <w:pPr>
              <w:jc w:val="center"/>
            </w:pPr>
            <w:r>
              <w:rPr>
                <w:rFonts w:ascii="宋体" w:hAnsi="宋体" w:eastAsia="宋体"/>
                <w:sz w:val="16"/>
              </w:rPr>
              <w:t>质量指标</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374EAC89">
            <w:pPr>
              <w:jc w:val="center"/>
            </w:pPr>
            <w:r>
              <w:rPr>
                <w:rFonts w:ascii="宋体" w:hAnsi="宋体" w:eastAsia="宋体"/>
                <w:sz w:val="16"/>
              </w:rPr>
              <w:t>项目验收合格率</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674B1D17">
            <w:pPr>
              <w:jc w:val="center"/>
            </w:pPr>
            <w:r>
              <w:rPr>
                <w:rFonts w:ascii="宋体" w:hAnsi="宋体" w:eastAsia="宋体"/>
                <w:sz w:val="16"/>
              </w:rPr>
              <w:t>=100%</w:t>
            </w:r>
          </w:p>
        </w:tc>
        <w:tc>
          <w:tcPr>
            <w:tcW w:w="7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BB21F">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0A1E6127">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3659D1B">
            <w:pPr>
              <w:jc w:val="center"/>
            </w:pPr>
            <w:r>
              <w:rPr>
                <w:rFonts w:ascii="宋体" w:hAnsi="宋体" w:eastAsia="宋体"/>
                <w:sz w:val="16"/>
              </w:rPr>
              <w:t>5</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352E65C1">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686981F8">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14C40739">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53841300">
            <w:pPr>
              <w:jc w:val="center"/>
            </w:pPr>
            <w:r>
              <w:rPr>
                <w:rFonts w:ascii="宋体" w:hAnsi="宋体" w:eastAsia="宋体"/>
                <w:sz w:val="16"/>
              </w:rPr>
              <w:t>5</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611B5">
            <w:pPr>
              <w:jc w:val="center"/>
            </w:pPr>
          </w:p>
        </w:tc>
      </w:tr>
      <w:tr w14:paraId="4E08AF49">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1804DCD9"/>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09A2939E"/>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3D13BB31"/>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6FB7B7C4">
            <w:pPr>
              <w:jc w:val="center"/>
            </w:pPr>
            <w:r>
              <w:rPr>
                <w:rFonts w:ascii="宋体" w:hAnsi="宋体" w:eastAsia="宋体"/>
                <w:sz w:val="16"/>
              </w:rPr>
              <w:t>资金使用规范率</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28759F55">
            <w:pPr>
              <w:jc w:val="center"/>
            </w:pPr>
            <w:r>
              <w:rPr>
                <w:rFonts w:ascii="宋体" w:hAnsi="宋体" w:eastAsia="宋体"/>
                <w:sz w:val="16"/>
              </w:rPr>
              <w:t>=100%</w:t>
            </w:r>
          </w:p>
        </w:tc>
        <w:tc>
          <w:tcPr>
            <w:tcW w:w="7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318BB">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7BC1B84">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455211DE">
            <w:pPr>
              <w:jc w:val="center"/>
            </w:pPr>
            <w:r>
              <w:rPr>
                <w:rFonts w:ascii="宋体" w:hAnsi="宋体" w:eastAsia="宋体"/>
                <w:sz w:val="16"/>
              </w:rPr>
              <w:t>5</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4167FC0F">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5ABFF66">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07A7AC3F">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33BA7513">
            <w:pPr>
              <w:jc w:val="center"/>
            </w:pPr>
            <w:r>
              <w:rPr>
                <w:rFonts w:ascii="宋体" w:hAnsi="宋体" w:eastAsia="宋体"/>
                <w:sz w:val="16"/>
              </w:rPr>
              <w:t>5</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5AA4F">
            <w:pPr>
              <w:jc w:val="center"/>
            </w:pPr>
          </w:p>
        </w:tc>
      </w:tr>
      <w:tr w14:paraId="7559A2BC">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0CDE4AFE"/>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259EC190"/>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744BE4CF">
            <w:pPr>
              <w:jc w:val="center"/>
            </w:pPr>
            <w:r>
              <w:rPr>
                <w:rFonts w:ascii="宋体" w:hAnsi="宋体" w:eastAsia="宋体"/>
                <w:sz w:val="16"/>
              </w:rPr>
              <w:t>时效指标</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55E4D23C">
            <w:pPr>
              <w:jc w:val="center"/>
            </w:pPr>
            <w:r>
              <w:rPr>
                <w:rFonts w:ascii="宋体" w:hAnsi="宋体" w:eastAsia="宋体"/>
                <w:sz w:val="16"/>
              </w:rPr>
              <w:t>项目完成及时率</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6E973881">
            <w:pPr>
              <w:jc w:val="center"/>
            </w:pPr>
            <w:r>
              <w:rPr>
                <w:rFonts w:ascii="宋体" w:hAnsi="宋体" w:eastAsia="宋体"/>
                <w:sz w:val="16"/>
              </w:rPr>
              <w:t>=100%</w:t>
            </w:r>
          </w:p>
        </w:tc>
        <w:tc>
          <w:tcPr>
            <w:tcW w:w="7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ED5C7">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3CBB3D57">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CE29A9E">
            <w:pPr>
              <w:jc w:val="center"/>
            </w:pPr>
            <w:r>
              <w:rPr>
                <w:rFonts w:ascii="宋体" w:hAnsi="宋体" w:eastAsia="宋体"/>
                <w:sz w:val="16"/>
              </w:rPr>
              <w:t>10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31186B86">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2D7A7BE">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54A75BA7">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59366AC8">
            <w:pPr>
              <w:jc w:val="center"/>
            </w:pPr>
            <w:r>
              <w:rPr>
                <w:rFonts w:ascii="宋体" w:hAnsi="宋体" w:eastAsia="宋体"/>
                <w:sz w:val="16"/>
              </w:rPr>
              <w:t>10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E3D5E">
            <w:pPr>
              <w:jc w:val="center"/>
            </w:pPr>
          </w:p>
        </w:tc>
      </w:tr>
      <w:tr w14:paraId="68FC51BF">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2CF2568A"/>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72D80">
            <w:pPr>
              <w:jc w:val="center"/>
            </w:pPr>
            <w:r>
              <w:rPr>
                <w:rFonts w:ascii="宋体" w:hAnsi="宋体" w:eastAsia="宋体"/>
                <w:sz w:val="16"/>
              </w:rPr>
              <w:t>成本指标</w:t>
            </w:r>
          </w:p>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A6DD3">
            <w:pPr>
              <w:jc w:val="center"/>
            </w:pPr>
            <w:r>
              <w:rPr>
                <w:rFonts w:ascii="宋体" w:hAnsi="宋体" w:eastAsia="宋体"/>
                <w:sz w:val="16"/>
              </w:rPr>
              <w:t>经济成本指标</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6437C69C">
            <w:pPr>
              <w:jc w:val="center"/>
            </w:pPr>
            <w:r>
              <w:rPr>
                <w:rFonts w:ascii="宋体" w:hAnsi="宋体" w:eastAsia="宋体"/>
                <w:sz w:val="16"/>
              </w:rPr>
              <w:t>项目场地土地平整支出</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0BDE632B">
            <w:pPr>
              <w:jc w:val="center"/>
            </w:pPr>
            <w:r>
              <w:rPr>
                <w:rFonts w:ascii="宋体" w:hAnsi="宋体" w:eastAsia="宋体"/>
                <w:sz w:val="16"/>
              </w:rPr>
              <w:t>=44.742352万元</w:t>
            </w:r>
          </w:p>
        </w:tc>
        <w:tc>
          <w:tcPr>
            <w:tcW w:w="7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D9292">
            <w:pPr>
              <w:jc w:val="center"/>
            </w:pPr>
            <w:r>
              <w:rPr>
                <w:rFonts w:ascii="宋体" w:hAnsi="宋体" w:eastAsia="宋体"/>
                <w:sz w:val="16"/>
              </w:rPr>
              <w:t>预算支出标准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5C66995A">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0B538B0">
            <w:pPr>
              <w:jc w:val="center"/>
            </w:pPr>
            <w:r>
              <w:rPr>
                <w:rFonts w:ascii="宋体" w:hAnsi="宋体" w:eastAsia="宋体"/>
                <w:sz w:val="16"/>
              </w:rPr>
              <w:t>10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408B8DBB">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183B52F">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23EBAAA2">
            <w:pPr>
              <w:jc w:val="center"/>
            </w:pPr>
            <w:r>
              <w:rPr>
                <w:rFonts w:ascii="宋体" w:hAnsi="宋体" w:eastAsia="宋体"/>
                <w:sz w:val="16"/>
              </w:rPr>
              <w:t>=44.742352万元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39D791F6">
            <w:pPr>
              <w:jc w:val="center"/>
            </w:pPr>
            <w:r>
              <w:rPr>
                <w:rFonts w:ascii="宋体" w:hAnsi="宋体" w:eastAsia="宋体"/>
                <w:sz w:val="16"/>
              </w:rPr>
              <w:t>10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D3600">
            <w:pPr>
              <w:jc w:val="center"/>
            </w:pPr>
          </w:p>
        </w:tc>
      </w:tr>
      <w:tr w14:paraId="1D7AE871">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5141167D"/>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4993CF4A"/>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6DD3366D"/>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77AFFAA2">
            <w:pPr>
              <w:jc w:val="center"/>
            </w:pPr>
            <w:r>
              <w:rPr>
                <w:rFonts w:ascii="宋体" w:hAnsi="宋体" w:eastAsia="宋体"/>
                <w:sz w:val="16"/>
              </w:rPr>
              <w:t>民俗活动场地整理评审费</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26490A7E">
            <w:pPr>
              <w:jc w:val="center"/>
            </w:pPr>
            <w:r>
              <w:rPr>
                <w:rFonts w:ascii="宋体" w:hAnsi="宋体" w:eastAsia="宋体"/>
                <w:sz w:val="16"/>
              </w:rPr>
              <w:t>=0.173105万元</w:t>
            </w:r>
          </w:p>
        </w:tc>
        <w:tc>
          <w:tcPr>
            <w:tcW w:w="7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5BE39">
            <w:pPr>
              <w:jc w:val="center"/>
            </w:pPr>
            <w:r>
              <w:rPr>
                <w:rFonts w:ascii="宋体" w:hAnsi="宋体" w:eastAsia="宋体"/>
                <w:sz w:val="16"/>
              </w:rPr>
              <w:t>预算支出标准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4FBFBE9">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F8A6FD9">
            <w:pPr>
              <w:jc w:val="center"/>
            </w:pPr>
            <w:r>
              <w:rPr>
                <w:rFonts w:ascii="宋体" w:hAnsi="宋体" w:eastAsia="宋体"/>
                <w:sz w:val="16"/>
              </w:rPr>
              <w:t>10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4DE688BD">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80352CC">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388A288B">
            <w:pPr>
              <w:jc w:val="center"/>
            </w:pPr>
            <w:r>
              <w:rPr>
                <w:rFonts w:ascii="宋体" w:hAnsi="宋体" w:eastAsia="宋体"/>
                <w:sz w:val="16"/>
              </w:rPr>
              <w:t>=0.173105万元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09F2C806">
            <w:pPr>
              <w:jc w:val="center"/>
            </w:pPr>
            <w:r>
              <w:rPr>
                <w:rFonts w:ascii="宋体" w:hAnsi="宋体" w:eastAsia="宋体"/>
                <w:sz w:val="16"/>
              </w:rPr>
              <w:t>10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10D66">
            <w:pPr>
              <w:jc w:val="center"/>
            </w:pPr>
          </w:p>
        </w:tc>
      </w:tr>
      <w:tr w14:paraId="3BADBDAE">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16536513"/>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FD249">
            <w:pPr>
              <w:jc w:val="center"/>
            </w:pPr>
            <w:r>
              <w:rPr>
                <w:rFonts w:ascii="宋体" w:hAnsi="宋体" w:eastAsia="宋体"/>
                <w:sz w:val="16"/>
              </w:rPr>
              <w:t>效益指标</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00CB17F1">
            <w:pPr>
              <w:jc w:val="center"/>
            </w:pPr>
            <w:r>
              <w:rPr>
                <w:rFonts w:ascii="宋体" w:hAnsi="宋体" w:eastAsia="宋体"/>
                <w:sz w:val="16"/>
              </w:rPr>
              <w:t>经济效益指标</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38D69ED4">
            <w:pPr>
              <w:jc w:val="center"/>
            </w:pPr>
            <w:r>
              <w:rPr>
                <w:rFonts w:ascii="宋体" w:hAnsi="宋体" w:eastAsia="宋体"/>
                <w:sz w:val="16"/>
              </w:rPr>
              <w:t>提高群众收入水平，提升群众幸福感</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529140B8">
            <w:pPr>
              <w:jc w:val="center"/>
            </w:pPr>
            <w:r>
              <w:rPr>
                <w:rFonts w:ascii="宋体" w:hAnsi="宋体" w:eastAsia="宋体"/>
                <w:sz w:val="16"/>
              </w:rPr>
              <w:t>不断提高</w:t>
            </w:r>
          </w:p>
        </w:tc>
        <w:tc>
          <w:tcPr>
            <w:tcW w:w="7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B2472">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FB54926">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D0CDD4E">
            <w:pPr>
              <w:jc w:val="center"/>
            </w:pPr>
            <w:r>
              <w:rPr>
                <w:rFonts w:ascii="宋体" w:hAnsi="宋体" w:eastAsia="宋体"/>
                <w:sz w:val="16"/>
              </w:rPr>
              <w:t>10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7DEB8C38">
            <w:pPr>
              <w:jc w:val="center"/>
            </w:pPr>
            <w:r>
              <w:rPr>
                <w:rFonts w:ascii="宋体" w:hAnsi="宋体" w:eastAsia="宋体"/>
                <w:sz w:val="16"/>
              </w:rPr>
              <w:t>按评判等级赋分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62E982E5">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514966A2">
            <w:pPr>
              <w:jc w:val="center"/>
            </w:pPr>
            <w:r>
              <w:rPr>
                <w:rFonts w:ascii="宋体" w:hAnsi="宋体" w:eastAsia="宋体"/>
                <w:sz w:val="16"/>
              </w:rPr>
              <w:t>不断提高</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31FA1BDE">
            <w:pPr>
              <w:jc w:val="center"/>
            </w:pPr>
            <w:r>
              <w:rPr>
                <w:rFonts w:ascii="宋体" w:hAnsi="宋体" w:eastAsia="宋体"/>
                <w:sz w:val="16"/>
              </w:rPr>
              <w:t>10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00B0E">
            <w:pPr>
              <w:jc w:val="center"/>
            </w:pPr>
          </w:p>
        </w:tc>
      </w:tr>
      <w:tr w14:paraId="52789722">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09A6608D"/>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02DC0092"/>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41228C36">
            <w:pPr>
              <w:jc w:val="center"/>
            </w:pPr>
            <w:r>
              <w:rPr>
                <w:rFonts w:ascii="宋体" w:hAnsi="宋体" w:eastAsia="宋体"/>
                <w:sz w:val="16"/>
              </w:rPr>
              <w:t>社会效益指标</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1DDE491C">
            <w:pPr>
              <w:jc w:val="center"/>
            </w:pPr>
            <w:r>
              <w:rPr>
                <w:rFonts w:ascii="宋体" w:hAnsi="宋体" w:eastAsia="宋体"/>
                <w:sz w:val="16"/>
              </w:rPr>
              <w:t>加快乡村产业发展，提升乡镇知名度</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16F086E8">
            <w:pPr>
              <w:jc w:val="center"/>
            </w:pPr>
            <w:r>
              <w:rPr>
                <w:rFonts w:ascii="宋体" w:hAnsi="宋体" w:eastAsia="宋体"/>
                <w:sz w:val="16"/>
              </w:rPr>
              <w:t>不断提高</w:t>
            </w:r>
          </w:p>
        </w:tc>
        <w:tc>
          <w:tcPr>
            <w:tcW w:w="7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18DE8">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58FDCBBC">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D2A74B9">
            <w:pPr>
              <w:jc w:val="center"/>
            </w:pPr>
            <w:r>
              <w:rPr>
                <w:rFonts w:ascii="宋体" w:hAnsi="宋体" w:eastAsia="宋体"/>
                <w:sz w:val="16"/>
              </w:rPr>
              <w:t>10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625A132D">
            <w:pPr>
              <w:jc w:val="center"/>
            </w:pPr>
            <w:r>
              <w:rPr>
                <w:rFonts w:ascii="宋体" w:hAnsi="宋体" w:eastAsia="宋体"/>
                <w:sz w:val="16"/>
              </w:rPr>
              <w:t>按评判等级赋分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1336782">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703D1F63">
            <w:pPr>
              <w:jc w:val="center"/>
            </w:pPr>
            <w:r>
              <w:rPr>
                <w:rFonts w:ascii="宋体" w:hAnsi="宋体" w:eastAsia="宋体"/>
                <w:sz w:val="16"/>
              </w:rPr>
              <w:t>不断提高</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587A5C39">
            <w:pPr>
              <w:jc w:val="center"/>
            </w:pPr>
            <w:r>
              <w:rPr>
                <w:rFonts w:ascii="宋体" w:hAnsi="宋体" w:eastAsia="宋体"/>
                <w:sz w:val="16"/>
              </w:rPr>
              <w:t>10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2E3DE">
            <w:pPr>
              <w:jc w:val="center"/>
            </w:pPr>
          </w:p>
        </w:tc>
      </w:tr>
      <w:tr w14:paraId="61D92472">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5CAB13E5"/>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5161B9DC">
            <w:pPr>
              <w:jc w:val="center"/>
            </w:pPr>
            <w:r>
              <w:rPr>
                <w:rFonts w:ascii="宋体" w:hAnsi="宋体" w:eastAsia="宋体"/>
                <w:sz w:val="16"/>
              </w:rPr>
              <w:t>满意度指标</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0FAC3B5B">
            <w:pPr>
              <w:jc w:val="center"/>
            </w:pPr>
            <w:r>
              <w:rPr>
                <w:rFonts w:ascii="宋体" w:hAnsi="宋体" w:eastAsia="宋体"/>
                <w:sz w:val="16"/>
              </w:rPr>
              <w:t>满意度指标</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3AF45F4B">
            <w:pPr>
              <w:jc w:val="center"/>
            </w:pPr>
            <w:r>
              <w:rPr>
                <w:rFonts w:ascii="宋体" w:hAnsi="宋体" w:eastAsia="宋体"/>
                <w:sz w:val="16"/>
              </w:rPr>
              <w:t>受益村民满意度</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73F4AF7E">
            <w:pPr>
              <w:jc w:val="center"/>
            </w:pPr>
            <w:r>
              <w:rPr>
                <w:rFonts w:ascii="宋体" w:hAnsi="宋体" w:eastAsia="宋体"/>
                <w:sz w:val="16"/>
              </w:rPr>
              <w:t>&gt;=95%</w:t>
            </w:r>
          </w:p>
        </w:tc>
        <w:tc>
          <w:tcPr>
            <w:tcW w:w="7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73C1D">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27DDC656">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5EC9F71">
            <w:pPr>
              <w:jc w:val="center"/>
            </w:pPr>
            <w:r>
              <w:rPr>
                <w:rFonts w:ascii="宋体" w:hAnsi="宋体" w:eastAsia="宋体"/>
                <w:sz w:val="16"/>
              </w:rPr>
              <w:t>10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D955E71">
            <w:pPr>
              <w:jc w:val="center"/>
            </w:pPr>
            <w:r>
              <w:rPr>
                <w:rFonts w:ascii="宋体" w:hAnsi="宋体" w:eastAsia="宋体"/>
                <w:sz w:val="16"/>
              </w:rPr>
              <w:t>满意度赋分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24AD189C">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38B4BEA0">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676FD5C7">
            <w:pPr>
              <w:jc w:val="center"/>
            </w:pPr>
            <w:r>
              <w:rPr>
                <w:rFonts w:ascii="宋体" w:hAnsi="宋体" w:eastAsia="宋体"/>
                <w:sz w:val="16"/>
              </w:rPr>
              <w:t>10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A5661">
            <w:pPr>
              <w:jc w:val="center"/>
            </w:pPr>
            <w:r>
              <w:rPr>
                <w:rFonts w:ascii="宋体" w:hAnsi="宋体" w:eastAsia="宋体"/>
                <w:sz w:val="16"/>
              </w:rPr>
              <w:t>受益村民满意度100%，故存在5%偏差</w:t>
            </w:r>
          </w:p>
        </w:tc>
      </w:tr>
      <w:tr w14:paraId="259CB099">
        <w:tblPrEx>
          <w:tblCellMar>
            <w:top w:w="0" w:type="dxa"/>
            <w:left w:w="108" w:type="dxa"/>
            <w:bottom w:w="0" w:type="dxa"/>
            <w:right w:w="108" w:type="dxa"/>
          </w:tblCellMar>
        </w:tblPrEx>
        <w:tc>
          <w:tcPr>
            <w:tcW w:w="453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EEBDCCD">
            <w:pPr>
              <w:jc w:val="center"/>
            </w:pPr>
            <w:r>
              <w:rPr>
                <w:rFonts w:ascii="宋体" w:hAnsi="宋体" w:eastAsia="宋体"/>
                <w:sz w:val="16"/>
              </w:rPr>
              <w:t>总分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3B9D3C19">
            <w:pPr>
              <w:jc w:val="center"/>
            </w:pPr>
            <w:r>
              <w:rPr>
                <w:rFonts w:ascii="宋体" w:hAnsi="宋体" w:eastAsia="宋体"/>
                <w:sz w:val="16"/>
              </w:rPr>
              <w:t>100</w:t>
            </w:r>
          </w:p>
        </w:tc>
        <w:tc>
          <w:tcPr>
            <w:tcW w:w="2165" w:type="dxa"/>
            <w:gridSpan w:val="3"/>
            <w:tcBorders>
              <w:top w:val="single" w:color="auto" w:sz="10" w:space="0"/>
              <w:left w:val="single" w:color="auto" w:sz="10" w:space="0"/>
              <w:bottom w:val="single" w:color="auto" w:sz="10" w:space="0"/>
              <w:right w:val="single" w:color="auto" w:sz="10" w:space="0"/>
              <w:insideV w:val="single" w:sz="10" w:space="0"/>
            </w:tcBorders>
          </w:tcPr>
          <w:p w14:paraId="3F0C9E55"/>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6B644B8">
            <w:pPr>
              <w:jc w:val="center"/>
            </w:pPr>
            <w:r>
              <w:rPr>
                <w:rFonts w:ascii="宋体" w:hAnsi="宋体" w:eastAsia="宋体"/>
                <w:sz w:val="16"/>
              </w:rPr>
              <w:t>100分</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tcPr>
          <w:p w14:paraId="193E4C18"/>
        </w:tc>
      </w:tr>
    </w:tbl>
    <w:p w14:paraId="37599868">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45"/>
        <w:gridCol w:w="663"/>
        <w:gridCol w:w="632"/>
        <w:gridCol w:w="632"/>
        <w:gridCol w:w="632"/>
        <w:gridCol w:w="632"/>
        <w:gridCol w:w="632"/>
        <w:gridCol w:w="696"/>
        <w:gridCol w:w="632"/>
        <w:gridCol w:w="632"/>
        <w:gridCol w:w="632"/>
      </w:tblGrid>
      <w:tr w14:paraId="2AAD9957">
        <w:tblPrEx>
          <w:tblCellMar>
            <w:top w:w="0" w:type="dxa"/>
            <w:left w:w="108" w:type="dxa"/>
            <w:bottom w:w="0" w:type="dxa"/>
            <w:right w:w="108" w:type="dxa"/>
          </w:tblCellMar>
        </w:tblPrEx>
        <w:tc>
          <w:tcPr>
            <w:tcW w:w="9056" w:type="dxa"/>
            <w:gridSpan w:val="14"/>
            <w:vAlign w:val="center"/>
          </w:tcPr>
          <w:p w14:paraId="03B3B499">
            <w:pPr>
              <w:jc w:val="center"/>
            </w:pPr>
            <w:r>
              <w:rPr>
                <w:rFonts w:ascii="宋体" w:hAnsi="宋体" w:eastAsia="宋体"/>
                <w:sz w:val="24"/>
              </w:rPr>
              <w:t>项目支出绩效自评表</w:t>
            </w:r>
          </w:p>
        </w:tc>
      </w:tr>
      <w:tr w14:paraId="3F04E754">
        <w:tblPrEx>
          <w:tblCellMar>
            <w:top w:w="0" w:type="dxa"/>
            <w:left w:w="108" w:type="dxa"/>
            <w:bottom w:w="0" w:type="dxa"/>
            <w:right w:w="108" w:type="dxa"/>
          </w:tblCellMar>
        </w:tblPrEx>
        <w:tc>
          <w:tcPr>
            <w:tcW w:w="9056" w:type="dxa"/>
            <w:gridSpan w:val="14"/>
            <w:vAlign w:val="center"/>
          </w:tcPr>
          <w:p w14:paraId="2887BD6B">
            <w:pPr>
              <w:jc w:val="center"/>
            </w:pPr>
            <w:r>
              <w:rPr>
                <w:rFonts w:ascii="宋体" w:hAnsi="宋体" w:eastAsia="宋体"/>
                <w:sz w:val="24"/>
              </w:rPr>
              <w:t>(2024年度)</w:t>
            </w:r>
          </w:p>
        </w:tc>
      </w:tr>
      <w:tr w14:paraId="14D63D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9354">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EF6867">
            <w:pPr>
              <w:jc w:val="center"/>
            </w:pPr>
            <w:r>
              <w:rPr>
                <w:rFonts w:ascii="宋体" w:hAnsi="宋体" w:eastAsia="宋体"/>
                <w:sz w:val="16"/>
              </w:rPr>
              <w:t>牙甫泉镇乡镇工作经费项目</w:t>
            </w:r>
          </w:p>
        </w:tc>
      </w:tr>
      <w:tr w14:paraId="131B3B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BB923">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D3AD83">
            <w:pPr>
              <w:jc w:val="center"/>
            </w:pPr>
            <w:r>
              <w:rPr>
                <w:rFonts w:ascii="宋体" w:hAnsi="宋体" w:eastAsia="宋体"/>
                <w:sz w:val="16"/>
              </w:rPr>
              <w:t>疏勒县牙甫泉镇人民政府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30E5">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E9E231">
            <w:pPr>
              <w:jc w:val="center"/>
            </w:pPr>
            <w:r>
              <w:rPr>
                <w:rFonts w:ascii="宋体" w:hAnsi="宋体" w:eastAsia="宋体"/>
                <w:sz w:val="16"/>
              </w:rPr>
              <w:t>疏勒县牙甫泉镇人民政府</w:t>
            </w:r>
          </w:p>
        </w:tc>
      </w:tr>
      <w:tr w14:paraId="162B6E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7AE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BD7A8">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C1FB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43A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25AF4">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1A7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01B6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3D66">
            <w:pPr>
              <w:jc w:val="center"/>
            </w:pPr>
            <w:r>
              <w:rPr>
                <w:rFonts w:ascii="宋体" w:hAnsi="宋体" w:eastAsia="宋体"/>
                <w:sz w:val="16"/>
              </w:rPr>
              <w:t>得分</w:t>
            </w:r>
          </w:p>
        </w:tc>
      </w:tr>
      <w:tr w14:paraId="0C5BC3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9BF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669A1">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6B09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654C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C76E6">
            <w:pPr>
              <w:jc w:val="center"/>
            </w:pPr>
            <w:r>
              <w:rPr>
                <w:rFonts w:ascii="宋体" w:hAnsi="宋体" w:eastAsia="宋体"/>
                <w:sz w:val="16"/>
              </w:rPr>
              <w:t>50.00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A70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C58C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9B0FB">
            <w:pPr>
              <w:jc w:val="center"/>
            </w:pPr>
            <w:r>
              <w:rPr>
                <w:rFonts w:ascii="宋体" w:hAnsi="宋体" w:eastAsia="宋体"/>
                <w:sz w:val="16"/>
              </w:rPr>
              <w:t>10.00分</w:t>
            </w:r>
          </w:p>
        </w:tc>
      </w:tr>
      <w:tr w14:paraId="4BCC4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30B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1D47F">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DFF5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999C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76F18">
            <w:pPr>
              <w:jc w:val="center"/>
            </w:pPr>
            <w:r>
              <w:rPr>
                <w:rFonts w:ascii="宋体" w:hAnsi="宋体" w:eastAsia="宋体"/>
                <w:sz w:val="16"/>
              </w:rPr>
              <w:t>50.00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970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D8C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DAAB7">
            <w:pPr>
              <w:jc w:val="center"/>
            </w:pPr>
            <w:r>
              <w:rPr>
                <w:rFonts w:ascii="宋体" w:hAnsi="宋体" w:eastAsia="宋体"/>
                <w:sz w:val="16"/>
              </w:rPr>
              <w:t>—</w:t>
            </w:r>
          </w:p>
        </w:tc>
      </w:tr>
      <w:tr w14:paraId="584FEF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514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B2529">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E7E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849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35053">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D57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ABF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5FB5">
            <w:pPr>
              <w:jc w:val="center"/>
            </w:pPr>
            <w:r>
              <w:rPr>
                <w:rFonts w:ascii="宋体" w:hAnsi="宋体" w:eastAsia="宋体"/>
                <w:sz w:val="16"/>
              </w:rPr>
              <w:t>—</w:t>
            </w:r>
          </w:p>
        </w:tc>
      </w:tr>
      <w:tr w14:paraId="52CC97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77EFB">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A0DCD1">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AC8A3B">
            <w:pPr>
              <w:jc w:val="center"/>
            </w:pPr>
            <w:r>
              <w:rPr>
                <w:rFonts w:ascii="宋体" w:hAnsi="宋体" w:eastAsia="宋体"/>
                <w:sz w:val="16"/>
              </w:rPr>
              <w:t>实际完成情况</w:t>
            </w:r>
          </w:p>
        </w:tc>
      </w:tr>
      <w:tr w14:paraId="52B8FD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1E347"/>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DFD9F5">
            <w:pPr>
              <w:jc w:val="both"/>
            </w:pPr>
            <w:r>
              <w:rPr>
                <w:rFonts w:ascii="宋体" w:hAnsi="宋体" w:eastAsia="宋体"/>
                <w:sz w:val="16"/>
              </w:rPr>
              <w:t>本项目资金计划投入50万元，预交电费，保障镇政府5050平方米冬季取暖。用于保障乡镇干部125人的工作正常开展，通过有效保障充分调动工作人员的积极性，营造和谐、舒适的工作生活环境，确保干部安心工作生活。确保干部安心工作生活。有效改善、提高政府服务能力和办公效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795A6E">
            <w:pPr>
              <w:jc w:val="both"/>
            </w:pPr>
            <w:r>
              <w:rPr>
                <w:rFonts w:hint="eastAsia" w:ascii="宋体" w:hAnsi="宋体"/>
                <w:sz w:val="16"/>
                <w:lang w:eastAsia="zh-CN"/>
              </w:rPr>
              <w:t>截至2024</w:t>
            </w:r>
            <w:r>
              <w:rPr>
                <w:rFonts w:ascii="宋体" w:hAnsi="宋体" w:eastAsia="宋体"/>
                <w:sz w:val="16"/>
              </w:rPr>
              <w:t>年12月31日,本项目资金共支出50万，用于机关冬季5050平方米取暖电费25.15505万元，机关干部探亲路费支出2.34495万元，机关食堂食材支出3.6310万元，市场服务中心人员工资18.8690万元等保障乡镇干部124人的工作正常开展，通过有效保障充分调动工作人员的积极性，营造和谐、舒适的工作生活环境，确保干部安心工作生活。确保干部安心工作生活。有效改善、提高政府服务能力和办公效率。</w:t>
            </w:r>
          </w:p>
        </w:tc>
      </w:tr>
      <w:tr w14:paraId="498395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89B2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1A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1E8C5">
            <w:pPr>
              <w:jc w:val="center"/>
            </w:pPr>
            <w:r>
              <w:rPr>
                <w:rFonts w:ascii="宋体" w:hAnsi="宋体" w:eastAsia="宋体"/>
                <w:sz w:val="16"/>
              </w:rPr>
              <w:t>二级指标</w:t>
            </w:r>
          </w:p>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294DC763">
            <w:pPr>
              <w:jc w:val="center"/>
            </w:pPr>
            <w:r>
              <w:rPr>
                <w:rFonts w:ascii="宋体" w:hAnsi="宋体" w:eastAsia="宋体"/>
                <w:sz w:val="16"/>
              </w:rPr>
              <w:t>三级指标</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0AFE81C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298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A28B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ABFC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51E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C73F">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7D020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AEB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35917">
            <w:pPr>
              <w:jc w:val="center"/>
            </w:pPr>
            <w:r>
              <w:rPr>
                <w:rFonts w:ascii="宋体" w:hAnsi="宋体" w:eastAsia="宋体"/>
                <w:sz w:val="16"/>
              </w:rPr>
              <w:t>偏差原因分析及改进措施</w:t>
            </w:r>
          </w:p>
        </w:tc>
      </w:tr>
      <w:tr w14:paraId="287BB2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0CA0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6CE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748F1">
            <w:pPr>
              <w:jc w:val="center"/>
            </w:pPr>
            <w:r>
              <w:rPr>
                <w:rFonts w:ascii="宋体" w:hAnsi="宋体" w:eastAsia="宋体"/>
                <w:sz w:val="16"/>
              </w:rPr>
              <w:t>数量指标</w:t>
            </w:r>
          </w:p>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187D4043">
            <w:pPr>
              <w:jc w:val="center"/>
            </w:pPr>
            <w:r>
              <w:rPr>
                <w:rFonts w:ascii="宋体" w:hAnsi="宋体" w:eastAsia="宋体"/>
                <w:sz w:val="16"/>
              </w:rPr>
              <w:t>保障正常办公职工数量</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6CE7C998">
            <w:pPr>
              <w:jc w:val="center"/>
            </w:pPr>
            <w:r>
              <w:rPr>
                <w:rFonts w:ascii="宋体" w:hAnsi="宋体" w:eastAsia="宋体"/>
                <w:sz w:val="16"/>
              </w:rPr>
              <w:t>=124人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F3A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D8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A2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461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5AC8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021B06">
            <w:pPr>
              <w:jc w:val="center"/>
            </w:pPr>
            <w:r>
              <w:rPr>
                <w:rFonts w:ascii="宋体" w:hAnsi="宋体" w:eastAsia="宋体"/>
                <w:sz w:val="16"/>
              </w:rPr>
              <w:t>=124人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CE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C1D77">
            <w:pPr>
              <w:jc w:val="center"/>
            </w:pPr>
          </w:p>
        </w:tc>
      </w:tr>
      <w:tr w14:paraId="5EC816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B17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F51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069DA"/>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6D449A35">
            <w:pPr>
              <w:jc w:val="center"/>
            </w:pPr>
            <w:r>
              <w:rPr>
                <w:rFonts w:ascii="宋体" w:hAnsi="宋体" w:eastAsia="宋体"/>
                <w:sz w:val="16"/>
              </w:rPr>
              <w:t>电采暖供暖面积</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55A48662">
            <w:pPr>
              <w:jc w:val="center"/>
            </w:pPr>
            <w:r>
              <w:rPr>
                <w:rFonts w:ascii="宋体" w:hAnsi="宋体" w:eastAsia="宋体"/>
                <w:sz w:val="16"/>
              </w:rPr>
              <w:t>&gt;=5050平方米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FB0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07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EE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E73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37704">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D9722C">
            <w:pPr>
              <w:jc w:val="center"/>
            </w:pPr>
            <w:r>
              <w:rPr>
                <w:rFonts w:ascii="宋体" w:hAnsi="宋体" w:eastAsia="宋体"/>
                <w:sz w:val="16"/>
              </w:rPr>
              <w:t>=5050平方米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EA6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18A46">
            <w:pPr>
              <w:jc w:val="center"/>
            </w:pPr>
          </w:p>
        </w:tc>
      </w:tr>
      <w:tr w14:paraId="3E7C35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D14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FF7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6778F">
            <w:pPr>
              <w:jc w:val="center"/>
            </w:pPr>
            <w:r>
              <w:rPr>
                <w:rFonts w:ascii="宋体" w:hAnsi="宋体" w:eastAsia="宋体"/>
                <w:sz w:val="16"/>
              </w:rPr>
              <w:t>质量指标</w:t>
            </w:r>
          </w:p>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101A4BE9">
            <w:pPr>
              <w:jc w:val="center"/>
            </w:pPr>
            <w:r>
              <w:rPr>
                <w:rFonts w:ascii="宋体" w:hAnsi="宋体" w:eastAsia="宋体"/>
                <w:sz w:val="16"/>
              </w:rPr>
              <w:t>资金使用合规率</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45D376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79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F6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9A9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B1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772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F81D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E0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5AA96">
            <w:pPr>
              <w:jc w:val="center"/>
            </w:pPr>
          </w:p>
        </w:tc>
      </w:tr>
      <w:tr w14:paraId="11164D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262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F3D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D6F44">
            <w:pPr>
              <w:jc w:val="center"/>
            </w:pPr>
            <w:r>
              <w:rPr>
                <w:rFonts w:ascii="宋体" w:hAnsi="宋体" w:eastAsia="宋体"/>
                <w:sz w:val="16"/>
              </w:rPr>
              <w:t>时效指标</w:t>
            </w:r>
          </w:p>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47EA5FB2">
            <w:pPr>
              <w:jc w:val="center"/>
            </w:pPr>
            <w:r>
              <w:rPr>
                <w:rFonts w:ascii="宋体" w:hAnsi="宋体" w:eastAsia="宋体"/>
                <w:sz w:val="16"/>
              </w:rPr>
              <w:t>项目完成时间</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030EA93B">
            <w:pPr>
              <w:jc w:val="center"/>
            </w:pPr>
            <w:r>
              <w:rPr>
                <w:rFonts w:ascii="宋体" w:hAnsi="宋体" w:eastAsia="宋体"/>
                <w:sz w:val="16"/>
              </w:rPr>
              <w:t>=2024年12月20</w:t>
            </w:r>
            <w:r>
              <w:rPr>
                <w:rFonts w:hint="eastAsia" w:ascii="宋体" w:hAnsi="宋体"/>
                <w:sz w:val="16"/>
                <w:lang w:eastAsia="zh-CN"/>
              </w:rPr>
              <w:t>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BA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D52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AB6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B5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9BB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A4272F">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6345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A5288">
            <w:pPr>
              <w:jc w:val="center"/>
            </w:pPr>
          </w:p>
        </w:tc>
      </w:tr>
      <w:tr w14:paraId="78D3E2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742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E5F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A31B1"/>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1D3C711A">
            <w:pPr>
              <w:jc w:val="center"/>
            </w:pPr>
            <w:r>
              <w:rPr>
                <w:rFonts w:ascii="宋体" w:hAnsi="宋体" w:eastAsia="宋体"/>
                <w:sz w:val="16"/>
              </w:rPr>
              <w:t>资金支付及时率</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226E82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B4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FC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CC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75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F5FB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BA6E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B3B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1C6F0">
            <w:pPr>
              <w:jc w:val="center"/>
            </w:pPr>
          </w:p>
        </w:tc>
      </w:tr>
      <w:tr w14:paraId="1D397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67C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FD13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4F0DE">
            <w:pPr>
              <w:jc w:val="center"/>
            </w:pPr>
            <w:r>
              <w:rPr>
                <w:rFonts w:ascii="宋体" w:hAnsi="宋体" w:eastAsia="宋体"/>
                <w:sz w:val="16"/>
              </w:rPr>
              <w:t>经济成本指标</w:t>
            </w:r>
          </w:p>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7F23FBAB">
            <w:pPr>
              <w:jc w:val="center"/>
            </w:pPr>
            <w:r>
              <w:rPr>
                <w:rFonts w:ascii="宋体" w:hAnsi="宋体" w:eastAsia="宋体"/>
                <w:sz w:val="16"/>
              </w:rPr>
              <w:t>机关取暖电费支出成本</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750EEE99">
            <w:pPr>
              <w:jc w:val="center"/>
            </w:pPr>
            <w:r>
              <w:rPr>
                <w:rFonts w:ascii="宋体" w:hAnsi="宋体" w:eastAsia="宋体"/>
                <w:sz w:val="16"/>
              </w:rPr>
              <w:t>&lt;=25.16万元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8A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C7A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C8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C3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0BA5">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202452">
            <w:pPr>
              <w:jc w:val="center"/>
            </w:pPr>
            <w:r>
              <w:rPr>
                <w:rFonts w:ascii="宋体" w:hAnsi="宋体" w:eastAsia="宋体"/>
                <w:sz w:val="16"/>
              </w:rPr>
              <w:t>=25.16万元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081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7889A">
            <w:pPr>
              <w:jc w:val="center"/>
            </w:pPr>
          </w:p>
        </w:tc>
      </w:tr>
      <w:tr w14:paraId="2AF90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929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C28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AED0C"/>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1E28D8A6">
            <w:pPr>
              <w:jc w:val="center"/>
            </w:pPr>
            <w:r>
              <w:rPr>
                <w:rFonts w:ascii="宋体" w:hAnsi="宋体" w:eastAsia="宋体"/>
                <w:sz w:val="16"/>
              </w:rPr>
              <w:t>机关食堂食材支出成本</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488EA136">
            <w:pPr>
              <w:jc w:val="center"/>
            </w:pPr>
            <w:r>
              <w:rPr>
                <w:rFonts w:ascii="宋体" w:hAnsi="宋体" w:eastAsia="宋体"/>
                <w:sz w:val="16"/>
              </w:rPr>
              <w:t>&lt;=3.63万元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A2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DD8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6B17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8F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4BA2">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7EDFC5">
            <w:pPr>
              <w:jc w:val="center"/>
            </w:pPr>
            <w:r>
              <w:rPr>
                <w:rFonts w:ascii="宋体" w:hAnsi="宋体" w:eastAsia="宋体"/>
                <w:sz w:val="16"/>
              </w:rPr>
              <w:t>=3.63万元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DCBC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5FF4E">
            <w:pPr>
              <w:jc w:val="center"/>
            </w:pPr>
          </w:p>
        </w:tc>
      </w:tr>
      <w:tr w14:paraId="4CF3C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6F2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949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07E7E"/>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79E93339">
            <w:pPr>
              <w:jc w:val="center"/>
            </w:pPr>
            <w:r>
              <w:rPr>
                <w:rFonts w:ascii="宋体" w:hAnsi="宋体" w:eastAsia="宋体"/>
                <w:sz w:val="16"/>
              </w:rPr>
              <w:t>市场服务中心人员</w:t>
            </w:r>
            <w:r>
              <w:rPr>
                <w:rFonts w:hint="eastAsia" w:ascii="宋体" w:hAnsi="宋体"/>
                <w:sz w:val="16"/>
                <w:lang w:eastAsia="zh-CN"/>
              </w:rPr>
              <w:t>发放</w:t>
            </w:r>
            <w:r>
              <w:rPr>
                <w:rFonts w:ascii="宋体" w:hAnsi="宋体" w:eastAsia="宋体"/>
                <w:sz w:val="16"/>
              </w:rPr>
              <w:t>补贴标准</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3A0368FE">
            <w:pPr>
              <w:jc w:val="center"/>
            </w:pPr>
            <w:r>
              <w:rPr>
                <w:rFonts w:ascii="宋体" w:hAnsi="宋体" w:eastAsia="宋体"/>
                <w:sz w:val="16"/>
              </w:rPr>
              <w:t>&lt;=18.87万元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07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E8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BD7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92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8EA8F">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360DB1">
            <w:pPr>
              <w:jc w:val="center"/>
            </w:pPr>
            <w:r>
              <w:rPr>
                <w:rFonts w:ascii="宋体" w:hAnsi="宋体" w:eastAsia="宋体"/>
                <w:sz w:val="16"/>
              </w:rPr>
              <w:t>=18.87万元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7034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318B8">
            <w:pPr>
              <w:jc w:val="center"/>
            </w:pPr>
          </w:p>
        </w:tc>
      </w:tr>
      <w:tr w14:paraId="6869A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5D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C27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F024E"/>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3AA6EDE3">
            <w:pPr>
              <w:jc w:val="center"/>
            </w:pPr>
            <w:r>
              <w:rPr>
                <w:rFonts w:ascii="宋体" w:hAnsi="宋体" w:eastAsia="宋体"/>
                <w:sz w:val="16"/>
              </w:rPr>
              <w:t>机关干部探亲差旅费</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5026A4ED">
            <w:pPr>
              <w:jc w:val="center"/>
            </w:pPr>
            <w:r>
              <w:rPr>
                <w:rFonts w:ascii="宋体" w:hAnsi="宋体" w:eastAsia="宋体"/>
                <w:sz w:val="16"/>
              </w:rPr>
              <w:t>&lt;=2.34万元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2C4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BAC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C409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E27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5C15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A1F10F">
            <w:pPr>
              <w:jc w:val="center"/>
            </w:pPr>
            <w:r>
              <w:rPr>
                <w:rFonts w:ascii="宋体" w:hAnsi="宋体" w:eastAsia="宋体"/>
                <w:sz w:val="16"/>
              </w:rPr>
              <w:t>=2.34万元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238F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FA6D3">
            <w:pPr>
              <w:jc w:val="center"/>
            </w:pPr>
          </w:p>
        </w:tc>
      </w:tr>
      <w:tr w14:paraId="15BCFB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6A0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6C53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E4BCE">
            <w:pPr>
              <w:jc w:val="center"/>
            </w:pPr>
            <w:r>
              <w:rPr>
                <w:rFonts w:ascii="宋体" w:hAnsi="宋体" w:eastAsia="宋体"/>
                <w:sz w:val="16"/>
              </w:rPr>
              <w:t>社会效益指标</w:t>
            </w:r>
          </w:p>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37B138F7">
            <w:pPr>
              <w:jc w:val="center"/>
            </w:pPr>
            <w:r>
              <w:rPr>
                <w:rFonts w:ascii="宋体" w:hAnsi="宋体" w:eastAsia="宋体"/>
                <w:sz w:val="16"/>
              </w:rPr>
              <w:t>保障镇机关正常运转</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7BC5A32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4C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1CF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6DF9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1C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4577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8FC7B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ED08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A2DA4">
            <w:pPr>
              <w:jc w:val="center"/>
            </w:pPr>
          </w:p>
        </w:tc>
      </w:tr>
      <w:tr w14:paraId="1C78D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6F9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38E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AF4C3"/>
        </w:tc>
        <w:tc>
          <w:tcPr>
            <w:tcW w:w="745" w:type="dxa"/>
            <w:tcBorders>
              <w:top w:val="single" w:color="auto" w:sz="10" w:space="0"/>
              <w:left w:val="single" w:color="auto" w:sz="10" w:space="0"/>
              <w:bottom w:val="single" w:color="auto" w:sz="10" w:space="0"/>
              <w:right w:val="single" w:color="auto" w:sz="10" w:space="0"/>
              <w:insideV w:val="single" w:sz="10" w:space="0"/>
            </w:tcBorders>
            <w:vAlign w:val="center"/>
          </w:tcPr>
          <w:p w14:paraId="35970984">
            <w:pPr>
              <w:jc w:val="center"/>
            </w:pPr>
            <w:r>
              <w:rPr>
                <w:rFonts w:ascii="宋体" w:hAnsi="宋体" w:eastAsia="宋体"/>
                <w:sz w:val="16"/>
              </w:rPr>
              <w:t>提高干部工作效率</w:t>
            </w:r>
          </w:p>
        </w:tc>
        <w:tc>
          <w:tcPr>
            <w:tcW w:w="663" w:type="dxa"/>
            <w:tcBorders>
              <w:top w:val="single" w:color="auto" w:sz="10" w:space="0"/>
              <w:left w:val="single" w:color="auto" w:sz="10" w:space="0"/>
              <w:bottom w:val="single" w:color="auto" w:sz="10" w:space="0"/>
              <w:right w:val="single" w:color="auto" w:sz="10" w:space="0"/>
              <w:insideV w:val="single" w:sz="10" w:space="0"/>
            </w:tcBorders>
            <w:vAlign w:val="center"/>
          </w:tcPr>
          <w:p w14:paraId="67516C5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9B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003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628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98A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A295E">
            <w:pPr>
              <w:jc w:val="center"/>
            </w:p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65D77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EC3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28A36">
            <w:pPr>
              <w:jc w:val="center"/>
            </w:pPr>
          </w:p>
        </w:tc>
      </w:tr>
      <w:tr w14:paraId="76E2B326">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9D73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6B647">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17869D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A165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6A3822"/>
        </w:tc>
      </w:tr>
    </w:tbl>
    <w:p w14:paraId="491042BB">
      <w:r>
        <w:br w:type="page"/>
      </w:r>
    </w:p>
    <w:tbl>
      <w:tblPr>
        <w:tblStyle w:val="9"/>
        <w:tblW w:w="0" w:type="auto"/>
        <w:tblInd w:w="0" w:type="dxa"/>
        <w:tblLayout w:type="fixed"/>
        <w:tblCellMar>
          <w:top w:w="0" w:type="dxa"/>
          <w:left w:w="108" w:type="dxa"/>
          <w:bottom w:w="0" w:type="dxa"/>
          <w:right w:w="108" w:type="dxa"/>
        </w:tblCellMar>
      </w:tblPr>
      <w:tblGrid>
        <w:gridCol w:w="610"/>
        <w:gridCol w:w="574"/>
        <w:gridCol w:w="574"/>
        <w:gridCol w:w="733"/>
        <w:gridCol w:w="893"/>
        <w:gridCol w:w="574"/>
        <w:gridCol w:w="574"/>
        <w:gridCol w:w="592"/>
        <w:gridCol w:w="574"/>
        <w:gridCol w:w="574"/>
        <w:gridCol w:w="1017"/>
        <w:gridCol w:w="633"/>
        <w:gridCol w:w="507"/>
        <w:gridCol w:w="631"/>
      </w:tblGrid>
      <w:tr w14:paraId="2080CB99">
        <w:tblPrEx>
          <w:tblCellMar>
            <w:top w:w="0" w:type="dxa"/>
            <w:left w:w="108" w:type="dxa"/>
            <w:bottom w:w="0" w:type="dxa"/>
            <w:right w:w="108" w:type="dxa"/>
          </w:tblCellMar>
        </w:tblPrEx>
        <w:tc>
          <w:tcPr>
            <w:tcW w:w="9060" w:type="dxa"/>
            <w:gridSpan w:val="14"/>
            <w:vAlign w:val="center"/>
          </w:tcPr>
          <w:p w14:paraId="0DEB0E5E">
            <w:pPr>
              <w:jc w:val="center"/>
            </w:pPr>
            <w:r>
              <w:rPr>
                <w:rFonts w:ascii="宋体" w:hAnsi="宋体" w:eastAsia="宋体"/>
                <w:sz w:val="24"/>
              </w:rPr>
              <w:t>项目支出绩效自评表</w:t>
            </w:r>
          </w:p>
        </w:tc>
      </w:tr>
      <w:tr w14:paraId="51D1A999">
        <w:tblPrEx>
          <w:tblCellMar>
            <w:top w:w="0" w:type="dxa"/>
            <w:left w:w="108" w:type="dxa"/>
            <w:bottom w:w="0" w:type="dxa"/>
            <w:right w:w="108" w:type="dxa"/>
          </w:tblCellMar>
        </w:tblPrEx>
        <w:tc>
          <w:tcPr>
            <w:tcW w:w="9060" w:type="dxa"/>
            <w:gridSpan w:val="14"/>
            <w:vAlign w:val="center"/>
          </w:tcPr>
          <w:p w14:paraId="24E91360">
            <w:pPr>
              <w:jc w:val="center"/>
            </w:pPr>
            <w:r>
              <w:rPr>
                <w:rFonts w:ascii="宋体" w:hAnsi="宋体" w:eastAsia="宋体"/>
                <w:sz w:val="24"/>
              </w:rPr>
              <w:t>(2024年度)</w:t>
            </w:r>
          </w:p>
        </w:tc>
      </w:tr>
      <w:tr w14:paraId="47FC9A0F">
        <w:tblPrEx>
          <w:tblCellMar>
            <w:top w:w="0" w:type="dxa"/>
            <w:left w:w="108" w:type="dxa"/>
            <w:bottom w:w="0" w:type="dxa"/>
            <w:right w:w="108" w:type="dxa"/>
          </w:tblCellMar>
        </w:tblPrEx>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593744D">
            <w:pPr>
              <w:jc w:val="center"/>
            </w:pPr>
            <w:r>
              <w:rPr>
                <w:rFonts w:ascii="宋体" w:hAnsi="宋体" w:eastAsia="宋体"/>
                <w:sz w:val="16"/>
              </w:rPr>
              <w:t>项目名称</w:t>
            </w:r>
          </w:p>
        </w:tc>
        <w:tc>
          <w:tcPr>
            <w:tcW w:w="845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6D0FFF">
            <w:pPr>
              <w:jc w:val="center"/>
            </w:pPr>
            <w:r>
              <w:rPr>
                <w:rFonts w:ascii="宋体" w:hAnsi="宋体" w:eastAsia="宋体"/>
                <w:sz w:val="16"/>
              </w:rPr>
              <w:t>牙甫泉镇胡杨林护栏采购项目</w:t>
            </w:r>
          </w:p>
        </w:tc>
      </w:tr>
      <w:tr w14:paraId="1ABE398D">
        <w:tblPrEx>
          <w:tblCellMar>
            <w:top w:w="0" w:type="dxa"/>
            <w:left w:w="108" w:type="dxa"/>
            <w:bottom w:w="0" w:type="dxa"/>
            <w:right w:w="108" w:type="dxa"/>
          </w:tblCellMar>
        </w:tblPrEx>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F0A5CD5">
            <w:pPr>
              <w:jc w:val="center"/>
            </w:pPr>
            <w:r>
              <w:rPr>
                <w:rFonts w:ascii="宋体" w:hAnsi="宋体" w:eastAsia="宋体"/>
                <w:sz w:val="16"/>
              </w:rPr>
              <w:t>主管部门</w:t>
            </w:r>
          </w:p>
        </w:tc>
        <w:tc>
          <w:tcPr>
            <w:tcW w:w="451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D60CE5">
            <w:pPr>
              <w:jc w:val="center"/>
            </w:pPr>
            <w:r>
              <w:rPr>
                <w:rFonts w:ascii="宋体" w:hAnsi="宋体" w:eastAsia="宋体"/>
                <w:sz w:val="16"/>
              </w:rPr>
              <w:t>疏勒县牙甫泉镇人民政府</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385E580E">
            <w:pPr>
              <w:jc w:val="center"/>
            </w:pPr>
            <w:r>
              <w:rPr>
                <w:rFonts w:ascii="宋体" w:hAnsi="宋体" w:eastAsia="宋体"/>
                <w:sz w:val="16"/>
              </w:rPr>
              <w:t>实施单位</w:t>
            </w:r>
          </w:p>
        </w:tc>
        <w:tc>
          <w:tcPr>
            <w:tcW w:w="336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053265">
            <w:pPr>
              <w:jc w:val="center"/>
            </w:pPr>
            <w:r>
              <w:rPr>
                <w:rFonts w:ascii="宋体" w:hAnsi="宋体" w:eastAsia="宋体"/>
                <w:sz w:val="16"/>
              </w:rPr>
              <w:t>疏勒县牙甫泉镇人民政府</w:t>
            </w:r>
          </w:p>
        </w:tc>
      </w:tr>
      <w:tr w14:paraId="68864460">
        <w:tblPrEx>
          <w:tblCellMar>
            <w:top w:w="0" w:type="dxa"/>
            <w:left w:w="108" w:type="dxa"/>
            <w:bottom w:w="0" w:type="dxa"/>
            <w:right w:w="108" w:type="dxa"/>
          </w:tblCellMar>
        </w:tblPrEx>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84B85">
            <w:pPr>
              <w:jc w:val="center"/>
            </w:pPr>
            <w:r>
              <w:rPr>
                <w:rFonts w:ascii="宋体" w:hAnsi="宋体" w:eastAsia="宋体"/>
                <w:sz w:val="16"/>
              </w:rPr>
              <w:t>项目资金 （万元）</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39B84">
            <w:pPr>
              <w:jc w:val="center"/>
            </w:pPr>
          </w:p>
        </w:tc>
        <w:tc>
          <w:tcPr>
            <w:tcW w:w="1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46631">
            <w:pPr>
              <w:jc w:val="center"/>
            </w:pPr>
            <w:r>
              <w:rPr>
                <w:rFonts w:ascii="宋体" w:hAnsi="宋体" w:eastAsia="宋体"/>
                <w:sz w:val="16"/>
              </w:rPr>
              <w:t>年初预算数</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79F88">
            <w:pPr>
              <w:jc w:val="center"/>
            </w:pPr>
            <w:r>
              <w:rPr>
                <w:rFonts w:ascii="宋体" w:hAnsi="宋体" w:eastAsia="宋体"/>
                <w:sz w:val="16"/>
              </w:rPr>
              <w:t>全年预算数</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5E17F">
            <w:pPr>
              <w:jc w:val="center"/>
            </w:pPr>
            <w:r>
              <w:rPr>
                <w:rFonts w:ascii="宋体" w:hAnsi="宋体" w:eastAsia="宋体"/>
                <w:sz w:val="16"/>
              </w:rPr>
              <w:t>全年执行数</w:t>
            </w:r>
          </w:p>
        </w:tc>
        <w:tc>
          <w:tcPr>
            <w:tcW w:w="15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34D5B">
            <w:pPr>
              <w:jc w:val="center"/>
            </w:pPr>
            <w:r>
              <w:rPr>
                <w:rFonts w:ascii="宋体" w:hAnsi="宋体" w:eastAsia="宋体"/>
                <w:sz w:val="16"/>
              </w:rPr>
              <w:t>分值</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9FB62">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9FC9C82">
            <w:pPr>
              <w:jc w:val="center"/>
            </w:pPr>
            <w:r>
              <w:rPr>
                <w:rFonts w:ascii="宋体" w:hAnsi="宋体" w:eastAsia="宋体"/>
                <w:sz w:val="16"/>
              </w:rPr>
              <w:t>得分</w:t>
            </w:r>
          </w:p>
        </w:tc>
      </w:tr>
      <w:tr w14:paraId="71B76B78">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29BD331C"/>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DE09B">
            <w:pPr>
              <w:jc w:val="center"/>
            </w:pPr>
            <w:r>
              <w:rPr>
                <w:rFonts w:ascii="宋体" w:hAnsi="宋体" w:eastAsia="宋体"/>
                <w:sz w:val="16"/>
              </w:rPr>
              <w:t>年度资金总额</w:t>
            </w:r>
          </w:p>
        </w:tc>
        <w:tc>
          <w:tcPr>
            <w:tcW w:w="1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7BF70">
            <w:pPr>
              <w:jc w:val="center"/>
            </w:pPr>
            <w:r>
              <w:rPr>
                <w:rFonts w:ascii="宋体" w:hAnsi="宋体" w:eastAsia="宋体"/>
                <w:sz w:val="16"/>
              </w:rPr>
              <w:t>104.97</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1DD34">
            <w:pPr>
              <w:jc w:val="center"/>
            </w:pPr>
            <w:r>
              <w:rPr>
                <w:rFonts w:ascii="宋体" w:hAnsi="宋体" w:eastAsia="宋体"/>
                <w:sz w:val="16"/>
              </w:rPr>
              <w:t>104.97</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A9352">
            <w:pPr>
              <w:jc w:val="center"/>
            </w:pPr>
            <w:r>
              <w:rPr>
                <w:rFonts w:ascii="宋体" w:hAnsi="宋体" w:eastAsia="宋体"/>
                <w:sz w:val="16"/>
              </w:rPr>
              <w:t>104.97</w:t>
            </w:r>
          </w:p>
        </w:tc>
        <w:tc>
          <w:tcPr>
            <w:tcW w:w="15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3EB1F">
            <w:pPr>
              <w:jc w:val="center"/>
            </w:pPr>
            <w:r>
              <w:rPr>
                <w:rFonts w:ascii="宋体" w:hAnsi="宋体" w:eastAsia="宋体"/>
                <w:sz w:val="16"/>
              </w:rPr>
              <w:t>10</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4984A">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510241F">
            <w:pPr>
              <w:jc w:val="center"/>
            </w:pPr>
            <w:r>
              <w:rPr>
                <w:rFonts w:ascii="宋体" w:hAnsi="宋体" w:eastAsia="宋体"/>
                <w:sz w:val="16"/>
              </w:rPr>
              <w:t>10.00分</w:t>
            </w:r>
          </w:p>
        </w:tc>
      </w:tr>
      <w:tr w14:paraId="64895C28">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6B56D1A2"/>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89CDF">
            <w:pPr>
              <w:jc w:val="center"/>
            </w:pPr>
            <w:r>
              <w:rPr>
                <w:rFonts w:ascii="宋体" w:hAnsi="宋体" w:eastAsia="宋体"/>
                <w:sz w:val="16"/>
              </w:rPr>
              <w:t>其中：当年财政拨款</w:t>
            </w:r>
          </w:p>
        </w:tc>
        <w:tc>
          <w:tcPr>
            <w:tcW w:w="1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04231">
            <w:pPr>
              <w:jc w:val="center"/>
            </w:pPr>
            <w:r>
              <w:rPr>
                <w:rFonts w:ascii="宋体" w:hAnsi="宋体" w:eastAsia="宋体"/>
                <w:sz w:val="16"/>
              </w:rPr>
              <w:t>0.00</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6E7D9">
            <w:pPr>
              <w:jc w:val="center"/>
            </w:pPr>
            <w:r>
              <w:rPr>
                <w:rFonts w:ascii="宋体" w:hAnsi="宋体" w:eastAsia="宋体"/>
                <w:sz w:val="16"/>
              </w:rPr>
              <w:t>0.00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35AC8">
            <w:pPr>
              <w:jc w:val="center"/>
            </w:pPr>
            <w:r>
              <w:rPr>
                <w:rFonts w:ascii="宋体" w:hAnsi="宋体" w:eastAsia="宋体"/>
                <w:sz w:val="16"/>
              </w:rPr>
              <w:t>0.00</w:t>
            </w:r>
          </w:p>
        </w:tc>
        <w:tc>
          <w:tcPr>
            <w:tcW w:w="15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DB0A5">
            <w:pPr>
              <w:jc w:val="center"/>
            </w:pPr>
            <w:r>
              <w:rPr>
                <w:rFonts w:ascii="宋体" w:hAnsi="宋体" w:eastAsia="宋体"/>
                <w:sz w:val="16"/>
              </w:rPr>
              <w:t>—</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1EA71">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4DF837E">
            <w:pPr>
              <w:jc w:val="center"/>
            </w:pPr>
            <w:r>
              <w:rPr>
                <w:rFonts w:ascii="宋体" w:hAnsi="宋体" w:eastAsia="宋体"/>
                <w:sz w:val="16"/>
              </w:rPr>
              <w:t>—</w:t>
            </w:r>
          </w:p>
        </w:tc>
      </w:tr>
      <w:tr w14:paraId="12846B8B">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3333D943"/>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74131">
            <w:pPr>
              <w:jc w:val="center"/>
            </w:pPr>
            <w:r>
              <w:rPr>
                <w:rFonts w:ascii="宋体" w:hAnsi="宋体" w:eastAsia="宋体"/>
                <w:sz w:val="16"/>
              </w:rPr>
              <w:t xml:space="preserve">  其他资金</w:t>
            </w:r>
          </w:p>
        </w:tc>
        <w:tc>
          <w:tcPr>
            <w:tcW w:w="1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B5866">
            <w:pPr>
              <w:jc w:val="center"/>
            </w:pPr>
            <w:r>
              <w:rPr>
                <w:rFonts w:ascii="宋体" w:hAnsi="宋体" w:eastAsia="宋体"/>
                <w:sz w:val="16"/>
              </w:rPr>
              <w:t>104.97</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DB293">
            <w:pPr>
              <w:jc w:val="center"/>
            </w:pPr>
            <w:r>
              <w:rPr>
                <w:rFonts w:ascii="宋体" w:hAnsi="宋体" w:eastAsia="宋体"/>
                <w:sz w:val="16"/>
              </w:rPr>
              <w:t>104.97</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22058">
            <w:pPr>
              <w:jc w:val="center"/>
            </w:pPr>
            <w:r>
              <w:rPr>
                <w:rFonts w:ascii="宋体" w:hAnsi="宋体" w:eastAsia="宋体"/>
                <w:sz w:val="16"/>
              </w:rPr>
              <w:t>104.97</w:t>
            </w:r>
          </w:p>
        </w:tc>
        <w:tc>
          <w:tcPr>
            <w:tcW w:w="15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D68F0">
            <w:pPr>
              <w:jc w:val="center"/>
            </w:pPr>
            <w:r>
              <w:rPr>
                <w:rFonts w:ascii="宋体" w:hAnsi="宋体" w:eastAsia="宋体"/>
                <w:sz w:val="16"/>
              </w:rPr>
              <w:t>—</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FAD85">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5887522">
            <w:pPr>
              <w:jc w:val="center"/>
            </w:pPr>
            <w:r>
              <w:rPr>
                <w:rFonts w:ascii="宋体" w:hAnsi="宋体" w:eastAsia="宋体"/>
                <w:sz w:val="16"/>
              </w:rPr>
              <w:t>—</w:t>
            </w:r>
          </w:p>
        </w:tc>
      </w:tr>
      <w:tr w14:paraId="6BCD6777">
        <w:tblPrEx>
          <w:tblCellMar>
            <w:top w:w="0" w:type="dxa"/>
            <w:left w:w="108" w:type="dxa"/>
            <w:bottom w:w="0" w:type="dxa"/>
            <w:right w:w="108" w:type="dxa"/>
          </w:tblCellMar>
        </w:tblPrEx>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6F36C">
            <w:pPr>
              <w:jc w:val="center"/>
            </w:pPr>
            <w:r>
              <w:rPr>
                <w:rFonts w:ascii="宋体" w:hAnsi="宋体" w:eastAsia="宋体"/>
                <w:sz w:val="16"/>
              </w:rPr>
              <w:t>三、目标完成情况</w:t>
            </w:r>
          </w:p>
        </w:tc>
        <w:tc>
          <w:tcPr>
            <w:tcW w:w="451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F06B5C">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FBA4E5">
            <w:pPr>
              <w:jc w:val="center"/>
            </w:pPr>
            <w:r>
              <w:rPr>
                <w:rFonts w:ascii="宋体" w:hAnsi="宋体" w:eastAsia="宋体"/>
                <w:sz w:val="16"/>
              </w:rPr>
              <w:t>实际完成情况</w:t>
            </w:r>
          </w:p>
        </w:tc>
      </w:tr>
      <w:tr w14:paraId="66C6E3CA">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221E2C8F"/>
        </w:tc>
        <w:tc>
          <w:tcPr>
            <w:tcW w:w="451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9AF20">
            <w:pPr>
              <w:jc w:val="both"/>
            </w:pPr>
            <w:r>
              <w:rPr>
                <w:rFonts w:ascii="宋体" w:hAnsi="宋体" w:eastAsia="宋体"/>
                <w:sz w:val="16"/>
              </w:rPr>
              <w:t>项目计划投资104.970286万元，主要用于牙甫泉镇胡杨林景区安装护栏6400米，通过该项目的实施，可以充分展示我</w:t>
            </w:r>
            <w:r>
              <w:rPr>
                <w:rFonts w:hint="eastAsia" w:ascii="宋体" w:hAnsi="宋体"/>
                <w:sz w:val="16"/>
                <w:lang w:eastAsia="zh-CN"/>
              </w:rPr>
              <w:t>镇</w:t>
            </w:r>
            <w:r>
              <w:rPr>
                <w:rFonts w:ascii="宋体" w:hAnsi="宋体" w:eastAsia="宋体"/>
                <w:sz w:val="16"/>
              </w:rPr>
              <w:t>的民俗风情，推动民间文化交流，美化乡村环境，保护游客安全，丰富游客体验，促进各民族交往交流交融，提升居民</w:t>
            </w:r>
            <w:r>
              <w:rPr>
                <w:rFonts w:hint="eastAsia" w:ascii="宋体" w:hAnsi="宋体"/>
                <w:sz w:val="16"/>
                <w:lang w:eastAsia="zh-CN"/>
              </w:rPr>
              <w:t>获得感、幸福感、安全感</w:t>
            </w:r>
            <w:r>
              <w:rPr>
                <w:rFonts w:ascii="宋体" w:hAnsi="宋体" w:eastAsia="宋体"/>
                <w:sz w:val="16"/>
              </w:rPr>
              <w:t>。实现文旅一体发展和乡村振兴健康发展。</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38320E">
            <w:pPr>
              <w:jc w:val="both"/>
            </w:pPr>
            <w:r>
              <w:rPr>
                <w:rFonts w:hint="eastAsia" w:ascii="宋体" w:hAnsi="宋体"/>
                <w:sz w:val="16"/>
                <w:lang w:eastAsia="zh-CN"/>
              </w:rPr>
              <w:t>截至2024</w:t>
            </w:r>
            <w:r>
              <w:rPr>
                <w:rFonts w:ascii="宋体" w:hAnsi="宋体" w:eastAsia="宋体"/>
                <w:sz w:val="16"/>
              </w:rPr>
              <w:t>年12月31日，项目实际总投资104.970286万元，主要用于牙甫泉镇胡杨林景区安装护栏6400米，通过该项目的实施，可以充分展示我真的民俗风情，推动民间文化交流，美化乡村环境，保护游客安全，丰富游客体验，促进各民族交往交流交融，提升居民</w:t>
            </w:r>
            <w:r>
              <w:rPr>
                <w:rFonts w:hint="eastAsia" w:ascii="宋体" w:hAnsi="宋体"/>
                <w:sz w:val="16"/>
                <w:lang w:eastAsia="zh-CN"/>
              </w:rPr>
              <w:t>获得感、幸福感、安全感</w:t>
            </w:r>
            <w:r>
              <w:rPr>
                <w:rFonts w:ascii="宋体" w:hAnsi="宋体" w:eastAsia="宋体"/>
                <w:sz w:val="16"/>
              </w:rPr>
              <w:t>。实现文旅一体发展和乡村振兴健康发展。</w:t>
            </w:r>
          </w:p>
        </w:tc>
      </w:tr>
      <w:tr w14:paraId="182014AF">
        <w:tblPrEx>
          <w:tblCellMar>
            <w:top w:w="0" w:type="dxa"/>
            <w:left w:w="108" w:type="dxa"/>
            <w:bottom w:w="0" w:type="dxa"/>
            <w:right w:w="108" w:type="dxa"/>
          </w:tblCellMar>
        </w:tblPrEx>
        <w:tc>
          <w:tcPr>
            <w:tcW w:w="610" w:type="dxa"/>
            <w:tcBorders>
              <w:top w:val="single" w:color="auto" w:sz="10" w:space="0"/>
              <w:left w:val="single" w:color="auto" w:sz="10" w:space="0"/>
              <w:bottom w:val="single" w:color="auto" w:sz="10" w:space="0"/>
              <w:right w:val="single" w:color="auto" w:sz="10" w:space="0"/>
              <w:insideV w:val="single" w:sz="10" w:space="0"/>
            </w:tcBorders>
          </w:tcPr>
          <w:p w14:paraId="1199806E"/>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72930DF2">
            <w:pPr>
              <w:jc w:val="center"/>
            </w:pPr>
            <w:r>
              <w:rPr>
                <w:rFonts w:ascii="宋体" w:hAnsi="宋体" w:eastAsia="宋体"/>
                <w:sz w:val="16"/>
              </w:rPr>
              <w:t>一级指标</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7E1C8365">
            <w:pPr>
              <w:jc w:val="center"/>
            </w:pPr>
            <w:r>
              <w:rPr>
                <w:rFonts w:ascii="宋体" w:hAnsi="宋体" w:eastAsia="宋体"/>
                <w:sz w:val="16"/>
              </w:rPr>
              <w:t>二级指标</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14:paraId="1CE3C3AE">
            <w:pPr>
              <w:jc w:val="center"/>
            </w:pPr>
            <w:r>
              <w:rPr>
                <w:rFonts w:ascii="宋体" w:hAnsi="宋体" w:eastAsia="宋体"/>
                <w:sz w:val="16"/>
              </w:rPr>
              <w:t>三级指标</w:t>
            </w:r>
          </w:p>
        </w:tc>
        <w:tc>
          <w:tcPr>
            <w:tcW w:w="893" w:type="dxa"/>
            <w:tcBorders>
              <w:top w:val="single" w:color="auto" w:sz="10" w:space="0"/>
              <w:left w:val="single" w:color="auto" w:sz="10" w:space="0"/>
              <w:bottom w:val="single" w:color="auto" w:sz="10" w:space="0"/>
              <w:right w:val="single" w:color="auto" w:sz="10" w:space="0"/>
              <w:insideV w:val="single" w:sz="10" w:space="0"/>
            </w:tcBorders>
            <w:vAlign w:val="center"/>
          </w:tcPr>
          <w:p w14:paraId="1DFDCAAA">
            <w:pPr>
              <w:jc w:val="center"/>
            </w:pPr>
            <w:r>
              <w:rPr>
                <w:rFonts w:ascii="宋体" w:hAnsi="宋体" w:eastAsia="宋体"/>
                <w:sz w:val="16"/>
              </w:rPr>
              <w:t>年度指标值</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6D5A3D2B">
            <w:pPr>
              <w:jc w:val="center"/>
            </w:pPr>
            <w:r>
              <w:rPr>
                <w:rFonts w:ascii="宋体" w:hAnsi="宋体" w:eastAsia="宋体"/>
                <w:sz w:val="16"/>
              </w:rPr>
              <w:t>指标值设定依据</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6AB35EB2">
            <w:pPr>
              <w:jc w:val="center"/>
            </w:pPr>
            <w:r>
              <w:rPr>
                <w:rFonts w:ascii="宋体" w:hAnsi="宋体" w:eastAsia="宋体"/>
                <w:sz w:val="16"/>
              </w:rPr>
              <w:t>上年完成情况</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C3FAE7A">
            <w:pPr>
              <w:jc w:val="center"/>
            </w:pPr>
            <w:r>
              <w:rPr>
                <w:rFonts w:ascii="宋体" w:hAnsi="宋体" w:eastAsia="宋体"/>
                <w:sz w:val="16"/>
              </w:rPr>
              <w:t>权重</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4F4D99B6">
            <w:pPr>
              <w:jc w:val="center"/>
            </w:pPr>
            <w:r>
              <w:rPr>
                <w:rFonts w:ascii="宋体" w:hAnsi="宋体" w:eastAsia="宋体"/>
                <w:sz w:val="16"/>
              </w:rPr>
              <w:t>赋分规则</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559414A3">
            <w:pPr>
              <w:jc w:val="center"/>
            </w:pPr>
            <w:r>
              <w:rPr>
                <w:rFonts w:ascii="宋体" w:hAnsi="宋体" w:eastAsia="宋体"/>
                <w:sz w:val="16"/>
              </w:rPr>
              <w:t>佐证资料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75F3BA2C">
            <w:pPr>
              <w:jc w:val="center"/>
            </w:pPr>
            <w:r>
              <w:rPr>
                <w:rFonts w:ascii="宋体" w:hAnsi="宋体" w:eastAsia="宋体"/>
                <w:sz w:val="16"/>
              </w:rPr>
              <w:t>实际完成值</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03848493">
            <w:pPr>
              <w:jc w:val="center"/>
            </w:pPr>
            <w:r>
              <w:rPr>
                <w:rFonts w:ascii="宋体" w:hAnsi="宋体" w:eastAsia="宋体"/>
                <w:sz w:val="16"/>
              </w:rPr>
              <w:t>得分</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C5D1B">
            <w:pPr>
              <w:jc w:val="center"/>
            </w:pPr>
            <w:r>
              <w:rPr>
                <w:rFonts w:ascii="宋体" w:hAnsi="宋体" w:eastAsia="宋体"/>
                <w:sz w:val="16"/>
              </w:rPr>
              <w:t>偏差原因分析及改进措施</w:t>
            </w:r>
          </w:p>
        </w:tc>
      </w:tr>
      <w:tr w14:paraId="374E47F8">
        <w:tblPrEx>
          <w:tblCellMar>
            <w:top w:w="0" w:type="dxa"/>
            <w:left w:w="108" w:type="dxa"/>
            <w:bottom w:w="0" w:type="dxa"/>
            <w:right w:w="108" w:type="dxa"/>
          </w:tblCellMar>
        </w:tblPrEx>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74D01">
            <w:pPr>
              <w:jc w:val="center"/>
            </w:pPr>
            <w:r>
              <w:rPr>
                <w:rFonts w:ascii="宋体" w:hAnsi="宋体" w:eastAsia="宋体"/>
                <w:sz w:val="16"/>
              </w:rPr>
              <w:t>年度绩效指标完成情况</w:t>
            </w:r>
          </w:p>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5B054">
            <w:pPr>
              <w:jc w:val="center"/>
            </w:pPr>
            <w:r>
              <w:rPr>
                <w:rFonts w:ascii="宋体" w:hAnsi="宋体" w:eastAsia="宋体"/>
                <w:sz w:val="16"/>
              </w:rPr>
              <w:t>产出指标</w:t>
            </w:r>
          </w:p>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27529">
            <w:pPr>
              <w:jc w:val="center"/>
            </w:pPr>
            <w:r>
              <w:rPr>
                <w:rFonts w:ascii="宋体" w:hAnsi="宋体" w:eastAsia="宋体"/>
                <w:sz w:val="16"/>
              </w:rPr>
              <w:t>数量指标</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14:paraId="4F0FA76E">
            <w:pPr>
              <w:jc w:val="center"/>
            </w:pPr>
            <w:r>
              <w:rPr>
                <w:rFonts w:ascii="宋体" w:hAnsi="宋体" w:eastAsia="宋体"/>
                <w:sz w:val="16"/>
              </w:rPr>
              <w:t>涉及乡镇数量</w:t>
            </w:r>
          </w:p>
        </w:tc>
        <w:tc>
          <w:tcPr>
            <w:tcW w:w="893" w:type="dxa"/>
            <w:tcBorders>
              <w:top w:val="single" w:color="auto" w:sz="10" w:space="0"/>
              <w:left w:val="single" w:color="auto" w:sz="10" w:space="0"/>
              <w:bottom w:val="single" w:color="auto" w:sz="10" w:space="0"/>
              <w:right w:val="single" w:color="auto" w:sz="10" w:space="0"/>
              <w:insideV w:val="single" w:sz="10" w:space="0"/>
            </w:tcBorders>
            <w:vAlign w:val="center"/>
          </w:tcPr>
          <w:p w14:paraId="5198EB21">
            <w:pPr>
              <w:jc w:val="center"/>
            </w:pPr>
            <w:r>
              <w:rPr>
                <w:rFonts w:ascii="宋体" w:hAnsi="宋体" w:eastAsia="宋体"/>
                <w:sz w:val="16"/>
              </w:rPr>
              <w:t>=1个</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AB8BCEF">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53B3F416">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284066B">
            <w:pPr>
              <w:jc w:val="center"/>
            </w:pPr>
            <w:r>
              <w:rPr>
                <w:rFonts w:ascii="宋体" w:hAnsi="宋体" w:eastAsia="宋体"/>
                <w:sz w:val="16"/>
              </w:rPr>
              <w:t>10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32A549F1">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50C0531A">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619F9168">
            <w:pPr>
              <w:jc w:val="center"/>
            </w:pPr>
            <w:r>
              <w:rPr>
                <w:rFonts w:ascii="宋体" w:hAnsi="宋体" w:eastAsia="宋体"/>
                <w:sz w:val="16"/>
              </w:rPr>
              <w:t>=1个</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D09A5F2">
            <w:pPr>
              <w:jc w:val="center"/>
            </w:pPr>
            <w:r>
              <w:rPr>
                <w:rFonts w:ascii="宋体" w:hAnsi="宋体" w:eastAsia="宋体"/>
                <w:sz w:val="16"/>
              </w:rPr>
              <w:t>10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C7F16">
            <w:pPr>
              <w:jc w:val="center"/>
            </w:pPr>
          </w:p>
        </w:tc>
      </w:tr>
      <w:tr w14:paraId="0BEB371D">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3BF3BC23"/>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4E19A442"/>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42E4ED84"/>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14:paraId="3C8588EE">
            <w:pPr>
              <w:jc w:val="center"/>
            </w:pPr>
            <w:r>
              <w:rPr>
                <w:rFonts w:ascii="宋体" w:hAnsi="宋体" w:eastAsia="宋体"/>
                <w:sz w:val="16"/>
              </w:rPr>
              <w:t>安装护栏长度</w:t>
            </w:r>
          </w:p>
        </w:tc>
        <w:tc>
          <w:tcPr>
            <w:tcW w:w="893" w:type="dxa"/>
            <w:tcBorders>
              <w:top w:val="single" w:color="auto" w:sz="10" w:space="0"/>
              <w:left w:val="single" w:color="auto" w:sz="10" w:space="0"/>
              <w:bottom w:val="single" w:color="auto" w:sz="10" w:space="0"/>
              <w:right w:val="single" w:color="auto" w:sz="10" w:space="0"/>
              <w:insideV w:val="single" w:sz="10" w:space="0"/>
            </w:tcBorders>
            <w:vAlign w:val="center"/>
          </w:tcPr>
          <w:p w14:paraId="76F0494C">
            <w:pPr>
              <w:jc w:val="center"/>
            </w:pPr>
            <w:r>
              <w:rPr>
                <w:rFonts w:ascii="宋体" w:hAnsi="宋体" w:eastAsia="宋体"/>
                <w:sz w:val="16"/>
              </w:rPr>
              <w:t>=6400米</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D207331">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42651A3F">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40AE65F0">
            <w:pPr>
              <w:jc w:val="center"/>
            </w:pPr>
            <w:r>
              <w:rPr>
                <w:rFonts w:ascii="宋体" w:hAnsi="宋体" w:eastAsia="宋体"/>
                <w:sz w:val="16"/>
              </w:rPr>
              <w:t>10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5747463A">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3C8B9CDF">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1FB05056">
            <w:pPr>
              <w:jc w:val="center"/>
            </w:pPr>
            <w:r>
              <w:rPr>
                <w:rFonts w:ascii="宋体" w:hAnsi="宋体" w:eastAsia="宋体"/>
                <w:sz w:val="16"/>
              </w:rPr>
              <w:t>=6400米</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742AD224">
            <w:pPr>
              <w:jc w:val="center"/>
            </w:pPr>
            <w:r>
              <w:rPr>
                <w:rFonts w:ascii="宋体" w:hAnsi="宋体" w:eastAsia="宋体"/>
                <w:sz w:val="16"/>
              </w:rPr>
              <w:t>10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F9AF2">
            <w:pPr>
              <w:jc w:val="center"/>
            </w:pPr>
          </w:p>
        </w:tc>
      </w:tr>
      <w:tr w14:paraId="4F8B1BFD">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3B0D7205"/>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2F5D85C0"/>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B1FAD">
            <w:pPr>
              <w:jc w:val="center"/>
            </w:pPr>
            <w:r>
              <w:rPr>
                <w:rFonts w:ascii="宋体" w:hAnsi="宋体" w:eastAsia="宋体"/>
                <w:sz w:val="16"/>
              </w:rPr>
              <w:t>质量指标</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14:paraId="45C1D982">
            <w:pPr>
              <w:jc w:val="center"/>
            </w:pPr>
            <w:r>
              <w:rPr>
                <w:rFonts w:ascii="宋体" w:hAnsi="宋体" w:eastAsia="宋体"/>
                <w:sz w:val="16"/>
              </w:rPr>
              <w:t>项目验收合格率</w:t>
            </w:r>
          </w:p>
        </w:tc>
        <w:tc>
          <w:tcPr>
            <w:tcW w:w="893" w:type="dxa"/>
            <w:tcBorders>
              <w:top w:val="single" w:color="auto" w:sz="10" w:space="0"/>
              <w:left w:val="single" w:color="auto" w:sz="10" w:space="0"/>
              <w:bottom w:val="single" w:color="auto" w:sz="10" w:space="0"/>
              <w:right w:val="single" w:color="auto" w:sz="10" w:space="0"/>
              <w:insideV w:val="single" w:sz="10" w:space="0"/>
            </w:tcBorders>
            <w:vAlign w:val="center"/>
          </w:tcPr>
          <w:p w14:paraId="3309289B">
            <w:pPr>
              <w:jc w:val="center"/>
            </w:pPr>
            <w:r>
              <w:rPr>
                <w:rFonts w:ascii="宋体" w:hAnsi="宋体" w:eastAsia="宋体"/>
                <w:sz w:val="16"/>
              </w:rPr>
              <w:t>=100%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E40FAC2">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5504D3BE">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50F9E112">
            <w:pPr>
              <w:jc w:val="center"/>
            </w:pPr>
            <w:r>
              <w:rPr>
                <w:rFonts w:ascii="宋体" w:hAnsi="宋体" w:eastAsia="宋体"/>
                <w:sz w:val="16"/>
              </w:rPr>
              <w:t>5</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5693D187">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4E5D27E">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1621A5B0">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1D962501">
            <w:pPr>
              <w:jc w:val="center"/>
            </w:pPr>
            <w:r>
              <w:rPr>
                <w:rFonts w:ascii="宋体" w:hAnsi="宋体" w:eastAsia="宋体"/>
                <w:sz w:val="16"/>
              </w:rPr>
              <w:t>5</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AEFA9">
            <w:pPr>
              <w:jc w:val="center"/>
            </w:pPr>
          </w:p>
        </w:tc>
      </w:tr>
      <w:tr w14:paraId="4E1CCD05">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15B217E2"/>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000F9095"/>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604E3559"/>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14:paraId="74D898B2">
            <w:pPr>
              <w:jc w:val="center"/>
            </w:pPr>
            <w:r>
              <w:rPr>
                <w:rFonts w:ascii="宋体" w:hAnsi="宋体" w:eastAsia="宋体"/>
                <w:sz w:val="16"/>
              </w:rPr>
              <w:t>资金使用规范率</w:t>
            </w:r>
          </w:p>
        </w:tc>
        <w:tc>
          <w:tcPr>
            <w:tcW w:w="893" w:type="dxa"/>
            <w:tcBorders>
              <w:top w:val="single" w:color="auto" w:sz="10" w:space="0"/>
              <w:left w:val="single" w:color="auto" w:sz="10" w:space="0"/>
              <w:bottom w:val="single" w:color="auto" w:sz="10" w:space="0"/>
              <w:right w:val="single" w:color="auto" w:sz="10" w:space="0"/>
              <w:insideV w:val="single" w:sz="10" w:space="0"/>
            </w:tcBorders>
            <w:vAlign w:val="center"/>
          </w:tcPr>
          <w:p w14:paraId="041096BF">
            <w:pPr>
              <w:jc w:val="center"/>
            </w:pPr>
            <w:r>
              <w:rPr>
                <w:rFonts w:ascii="宋体" w:hAnsi="宋体" w:eastAsia="宋体"/>
                <w:sz w:val="16"/>
              </w:rPr>
              <w:t>=100%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7084A227">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22CC0E30">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DDEBF58">
            <w:pPr>
              <w:jc w:val="center"/>
            </w:pPr>
            <w:r>
              <w:rPr>
                <w:rFonts w:ascii="宋体" w:hAnsi="宋体" w:eastAsia="宋体"/>
                <w:sz w:val="16"/>
              </w:rPr>
              <w:t>5</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562DD76F">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763AC9B4">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7511345F">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1BDEB08">
            <w:pPr>
              <w:jc w:val="center"/>
            </w:pPr>
            <w:r>
              <w:rPr>
                <w:rFonts w:ascii="宋体" w:hAnsi="宋体" w:eastAsia="宋体"/>
                <w:sz w:val="16"/>
              </w:rPr>
              <w:t>5</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42C87">
            <w:pPr>
              <w:jc w:val="center"/>
            </w:pPr>
          </w:p>
        </w:tc>
      </w:tr>
      <w:tr w14:paraId="467B3528">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226ABFF0"/>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2469B356"/>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644B1F8F">
            <w:pPr>
              <w:jc w:val="center"/>
            </w:pPr>
            <w:r>
              <w:rPr>
                <w:rFonts w:ascii="宋体" w:hAnsi="宋体" w:eastAsia="宋体"/>
                <w:sz w:val="16"/>
              </w:rPr>
              <w:t>时效指标</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14:paraId="4AD30A49">
            <w:pPr>
              <w:jc w:val="center"/>
            </w:pPr>
            <w:r>
              <w:rPr>
                <w:rFonts w:ascii="宋体" w:hAnsi="宋体" w:eastAsia="宋体"/>
                <w:sz w:val="16"/>
              </w:rPr>
              <w:t>项目完成及时率</w:t>
            </w:r>
          </w:p>
        </w:tc>
        <w:tc>
          <w:tcPr>
            <w:tcW w:w="893" w:type="dxa"/>
            <w:tcBorders>
              <w:top w:val="single" w:color="auto" w:sz="10" w:space="0"/>
              <w:left w:val="single" w:color="auto" w:sz="10" w:space="0"/>
              <w:bottom w:val="single" w:color="auto" w:sz="10" w:space="0"/>
              <w:right w:val="single" w:color="auto" w:sz="10" w:space="0"/>
              <w:insideV w:val="single" w:sz="10" w:space="0"/>
            </w:tcBorders>
            <w:vAlign w:val="center"/>
          </w:tcPr>
          <w:p w14:paraId="778C4FE3">
            <w:pPr>
              <w:jc w:val="center"/>
            </w:pPr>
            <w:r>
              <w:rPr>
                <w:rFonts w:ascii="宋体" w:hAnsi="宋体" w:eastAsia="宋体"/>
                <w:sz w:val="16"/>
              </w:rPr>
              <w:t>=100%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489E9871">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2EA3D47">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7DCC91A2">
            <w:pPr>
              <w:jc w:val="center"/>
            </w:pPr>
            <w:r>
              <w:rPr>
                <w:rFonts w:ascii="宋体" w:hAnsi="宋体" w:eastAsia="宋体"/>
                <w:sz w:val="16"/>
              </w:rPr>
              <w:t>10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AC1396A">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362CFDCF">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7A1A4237">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7684472">
            <w:pPr>
              <w:jc w:val="center"/>
            </w:pPr>
            <w:r>
              <w:rPr>
                <w:rFonts w:ascii="宋体" w:hAnsi="宋体" w:eastAsia="宋体"/>
                <w:sz w:val="16"/>
              </w:rPr>
              <w:t>10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9404C">
            <w:pPr>
              <w:jc w:val="center"/>
            </w:pPr>
          </w:p>
        </w:tc>
      </w:tr>
      <w:tr w14:paraId="358B9FAD">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2CF6676C"/>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639364">
            <w:pPr>
              <w:jc w:val="center"/>
            </w:pPr>
            <w:r>
              <w:rPr>
                <w:rFonts w:ascii="宋体" w:hAnsi="宋体" w:eastAsia="宋体"/>
                <w:sz w:val="16"/>
              </w:rPr>
              <w:t>成本指标</w:t>
            </w:r>
          </w:p>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40DC4">
            <w:pPr>
              <w:jc w:val="center"/>
            </w:pPr>
            <w:r>
              <w:rPr>
                <w:rFonts w:ascii="宋体" w:hAnsi="宋体" w:eastAsia="宋体"/>
                <w:sz w:val="16"/>
              </w:rPr>
              <w:t>经济成本指标</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14:paraId="48CA85D5">
            <w:pPr>
              <w:jc w:val="center"/>
            </w:pPr>
            <w:r>
              <w:rPr>
                <w:rFonts w:ascii="宋体" w:hAnsi="宋体" w:eastAsia="宋体"/>
                <w:sz w:val="16"/>
              </w:rPr>
              <w:t>采购围栏成本支出</w:t>
            </w:r>
          </w:p>
        </w:tc>
        <w:tc>
          <w:tcPr>
            <w:tcW w:w="893" w:type="dxa"/>
            <w:tcBorders>
              <w:top w:val="single" w:color="auto" w:sz="10" w:space="0"/>
              <w:left w:val="single" w:color="auto" w:sz="10" w:space="0"/>
              <w:bottom w:val="single" w:color="auto" w:sz="10" w:space="0"/>
              <w:right w:val="single" w:color="auto" w:sz="10" w:space="0"/>
              <w:insideV w:val="single" w:sz="10" w:space="0"/>
            </w:tcBorders>
            <w:vAlign w:val="center"/>
          </w:tcPr>
          <w:p w14:paraId="46E4F127">
            <w:pPr>
              <w:jc w:val="center"/>
            </w:pPr>
            <w:r>
              <w:rPr>
                <w:rFonts w:ascii="宋体" w:hAnsi="宋体" w:eastAsia="宋体"/>
                <w:sz w:val="16"/>
              </w:rPr>
              <w:t>=42.9952万元</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B091FBD">
            <w:pPr>
              <w:jc w:val="center"/>
            </w:pPr>
            <w:r>
              <w:rPr>
                <w:rFonts w:ascii="宋体" w:hAnsi="宋体" w:eastAsia="宋体"/>
                <w:sz w:val="16"/>
              </w:rPr>
              <w:t>预算支出标准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3CA092F3">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27B380E">
            <w:pPr>
              <w:jc w:val="center"/>
            </w:pPr>
            <w:r>
              <w:rPr>
                <w:rFonts w:ascii="宋体" w:hAnsi="宋体" w:eastAsia="宋体"/>
                <w:sz w:val="16"/>
              </w:rPr>
              <w:t>10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5BCA07C5">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00086AC0">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13CA0F75">
            <w:pPr>
              <w:jc w:val="center"/>
            </w:pPr>
            <w:r>
              <w:rPr>
                <w:rFonts w:ascii="宋体" w:hAnsi="宋体" w:eastAsia="宋体"/>
                <w:sz w:val="16"/>
              </w:rPr>
              <w:t>=42.9952万元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E01CADD">
            <w:pPr>
              <w:jc w:val="center"/>
            </w:pPr>
            <w:r>
              <w:rPr>
                <w:rFonts w:ascii="宋体" w:hAnsi="宋体" w:eastAsia="宋体"/>
                <w:sz w:val="16"/>
              </w:rPr>
              <w:t>10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FFC7F">
            <w:pPr>
              <w:jc w:val="center"/>
            </w:pPr>
          </w:p>
        </w:tc>
      </w:tr>
      <w:tr w14:paraId="0F8ED147">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5DFB95B2"/>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454EDD58"/>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4175BFA3"/>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14:paraId="07831F26">
            <w:pPr>
              <w:jc w:val="center"/>
            </w:pPr>
            <w:r>
              <w:rPr>
                <w:rFonts w:ascii="宋体" w:hAnsi="宋体" w:eastAsia="宋体"/>
                <w:sz w:val="16"/>
              </w:rPr>
              <w:t>安装围栏支出成本</w:t>
            </w:r>
          </w:p>
        </w:tc>
        <w:tc>
          <w:tcPr>
            <w:tcW w:w="893" w:type="dxa"/>
            <w:tcBorders>
              <w:top w:val="single" w:color="auto" w:sz="10" w:space="0"/>
              <w:left w:val="single" w:color="auto" w:sz="10" w:space="0"/>
              <w:bottom w:val="single" w:color="auto" w:sz="10" w:space="0"/>
              <w:right w:val="single" w:color="auto" w:sz="10" w:space="0"/>
              <w:insideV w:val="single" w:sz="10" w:space="0"/>
            </w:tcBorders>
            <w:vAlign w:val="center"/>
          </w:tcPr>
          <w:p w14:paraId="45CE192A">
            <w:pPr>
              <w:jc w:val="center"/>
            </w:pPr>
            <w:r>
              <w:rPr>
                <w:rFonts w:ascii="宋体" w:hAnsi="宋体" w:eastAsia="宋体"/>
                <w:sz w:val="16"/>
              </w:rPr>
              <w:t>=58.975086万元</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7E6008A">
            <w:pPr>
              <w:jc w:val="center"/>
            </w:pPr>
            <w:r>
              <w:rPr>
                <w:rFonts w:ascii="宋体" w:hAnsi="宋体" w:eastAsia="宋体"/>
                <w:sz w:val="16"/>
              </w:rPr>
              <w:t>预算支出标准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625B6F59">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7BF59B18">
            <w:pPr>
              <w:jc w:val="center"/>
            </w:pPr>
            <w:r>
              <w:rPr>
                <w:rFonts w:ascii="宋体" w:hAnsi="宋体" w:eastAsia="宋体"/>
                <w:sz w:val="16"/>
              </w:rPr>
              <w:t>5</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4358B1F">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30E874B">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19519E82">
            <w:pPr>
              <w:jc w:val="center"/>
            </w:pPr>
            <w:r>
              <w:rPr>
                <w:rFonts w:ascii="宋体" w:hAnsi="宋体" w:eastAsia="宋体"/>
                <w:sz w:val="16"/>
              </w:rPr>
              <w:t>=58.975086万元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513C6BD5">
            <w:pPr>
              <w:jc w:val="center"/>
            </w:pPr>
            <w:r>
              <w:rPr>
                <w:rFonts w:ascii="宋体" w:hAnsi="宋体" w:eastAsia="宋体"/>
                <w:sz w:val="16"/>
              </w:rPr>
              <w:t>5</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CA585">
            <w:pPr>
              <w:jc w:val="center"/>
            </w:pPr>
          </w:p>
        </w:tc>
      </w:tr>
      <w:tr w14:paraId="1B115117">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41F1A3A4"/>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1A979EBB"/>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56F03B97"/>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14:paraId="6EB4C0F0">
            <w:pPr>
              <w:jc w:val="center"/>
            </w:pPr>
            <w:r>
              <w:rPr>
                <w:rFonts w:ascii="宋体" w:hAnsi="宋体" w:eastAsia="宋体"/>
                <w:sz w:val="16"/>
              </w:rPr>
              <w:t>安装护栏项目运输费</w:t>
            </w:r>
          </w:p>
        </w:tc>
        <w:tc>
          <w:tcPr>
            <w:tcW w:w="893" w:type="dxa"/>
            <w:tcBorders>
              <w:top w:val="single" w:color="auto" w:sz="10" w:space="0"/>
              <w:left w:val="single" w:color="auto" w:sz="10" w:space="0"/>
              <w:bottom w:val="single" w:color="auto" w:sz="10" w:space="0"/>
              <w:right w:val="single" w:color="auto" w:sz="10" w:space="0"/>
              <w:insideV w:val="single" w:sz="10" w:space="0"/>
            </w:tcBorders>
            <w:vAlign w:val="center"/>
          </w:tcPr>
          <w:p w14:paraId="739763B9">
            <w:pPr>
              <w:jc w:val="center"/>
            </w:pPr>
            <w:r>
              <w:rPr>
                <w:rFonts w:ascii="宋体" w:hAnsi="宋体" w:eastAsia="宋体"/>
                <w:sz w:val="16"/>
              </w:rPr>
              <w:t>=3万元</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0C067409">
            <w:pPr>
              <w:jc w:val="center"/>
            </w:pPr>
            <w:r>
              <w:rPr>
                <w:rFonts w:ascii="宋体" w:hAnsi="宋体" w:eastAsia="宋体"/>
                <w:sz w:val="16"/>
              </w:rPr>
              <w:t>预算支出标准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0B5716D6">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42DECBE4">
            <w:pPr>
              <w:jc w:val="center"/>
            </w:pPr>
            <w:r>
              <w:rPr>
                <w:rFonts w:ascii="宋体" w:hAnsi="宋体" w:eastAsia="宋体"/>
                <w:sz w:val="16"/>
              </w:rPr>
              <w:t>5</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73151D66">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4F259575">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2DA4F9C9">
            <w:pPr>
              <w:jc w:val="center"/>
            </w:pPr>
            <w:r>
              <w:rPr>
                <w:rFonts w:ascii="宋体" w:hAnsi="宋体" w:eastAsia="宋体"/>
                <w:sz w:val="16"/>
              </w:rPr>
              <w:t>=3万元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2EAFEC7">
            <w:pPr>
              <w:jc w:val="center"/>
            </w:pPr>
            <w:r>
              <w:rPr>
                <w:rFonts w:ascii="宋体" w:hAnsi="宋体" w:eastAsia="宋体"/>
                <w:sz w:val="16"/>
              </w:rPr>
              <w:t>5</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DE231">
            <w:pPr>
              <w:jc w:val="center"/>
            </w:pPr>
          </w:p>
        </w:tc>
      </w:tr>
      <w:tr w14:paraId="5EC24415">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60071916"/>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78BD7">
            <w:pPr>
              <w:jc w:val="center"/>
            </w:pPr>
            <w:r>
              <w:rPr>
                <w:rFonts w:ascii="宋体" w:hAnsi="宋体" w:eastAsia="宋体"/>
                <w:sz w:val="16"/>
              </w:rPr>
              <w:t>效益指标</w:t>
            </w:r>
          </w:p>
        </w:tc>
        <w:tc>
          <w:tcPr>
            <w:tcW w:w="5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C0327">
            <w:pPr>
              <w:jc w:val="center"/>
            </w:pPr>
            <w:r>
              <w:rPr>
                <w:rFonts w:ascii="宋体" w:hAnsi="宋体" w:eastAsia="宋体"/>
                <w:sz w:val="16"/>
              </w:rPr>
              <w:t>社会效益指标</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14:paraId="02E0DFB5">
            <w:pPr>
              <w:jc w:val="center"/>
            </w:pPr>
            <w:r>
              <w:rPr>
                <w:rFonts w:ascii="宋体" w:hAnsi="宋体" w:eastAsia="宋体"/>
                <w:sz w:val="16"/>
              </w:rPr>
              <w:t>提高群众收入水平，提升群众幸福感</w:t>
            </w:r>
          </w:p>
        </w:tc>
        <w:tc>
          <w:tcPr>
            <w:tcW w:w="893" w:type="dxa"/>
            <w:tcBorders>
              <w:top w:val="single" w:color="auto" w:sz="10" w:space="0"/>
              <w:left w:val="single" w:color="auto" w:sz="10" w:space="0"/>
              <w:bottom w:val="single" w:color="auto" w:sz="10" w:space="0"/>
              <w:right w:val="single" w:color="auto" w:sz="10" w:space="0"/>
              <w:insideV w:val="single" w:sz="10" w:space="0"/>
            </w:tcBorders>
            <w:vAlign w:val="center"/>
          </w:tcPr>
          <w:p w14:paraId="251C3447">
            <w:pPr>
              <w:jc w:val="center"/>
            </w:pPr>
            <w:r>
              <w:rPr>
                <w:rFonts w:ascii="宋体" w:hAnsi="宋体" w:eastAsia="宋体"/>
                <w:sz w:val="16"/>
              </w:rPr>
              <w:t>不断提高</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123937D0">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08BCCB50">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233A1BC">
            <w:pPr>
              <w:jc w:val="center"/>
            </w:pPr>
            <w:r>
              <w:rPr>
                <w:rFonts w:ascii="宋体" w:hAnsi="宋体" w:eastAsia="宋体"/>
                <w:sz w:val="16"/>
              </w:rPr>
              <w:t>10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758CC2FD">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64E12013">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2F67F50C">
            <w:pPr>
              <w:jc w:val="center"/>
            </w:pPr>
            <w:r>
              <w:rPr>
                <w:rFonts w:ascii="宋体" w:hAnsi="宋体" w:eastAsia="宋体"/>
                <w:sz w:val="16"/>
              </w:rPr>
              <w:t>不断提高</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E428707">
            <w:pPr>
              <w:jc w:val="center"/>
            </w:pPr>
            <w:r>
              <w:rPr>
                <w:rFonts w:ascii="宋体" w:hAnsi="宋体" w:eastAsia="宋体"/>
                <w:sz w:val="16"/>
              </w:rPr>
              <w:t>10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08908">
            <w:pPr>
              <w:jc w:val="center"/>
            </w:pPr>
          </w:p>
        </w:tc>
      </w:tr>
      <w:tr w14:paraId="431D9CAD">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4F60616B"/>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268E618F"/>
        </w:tc>
        <w:tc>
          <w:tcPr>
            <w:tcW w:w="574" w:type="dxa"/>
            <w:vMerge w:val="continue"/>
            <w:tcBorders>
              <w:top w:val="single" w:color="auto" w:sz="10" w:space="0"/>
              <w:left w:val="single" w:color="auto" w:sz="10" w:space="0"/>
              <w:bottom w:val="single" w:color="auto" w:sz="10" w:space="0"/>
              <w:right w:val="single" w:color="auto" w:sz="10" w:space="0"/>
              <w:insideV w:val="single" w:sz="10" w:space="0"/>
            </w:tcBorders>
          </w:tcPr>
          <w:p w14:paraId="44FB88F4"/>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14:paraId="54F9E0F2">
            <w:pPr>
              <w:jc w:val="center"/>
            </w:pPr>
            <w:r>
              <w:rPr>
                <w:rFonts w:ascii="宋体" w:hAnsi="宋体" w:eastAsia="宋体"/>
                <w:sz w:val="16"/>
              </w:rPr>
              <w:t>加快乡村产业发展，提升乡镇知名度</w:t>
            </w:r>
          </w:p>
        </w:tc>
        <w:tc>
          <w:tcPr>
            <w:tcW w:w="893" w:type="dxa"/>
            <w:tcBorders>
              <w:top w:val="single" w:color="auto" w:sz="10" w:space="0"/>
              <w:left w:val="single" w:color="auto" w:sz="10" w:space="0"/>
              <w:bottom w:val="single" w:color="auto" w:sz="10" w:space="0"/>
              <w:right w:val="single" w:color="auto" w:sz="10" w:space="0"/>
              <w:insideV w:val="single" w:sz="10" w:space="0"/>
            </w:tcBorders>
            <w:vAlign w:val="center"/>
          </w:tcPr>
          <w:p w14:paraId="262DF3E8">
            <w:pPr>
              <w:jc w:val="center"/>
            </w:pPr>
            <w:r>
              <w:rPr>
                <w:rFonts w:ascii="宋体" w:hAnsi="宋体" w:eastAsia="宋体"/>
                <w:sz w:val="16"/>
              </w:rPr>
              <w:t>不断提高</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7178846A">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79CE97AE">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054D0E5">
            <w:pPr>
              <w:jc w:val="center"/>
            </w:pPr>
            <w:r>
              <w:rPr>
                <w:rFonts w:ascii="宋体" w:hAnsi="宋体" w:eastAsia="宋体"/>
                <w:sz w:val="16"/>
              </w:rPr>
              <w:t>10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6E5AD147">
            <w:pPr>
              <w:jc w:val="center"/>
            </w:pPr>
            <w:r>
              <w:rPr>
                <w:rFonts w:ascii="宋体" w:hAnsi="宋体" w:eastAsia="宋体"/>
                <w:sz w:val="16"/>
              </w:rPr>
              <w:t>按照完成比例赋分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508EED3E">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2F3D9D5A">
            <w:pPr>
              <w:jc w:val="center"/>
            </w:pPr>
            <w:r>
              <w:rPr>
                <w:rFonts w:ascii="宋体" w:hAnsi="宋体" w:eastAsia="宋体"/>
                <w:sz w:val="16"/>
              </w:rPr>
              <w:t>不断提高</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3B7F5E78">
            <w:pPr>
              <w:jc w:val="center"/>
            </w:pPr>
            <w:r>
              <w:rPr>
                <w:rFonts w:ascii="宋体" w:hAnsi="宋体" w:eastAsia="宋体"/>
                <w:sz w:val="16"/>
              </w:rPr>
              <w:t>10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1A4AA">
            <w:pPr>
              <w:jc w:val="center"/>
            </w:pPr>
          </w:p>
        </w:tc>
      </w:tr>
      <w:tr w14:paraId="6F2A4C54">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14:paraId="62481CF4"/>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411120CA">
            <w:pPr>
              <w:jc w:val="center"/>
            </w:pPr>
            <w:r>
              <w:rPr>
                <w:rFonts w:ascii="宋体" w:hAnsi="宋体" w:eastAsia="宋体"/>
                <w:sz w:val="16"/>
              </w:rPr>
              <w:t>满意度指标</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40B7F572">
            <w:pPr>
              <w:jc w:val="center"/>
            </w:pPr>
            <w:r>
              <w:rPr>
                <w:rFonts w:ascii="宋体" w:hAnsi="宋体" w:eastAsia="宋体"/>
                <w:sz w:val="16"/>
              </w:rPr>
              <w:t>满意度指标</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14:paraId="4BF265BC">
            <w:pPr>
              <w:jc w:val="center"/>
            </w:pPr>
            <w:r>
              <w:rPr>
                <w:rFonts w:ascii="宋体" w:hAnsi="宋体" w:eastAsia="宋体"/>
                <w:sz w:val="16"/>
              </w:rPr>
              <w:t>受益景区游客满意度</w:t>
            </w:r>
          </w:p>
        </w:tc>
        <w:tc>
          <w:tcPr>
            <w:tcW w:w="893" w:type="dxa"/>
            <w:tcBorders>
              <w:top w:val="single" w:color="auto" w:sz="10" w:space="0"/>
              <w:left w:val="single" w:color="auto" w:sz="10" w:space="0"/>
              <w:bottom w:val="single" w:color="auto" w:sz="10" w:space="0"/>
              <w:right w:val="single" w:color="auto" w:sz="10" w:space="0"/>
              <w:insideV w:val="single" w:sz="10" w:space="0"/>
            </w:tcBorders>
            <w:vAlign w:val="center"/>
          </w:tcPr>
          <w:p w14:paraId="4F92BE1E">
            <w:pPr>
              <w:jc w:val="center"/>
            </w:pPr>
            <w:r>
              <w:rPr>
                <w:rFonts w:ascii="宋体" w:hAnsi="宋体" w:eastAsia="宋体"/>
                <w:sz w:val="16"/>
              </w:rPr>
              <w:t>&gt;=95%</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5922EE3D">
            <w:pPr>
              <w:jc w:val="center"/>
            </w:pPr>
            <w:r>
              <w:rPr>
                <w:rFonts w:ascii="宋体" w:hAnsi="宋体" w:eastAsia="宋体"/>
                <w:sz w:val="16"/>
              </w:rPr>
              <w:t>计划标准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62D988BB">
            <w:pPr>
              <w:jc w:val="center"/>
            </w:pPr>
            <w:r>
              <w:rPr>
                <w:rFonts w:ascii="宋体" w:hAnsi="宋体" w:eastAsia="宋体"/>
                <w:sz w:val="16"/>
              </w:rPr>
              <w:t>新增</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6043E50">
            <w:pPr>
              <w:jc w:val="center"/>
            </w:pPr>
            <w:r>
              <w:rPr>
                <w:rFonts w:ascii="宋体" w:hAnsi="宋体" w:eastAsia="宋体"/>
                <w:sz w:val="16"/>
              </w:rPr>
              <w:t>10</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4A562D87">
            <w:pPr>
              <w:jc w:val="center"/>
            </w:pPr>
            <w:r>
              <w:rPr>
                <w:rFonts w:ascii="宋体" w:hAnsi="宋体" w:eastAsia="宋体"/>
                <w:sz w:val="16"/>
              </w:rPr>
              <w:t>满意度赋分</w:t>
            </w:r>
          </w:p>
        </w:tc>
        <w:tc>
          <w:tcPr>
            <w:tcW w:w="574" w:type="dxa"/>
            <w:tcBorders>
              <w:top w:val="single" w:color="auto" w:sz="10" w:space="0"/>
              <w:left w:val="single" w:color="auto" w:sz="10" w:space="0"/>
              <w:bottom w:val="single" w:color="auto" w:sz="10" w:space="0"/>
              <w:right w:val="single" w:color="auto" w:sz="10" w:space="0"/>
              <w:insideV w:val="single" w:sz="10" w:space="0"/>
            </w:tcBorders>
            <w:vAlign w:val="center"/>
          </w:tcPr>
          <w:p w14:paraId="2C81F465">
            <w:pPr>
              <w:jc w:val="center"/>
            </w:pPr>
            <w:r>
              <w:rPr>
                <w:rFonts w:ascii="宋体" w:hAnsi="宋体" w:eastAsia="宋体"/>
                <w:sz w:val="16"/>
              </w:rPr>
              <w:t>工作资料</w:t>
            </w:r>
          </w:p>
        </w:tc>
        <w:tc>
          <w:tcPr>
            <w:tcW w:w="1017" w:type="dxa"/>
            <w:tcBorders>
              <w:top w:val="single" w:color="auto" w:sz="10" w:space="0"/>
              <w:left w:val="single" w:color="auto" w:sz="10" w:space="0"/>
              <w:bottom w:val="single" w:color="auto" w:sz="10" w:space="0"/>
              <w:right w:val="single" w:color="auto" w:sz="10" w:space="0"/>
              <w:insideV w:val="single" w:sz="10" w:space="0"/>
            </w:tcBorders>
            <w:vAlign w:val="center"/>
          </w:tcPr>
          <w:p w14:paraId="3F311EBD">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634224E0">
            <w:pPr>
              <w:jc w:val="center"/>
            </w:pPr>
            <w:r>
              <w:rPr>
                <w:rFonts w:ascii="宋体" w:hAnsi="宋体" w:eastAsia="宋体"/>
                <w:sz w:val="16"/>
              </w:rPr>
              <w:t>10</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75CAC">
            <w:pPr>
              <w:jc w:val="center"/>
            </w:pPr>
            <w:r>
              <w:rPr>
                <w:rFonts w:ascii="宋体" w:hAnsi="宋体" w:eastAsia="宋体"/>
                <w:sz w:val="16"/>
              </w:rPr>
              <w:t>受益景区游客满意度100%，故存在5%偏差</w:t>
            </w:r>
          </w:p>
        </w:tc>
      </w:tr>
      <w:tr w14:paraId="37DC82FC">
        <w:tblPrEx>
          <w:tblCellMar>
            <w:top w:w="0" w:type="dxa"/>
            <w:left w:w="108" w:type="dxa"/>
            <w:bottom w:w="0" w:type="dxa"/>
            <w:right w:w="108" w:type="dxa"/>
          </w:tblCellMar>
        </w:tblPrEx>
        <w:tc>
          <w:tcPr>
            <w:tcW w:w="45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A8A4E3">
            <w:pPr>
              <w:jc w:val="center"/>
            </w:pPr>
            <w:r>
              <w:rPr>
                <w:rFonts w:ascii="宋体" w:hAnsi="宋体" w:eastAsia="宋体"/>
                <w:sz w:val="16"/>
              </w:rPr>
              <w:t>总分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765E69A5">
            <w:pPr>
              <w:jc w:val="center"/>
            </w:pPr>
            <w:r>
              <w:rPr>
                <w:rFonts w:ascii="宋体" w:hAnsi="宋体" w:eastAsia="宋体"/>
                <w:sz w:val="16"/>
              </w:rPr>
              <w:t>100</w:t>
            </w:r>
          </w:p>
        </w:tc>
        <w:tc>
          <w:tcPr>
            <w:tcW w:w="2165" w:type="dxa"/>
            <w:gridSpan w:val="3"/>
            <w:tcBorders>
              <w:top w:val="single" w:color="auto" w:sz="10" w:space="0"/>
              <w:left w:val="single" w:color="auto" w:sz="10" w:space="0"/>
              <w:bottom w:val="single" w:color="auto" w:sz="10" w:space="0"/>
              <w:right w:val="single" w:color="auto" w:sz="10" w:space="0"/>
              <w:insideV w:val="single" w:sz="10" w:space="0"/>
            </w:tcBorders>
          </w:tcPr>
          <w:p w14:paraId="6DD60F7C"/>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1BEAD9F">
            <w:pPr>
              <w:jc w:val="center"/>
            </w:pPr>
            <w:r>
              <w:rPr>
                <w:rFonts w:ascii="宋体" w:hAnsi="宋体" w:eastAsia="宋体"/>
                <w:sz w:val="16"/>
              </w:rPr>
              <w:t>100分</w:t>
            </w:r>
          </w:p>
        </w:tc>
        <w:tc>
          <w:tcPr>
            <w:tcW w:w="1138" w:type="dxa"/>
            <w:gridSpan w:val="2"/>
            <w:tcBorders>
              <w:top w:val="single" w:color="auto" w:sz="10" w:space="0"/>
              <w:left w:val="single" w:color="auto" w:sz="10" w:space="0"/>
              <w:bottom w:val="single" w:color="auto" w:sz="10" w:space="0"/>
              <w:right w:val="single" w:color="auto" w:sz="10" w:space="0"/>
              <w:insideV w:val="single" w:sz="10" w:space="0"/>
            </w:tcBorders>
          </w:tcPr>
          <w:p w14:paraId="147EDE92"/>
        </w:tc>
      </w:tr>
    </w:tbl>
    <w:p w14:paraId="327DEECA">
      <w:r>
        <w:br w:type="page"/>
      </w:r>
    </w:p>
    <w:p w14:paraId="48301971">
      <w:pPr>
        <w:spacing w:line="640" w:lineRule="exact"/>
        <w:ind w:firstLine="640"/>
        <w:jc w:val="both"/>
        <w:outlineLvl w:val="2"/>
      </w:pPr>
      <w:r>
        <w:rPr>
          <w:rFonts w:ascii="黑体" w:hAnsi="黑体" w:eastAsia="黑体"/>
          <w:sz w:val="32"/>
        </w:rPr>
        <w:t>十二、其他需说明的事项</w:t>
      </w:r>
    </w:p>
    <w:p w14:paraId="7576E2E9">
      <w:pPr>
        <w:spacing w:line="580" w:lineRule="exact"/>
        <w:ind w:firstLine="640"/>
        <w:jc w:val="both"/>
      </w:pPr>
      <w:r>
        <w:rPr>
          <w:rFonts w:ascii="仿宋_GB2312" w:hAnsi="仿宋_GB2312" w:eastAsia="仿宋_GB2312"/>
          <w:b w:val="0"/>
          <w:sz w:val="32"/>
        </w:rPr>
        <w:t>本单位无其他需说明的事项。</w:t>
      </w:r>
    </w:p>
    <w:p w14:paraId="47A3E69F">
      <w:r>
        <w:br w:type="page"/>
      </w:r>
    </w:p>
    <w:p w14:paraId="70B0BC2C">
      <w:pPr>
        <w:spacing w:line="240" w:lineRule="auto"/>
        <w:jc w:val="center"/>
        <w:outlineLvl w:val="1"/>
      </w:pPr>
      <w:r>
        <w:rPr>
          <w:rFonts w:ascii="黑体" w:hAnsi="黑体" w:eastAsia="黑体"/>
          <w:sz w:val="32"/>
        </w:rPr>
        <w:t>第三部分 专业名词解释</w:t>
      </w:r>
    </w:p>
    <w:p w14:paraId="7785082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3B182C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BF582F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96A349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9747E9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24A370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6C2770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7D03B1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27D8C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0BB6BA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E021C8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C647C4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E9436D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248C8A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1642812">
      <w:r>
        <w:br w:type="page"/>
      </w:r>
    </w:p>
    <w:p w14:paraId="40DEEEF6">
      <w:pPr>
        <w:spacing w:line="240" w:lineRule="auto"/>
        <w:jc w:val="center"/>
        <w:outlineLvl w:val="1"/>
      </w:pPr>
      <w:r>
        <w:rPr>
          <w:rFonts w:ascii="黑体" w:hAnsi="黑体" w:eastAsia="黑体"/>
          <w:sz w:val="32"/>
        </w:rPr>
        <w:t>第四部分 部门决算报表（见附表）</w:t>
      </w:r>
    </w:p>
    <w:p w14:paraId="3E430FBF">
      <w:pPr>
        <w:spacing w:line="240" w:lineRule="auto"/>
        <w:ind w:firstLine="640"/>
        <w:jc w:val="both"/>
      </w:pPr>
      <w:r>
        <w:rPr>
          <w:rFonts w:ascii="仿宋_GB2312" w:hAnsi="仿宋_GB2312" w:eastAsia="仿宋_GB2312"/>
          <w:b w:val="0"/>
          <w:sz w:val="32"/>
        </w:rPr>
        <w:t>一、《收入支出决算总表》</w:t>
      </w:r>
    </w:p>
    <w:p w14:paraId="7DAA6ABA">
      <w:pPr>
        <w:spacing w:line="240" w:lineRule="auto"/>
        <w:ind w:firstLine="640"/>
        <w:jc w:val="both"/>
      </w:pPr>
      <w:r>
        <w:rPr>
          <w:rFonts w:ascii="仿宋_GB2312" w:hAnsi="仿宋_GB2312" w:eastAsia="仿宋_GB2312"/>
          <w:b w:val="0"/>
          <w:sz w:val="32"/>
        </w:rPr>
        <w:t>二、《收入决算表》</w:t>
      </w:r>
    </w:p>
    <w:p w14:paraId="7C3C885A">
      <w:pPr>
        <w:spacing w:line="240" w:lineRule="auto"/>
        <w:ind w:firstLine="640"/>
        <w:jc w:val="both"/>
      </w:pPr>
      <w:r>
        <w:rPr>
          <w:rFonts w:ascii="仿宋_GB2312" w:hAnsi="仿宋_GB2312" w:eastAsia="仿宋_GB2312"/>
          <w:b w:val="0"/>
          <w:sz w:val="32"/>
        </w:rPr>
        <w:t>三、《支出决算表》</w:t>
      </w:r>
    </w:p>
    <w:p w14:paraId="6581BC0F">
      <w:pPr>
        <w:spacing w:line="240" w:lineRule="auto"/>
        <w:ind w:firstLine="640"/>
        <w:jc w:val="both"/>
      </w:pPr>
      <w:r>
        <w:rPr>
          <w:rFonts w:ascii="仿宋_GB2312" w:hAnsi="仿宋_GB2312" w:eastAsia="仿宋_GB2312"/>
          <w:b w:val="0"/>
          <w:sz w:val="32"/>
        </w:rPr>
        <w:t>四、《财政拨款收入支出决算总表》</w:t>
      </w:r>
    </w:p>
    <w:p w14:paraId="46CA5EDE">
      <w:pPr>
        <w:spacing w:line="240" w:lineRule="auto"/>
        <w:ind w:firstLine="640"/>
        <w:jc w:val="both"/>
      </w:pPr>
      <w:r>
        <w:rPr>
          <w:rFonts w:ascii="仿宋_GB2312" w:hAnsi="仿宋_GB2312" w:eastAsia="仿宋_GB2312"/>
          <w:b w:val="0"/>
          <w:sz w:val="32"/>
        </w:rPr>
        <w:t>五、《一般公共预算财政拨款支出决算表》</w:t>
      </w:r>
    </w:p>
    <w:p w14:paraId="600C16A3">
      <w:pPr>
        <w:spacing w:line="240" w:lineRule="auto"/>
        <w:ind w:firstLine="640"/>
        <w:jc w:val="both"/>
      </w:pPr>
      <w:r>
        <w:rPr>
          <w:rFonts w:ascii="仿宋_GB2312" w:hAnsi="仿宋_GB2312" w:eastAsia="仿宋_GB2312"/>
          <w:b w:val="0"/>
          <w:sz w:val="32"/>
        </w:rPr>
        <w:t>六、《一般公共预算财政拨款基本支出决算表》</w:t>
      </w:r>
    </w:p>
    <w:p w14:paraId="54013698">
      <w:pPr>
        <w:spacing w:line="240" w:lineRule="auto"/>
        <w:ind w:firstLine="640"/>
        <w:jc w:val="both"/>
      </w:pPr>
      <w:r>
        <w:rPr>
          <w:rFonts w:ascii="仿宋_GB2312" w:hAnsi="仿宋_GB2312" w:eastAsia="仿宋_GB2312"/>
          <w:b w:val="0"/>
          <w:sz w:val="32"/>
        </w:rPr>
        <w:t>七、《政府性基金预算财政拨款收入支出决算表》</w:t>
      </w:r>
    </w:p>
    <w:p w14:paraId="01B6D3AC">
      <w:pPr>
        <w:spacing w:line="240" w:lineRule="auto"/>
        <w:ind w:firstLine="640"/>
        <w:jc w:val="both"/>
      </w:pPr>
      <w:r>
        <w:rPr>
          <w:rFonts w:ascii="仿宋_GB2312" w:hAnsi="仿宋_GB2312" w:eastAsia="仿宋_GB2312"/>
          <w:b w:val="0"/>
          <w:sz w:val="32"/>
        </w:rPr>
        <w:t>八、《国有资本经营预算财政拨款收入支出决算表》</w:t>
      </w:r>
    </w:p>
    <w:p w14:paraId="29A98E94">
      <w:pPr>
        <w:spacing w:line="240" w:lineRule="auto"/>
        <w:ind w:firstLine="640"/>
        <w:jc w:val="both"/>
      </w:pPr>
      <w:r>
        <w:rPr>
          <w:rFonts w:ascii="仿宋_GB2312" w:hAnsi="仿宋_GB2312" w:eastAsia="仿宋_GB2312"/>
          <w:b w:val="0"/>
          <w:sz w:val="32"/>
        </w:rPr>
        <w:t>九、《财政拨款“三公”经费支出决算表》</w:t>
      </w:r>
    </w:p>
    <w:p w14:paraId="1D460AAD">
      <w:pPr>
        <w:spacing w:line="240" w:lineRule="auto"/>
        <w:ind w:firstLine="640"/>
        <w:jc w:val="both"/>
      </w:pPr>
    </w:p>
    <w:p w14:paraId="3AD26D23">
      <w:pPr>
        <w:spacing w:line="240" w:lineRule="auto"/>
        <w:ind w:firstLine="640"/>
        <w:jc w:val="both"/>
      </w:pPr>
    </w:p>
    <w:p w14:paraId="71E33219">
      <w:pPr>
        <w:spacing w:line="240" w:lineRule="auto"/>
        <w:ind w:firstLine="640"/>
        <w:jc w:val="both"/>
      </w:pPr>
    </w:p>
    <w:p w14:paraId="0622888F">
      <w:pPr>
        <w:spacing w:line="240" w:lineRule="auto"/>
        <w:ind w:firstLine="640"/>
        <w:jc w:val="both"/>
      </w:pPr>
    </w:p>
    <w:p w14:paraId="287F649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4C4868"/>
    <w:rsid w:val="06792773"/>
    <w:rsid w:val="09A729D8"/>
    <w:rsid w:val="0A3C58E8"/>
    <w:rsid w:val="0A7B4867"/>
    <w:rsid w:val="0B8C3ECC"/>
    <w:rsid w:val="0C3613A3"/>
    <w:rsid w:val="0C7227A7"/>
    <w:rsid w:val="0DCA6EF7"/>
    <w:rsid w:val="0E4B1576"/>
    <w:rsid w:val="0EA04331"/>
    <w:rsid w:val="0F9811B3"/>
    <w:rsid w:val="11274F74"/>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B1648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3C7997"/>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8427</Words>
  <Characters>9626</Characters>
  <Lines>0</Lines>
  <Paragraphs>0</Paragraphs>
  <TotalTime>14</TotalTime>
  <ScaleCrop>false</ScaleCrop>
  <LinksUpToDate>false</LinksUpToDate>
  <CharactersWithSpaces>9634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2025-09-26T11:24:43Z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