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疏勒县疏勒镇人民政府2024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8132212">
      <w:r>
        <w:br w:type="page"/>
      </w:r>
    </w:p>
    <w:p w14:paraId="2F6B61BA">
      <w:pPr>
        <w:spacing w:line="640" w:lineRule="exact"/>
        <w:jc w:val="center"/>
        <w:outlineLvl w:val="1"/>
      </w:pPr>
      <w:r>
        <w:rPr>
          <w:rFonts w:ascii="黑体" w:hAnsi="黑体" w:eastAsia="黑体"/>
          <w:sz w:val="32"/>
        </w:rPr>
        <w:t>第一部分 单位概况</w:t>
      </w:r>
    </w:p>
    <w:p w14:paraId="0EECED10">
      <w:pPr>
        <w:spacing w:line="640" w:lineRule="exact"/>
        <w:ind w:firstLine="640"/>
        <w:jc w:val="both"/>
        <w:outlineLvl w:val="2"/>
      </w:pPr>
      <w:r>
        <w:rPr>
          <w:rFonts w:ascii="黑体" w:hAnsi="黑体" w:eastAsia="黑体"/>
          <w:sz w:val="32"/>
        </w:rPr>
        <w:t>一、主要职能</w:t>
      </w:r>
    </w:p>
    <w:p w14:paraId="78F213D5">
      <w:pPr>
        <w:spacing w:line="580" w:lineRule="exact"/>
        <w:ind w:firstLine="640"/>
        <w:jc w:val="both"/>
      </w:pPr>
      <w:r>
        <w:rPr>
          <w:rFonts w:ascii="仿宋_GB2312" w:hAnsi="仿宋_GB2312" w:eastAsia="仿宋_GB2312"/>
          <w:sz w:val="32"/>
        </w:rPr>
        <w:t>1、贯彻执行党的路线、方针、政策</w:t>
      </w:r>
      <w:bookmarkStart w:id="0" w:name="_GoBack"/>
      <w:bookmarkEnd w:id="0"/>
      <w:r>
        <w:rPr>
          <w:rFonts w:ascii="仿宋_GB2312" w:hAnsi="仿宋_GB2312" w:eastAsia="仿宋_GB2312"/>
          <w:sz w:val="32"/>
        </w:rPr>
        <w:t>和国家的法律法规，落实上级党委、政府决策部署和县委、县政府相关工作安排，执行本级人民代表大会决议,在履行职责过程中坚持和加强党的集中统一领导。</w:t>
      </w:r>
    </w:p>
    <w:p w14:paraId="1AEFC784">
      <w:pPr>
        <w:spacing w:line="580" w:lineRule="exact"/>
        <w:ind w:firstLine="640"/>
        <w:jc w:val="both"/>
      </w:pPr>
      <w:r>
        <w:rPr>
          <w:rFonts w:ascii="仿宋_GB2312" w:hAnsi="仿宋_GB2312" w:eastAsia="仿宋_GB2312"/>
          <w:sz w:val="32"/>
        </w:rPr>
        <w:t>2、根据自治区党委、地委相关决策部署和县委相关工作安排，讨论和决定本行政区域内经济建设、政治建设、文化建设、社会建设、生态文明建设和党的建设以及乡村振兴中的重大问题。</w:t>
      </w:r>
    </w:p>
    <w:p w14:paraId="16A318F7">
      <w:pPr>
        <w:spacing w:line="580" w:lineRule="exact"/>
        <w:ind w:firstLine="640"/>
        <w:jc w:val="both"/>
      </w:pPr>
      <w:r>
        <w:rPr>
          <w:rFonts w:ascii="仿宋_GB2312" w:hAnsi="仿宋_GB2312" w:eastAsia="仿宋_GB2312"/>
          <w:sz w:val="32"/>
        </w:rPr>
        <w:t>3、落实基层党建工作责任制，负责党风廉政建设、宣传、意识形态、精神文明等工作</w:t>
      </w:r>
      <w:r>
        <w:rPr>
          <w:rFonts w:hint="eastAsia" w:ascii="仿宋_GB2312" w:hAnsi="仿宋_GB2312" w:eastAsia="仿宋_GB2312"/>
          <w:sz w:val="32"/>
          <w:lang w:eastAsia="zh-CN"/>
        </w:rPr>
        <w:t>；</w:t>
      </w:r>
      <w:r>
        <w:rPr>
          <w:rFonts w:ascii="仿宋_GB2312" w:hAnsi="仿宋_GB2312" w:eastAsia="仿宋_GB2312"/>
          <w:sz w:val="32"/>
        </w:rPr>
        <w:t>负责做好辖区各类社会组织的党建工作和发展党员工作，协调、指导辖区社会单位党组织和党员积极参加政治文化生活</w:t>
      </w:r>
      <w:r>
        <w:rPr>
          <w:rFonts w:hint="eastAsia" w:ascii="仿宋_GB2312" w:hAnsi="仿宋_GB2312" w:eastAsia="仿宋_GB2312"/>
          <w:sz w:val="32"/>
          <w:lang w:eastAsia="zh-CN"/>
        </w:rPr>
        <w:t>；</w:t>
      </w:r>
      <w:r>
        <w:rPr>
          <w:rFonts w:ascii="仿宋_GB2312" w:hAnsi="仿宋_GB2312" w:eastAsia="仿宋_GB2312"/>
          <w:sz w:val="32"/>
        </w:rPr>
        <w:t>负责做好人大、政协等事务工作</w:t>
      </w:r>
      <w:r>
        <w:rPr>
          <w:rFonts w:hint="eastAsia" w:ascii="仿宋_GB2312" w:hAnsi="仿宋_GB2312" w:eastAsia="仿宋_GB2312"/>
          <w:sz w:val="32"/>
          <w:lang w:eastAsia="zh-CN"/>
        </w:rPr>
        <w:t>；</w:t>
      </w:r>
      <w:r>
        <w:rPr>
          <w:rFonts w:ascii="仿宋_GB2312" w:hAnsi="仿宋_GB2312" w:eastAsia="仿宋_GB2312"/>
          <w:sz w:val="32"/>
        </w:rPr>
        <w:t>依法指导和规范管辖范围内的群团组织等其他各类组织。</w:t>
      </w:r>
    </w:p>
    <w:p w14:paraId="3E2CB1F2">
      <w:pPr>
        <w:spacing w:line="580" w:lineRule="exact"/>
        <w:ind w:firstLine="640"/>
        <w:jc w:val="both"/>
      </w:pPr>
      <w:r>
        <w:rPr>
          <w:rFonts w:ascii="仿宋_GB2312" w:hAnsi="仿宋_GB2312" w:eastAsia="仿宋_GB2312"/>
          <w:sz w:val="32"/>
        </w:rPr>
        <w:t>4、负责社会稳定、综合治理、扫黑除恶等工作。落实社会矛盾纠纷排查调处机制，实施社会综合治理，依法严厉打击黑恶势力、宗族恶势力、</w:t>
      </w:r>
      <w:r>
        <w:rPr>
          <w:rFonts w:hint="eastAsia" w:ascii="仿宋_GB2312" w:hAnsi="仿宋_GB2312" w:eastAsia="仿宋_GB2312"/>
          <w:sz w:val="32"/>
          <w:lang w:val="en-US" w:eastAsia="zh-CN"/>
        </w:rPr>
        <w:t>ZJ</w:t>
      </w:r>
      <w:r>
        <w:rPr>
          <w:rFonts w:ascii="仿宋_GB2312" w:hAnsi="仿宋_GB2312" w:eastAsia="仿宋_GB2312"/>
          <w:sz w:val="32"/>
        </w:rPr>
        <w:t>极端势力、“村霸”，严防其侵蚀基层干部和基层政权。</w:t>
      </w:r>
    </w:p>
    <w:p w14:paraId="4838A3C2">
      <w:pPr>
        <w:spacing w:line="580" w:lineRule="exact"/>
        <w:ind w:firstLine="640"/>
        <w:jc w:val="both"/>
      </w:pPr>
      <w:r>
        <w:rPr>
          <w:rFonts w:ascii="仿宋_GB2312" w:hAnsi="仿宋_GB2312" w:eastAsia="仿宋_GB2312"/>
          <w:sz w:val="32"/>
        </w:rPr>
        <w:t>5、根据相关规定，负责组织实施与群众生活密切相关的各项公共服务，负责做好民政、社会保障、教育体育、科技文化、卫生健康、劳动就业、</w:t>
      </w:r>
      <w:r>
        <w:rPr>
          <w:rFonts w:hint="eastAsia" w:ascii="仿宋_GB2312" w:hAnsi="仿宋_GB2312" w:eastAsia="仿宋_GB2312"/>
          <w:sz w:val="32"/>
          <w:lang w:val="en-US" w:eastAsia="zh-CN"/>
        </w:rPr>
        <w:t>JHSY</w:t>
      </w:r>
      <w:r>
        <w:rPr>
          <w:rFonts w:ascii="仿宋_GB2312" w:hAnsi="仿宋_GB2312" w:eastAsia="仿宋_GB2312"/>
          <w:sz w:val="32"/>
        </w:rPr>
        <w:t>、拥军优属、助残、统计等方面工作。以“最多跑一次”改革为引导，强化基层便民服务。</w:t>
      </w:r>
    </w:p>
    <w:p w14:paraId="29DAF6A2">
      <w:pPr>
        <w:spacing w:line="580" w:lineRule="exact"/>
        <w:ind w:firstLine="640"/>
        <w:jc w:val="both"/>
      </w:pPr>
      <w:r>
        <w:rPr>
          <w:rFonts w:ascii="仿宋_GB2312" w:hAnsi="仿宋_GB2312" w:eastAsia="仿宋_GB2312"/>
          <w:sz w:val="32"/>
        </w:rPr>
        <w:t>6、负责做好统一战线、民族</w:t>
      </w:r>
      <w:r>
        <w:rPr>
          <w:rFonts w:hint="eastAsia" w:ascii="仿宋_GB2312" w:hAnsi="仿宋_GB2312" w:eastAsia="仿宋_GB2312"/>
          <w:sz w:val="32"/>
          <w:lang w:val="en-US" w:eastAsia="zh-CN"/>
        </w:rPr>
        <w:t>ZJ</w:t>
      </w:r>
      <w:r>
        <w:rPr>
          <w:rFonts w:ascii="仿宋_GB2312" w:hAnsi="仿宋_GB2312" w:eastAsia="仿宋_GB2312"/>
          <w:sz w:val="32"/>
        </w:rPr>
        <w:t>等工作</w:t>
      </w:r>
      <w:r>
        <w:rPr>
          <w:rFonts w:hint="eastAsia" w:ascii="仿宋_GB2312" w:hAnsi="仿宋_GB2312" w:eastAsia="仿宋_GB2312"/>
          <w:sz w:val="32"/>
          <w:lang w:eastAsia="zh-CN"/>
        </w:rPr>
        <w:t>；</w:t>
      </w:r>
      <w:r>
        <w:rPr>
          <w:rFonts w:ascii="仿宋_GB2312" w:hAnsi="仿宋_GB2312" w:eastAsia="仿宋_GB2312"/>
          <w:sz w:val="32"/>
        </w:rPr>
        <w:t>管理好</w:t>
      </w:r>
      <w:r>
        <w:rPr>
          <w:rFonts w:hint="eastAsia" w:ascii="仿宋_GB2312" w:hAnsi="仿宋_GB2312" w:eastAsia="仿宋_GB2312"/>
          <w:sz w:val="32"/>
          <w:lang w:val="en-US" w:eastAsia="zh-CN"/>
        </w:rPr>
        <w:t>ZJ</w:t>
      </w:r>
      <w:r>
        <w:rPr>
          <w:rFonts w:ascii="仿宋_GB2312" w:hAnsi="仿宋_GB2312" w:eastAsia="仿宋_GB2312"/>
          <w:sz w:val="32"/>
        </w:rPr>
        <w:t>活动场所，依法制止利用</w:t>
      </w:r>
      <w:r>
        <w:rPr>
          <w:rFonts w:hint="eastAsia" w:ascii="仿宋_GB2312" w:hAnsi="仿宋_GB2312" w:eastAsia="仿宋_GB2312"/>
          <w:sz w:val="32"/>
          <w:lang w:val="en-US" w:eastAsia="zh-CN"/>
        </w:rPr>
        <w:t>ZJ</w:t>
      </w:r>
      <w:r>
        <w:rPr>
          <w:rFonts w:ascii="仿宋_GB2312" w:hAnsi="仿宋_GB2312" w:eastAsia="仿宋_GB2312"/>
          <w:sz w:val="32"/>
        </w:rPr>
        <w:t>干涉基层公共事务的行为，坚决抵御非法</w:t>
      </w:r>
      <w:r>
        <w:rPr>
          <w:rFonts w:hint="eastAsia" w:ascii="仿宋_GB2312" w:hAnsi="仿宋_GB2312" w:eastAsia="仿宋_GB2312"/>
          <w:sz w:val="32"/>
          <w:lang w:val="en-US" w:eastAsia="zh-CN"/>
        </w:rPr>
        <w:t>ZJ</w:t>
      </w:r>
      <w:r>
        <w:rPr>
          <w:rFonts w:ascii="仿宋_GB2312" w:hAnsi="仿宋_GB2312" w:eastAsia="仿宋_GB2312"/>
          <w:sz w:val="32"/>
        </w:rPr>
        <w:t>活动和境外渗透活动。</w:t>
      </w:r>
    </w:p>
    <w:p w14:paraId="77824385">
      <w:pPr>
        <w:spacing w:line="580" w:lineRule="exact"/>
        <w:ind w:firstLine="640"/>
        <w:jc w:val="both"/>
      </w:pPr>
      <w:r>
        <w:rPr>
          <w:rFonts w:ascii="仿宋_GB2312" w:hAnsi="仿宋_GB2312" w:eastAsia="仿宋_GB2312"/>
          <w:sz w:val="32"/>
        </w:rPr>
        <w:t>7、负责乡村振兴战略有关政策措施的贯彻落实</w:t>
      </w:r>
      <w:r>
        <w:rPr>
          <w:rFonts w:hint="eastAsia" w:ascii="仿宋_GB2312" w:hAnsi="仿宋_GB2312" w:eastAsia="仿宋_GB2312"/>
          <w:sz w:val="32"/>
          <w:lang w:eastAsia="zh-CN"/>
        </w:rPr>
        <w:t>；</w:t>
      </w:r>
      <w:r>
        <w:rPr>
          <w:rFonts w:ascii="仿宋_GB2312" w:hAnsi="仿宋_GB2312" w:eastAsia="仿宋_GB2312"/>
          <w:sz w:val="32"/>
        </w:rPr>
        <w:t>负责巩固拓展脱贫攻坚成果、产业规划发展、美丽乡村建设、生态环境、人居环境整治等工作。</w:t>
      </w:r>
    </w:p>
    <w:p w14:paraId="6E1614FC">
      <w:pPr>
        <w:spacing w:line="580" w:lineRule="exact"/>
        <w:ind w:firstLine="640"/>
        <w:jc w:val="both"/>
      </w:pPr>
      <w:r>
        <w:rPr>
          <w:rFonts w:ascii="仿宋_GB2312" w:hAnsi="仿宋_GB2312" w:eastAsia="仿宋_GB2312"/>
          <w:sz w:val="32"/>
        </w:rPr>
        <w:t>8、根据行业主管部门相关规定，协助做好农畜产品质量安全、农牧业机械维护和管理等工作</w:t>
      </w:r>
      <w:r>
        <w:rPr>
          <w:rFonts w:hint="eastAsia" w:ascii="仿宋_GB2312" w:hAnsi="仿宋_GB2312" w:eastAsia="仿宋_GB2312"/>
          <w:sz w:val="32"/>
          <w:lang w:eastAsia="zh-CN"/>
        </w:rPr>
        <w:t>；</w:t>
      </w:r>
      <w:r>
        <w:rPr>
          <w:rFonts w:ascii="仿宋_GB2312" w:hAnsi="仿宋_GB2312" w:eastAsia="仿宋_GB2312"/>
          <w:sz w:val="32"/>
        </w:rPr>
        <w:t>负责加强动物防疫和重大</w:t>
      </w:r>
      <w:r>
        <w:rPr>
          <w:rFonts w:hint="eastAsia" w:ascii="仿宋_GB2312" w:hAnsi="仿宋_GB2312" w:eastAsia="仿宋_GB2312"/>
          <w:sz w:val="32"/>
          <w:lang w:eastAsia="zh-CN"/>
        </w:rPr>
        <w:t>YQ</w:t>
      </w:r>
      <w:r>
        <w:rPr>
          <w:rFonts w:ascii="仿宋_GB2312" w:hAnsi="仿宋_GB2312" w:eastAsia="仿宋_GB2312"/>
          <w:sz w:val="32"/>
        </w:rPr>
        <w:t>的监督工作，落实动物防疫责任制和疫病的分级管理</w:t>
      </w:r>
      <w:r>
        <w:rPr>
          <w:rFonts w:hint="eastAsia" w:ascii="仿宋_GB2312" w:hAnsi="仿宋_GB2312" w:eastAsia="仿宋_GB2312"/>
          <w:sz w:val="32"/>
          <w:lang w:eastAsia="zh-CN"/>
        </w:rPr>
        <w:t>制度；</w:t>
      </w:r>
      <w:r>
        <w:rPr>
          <w:rFonts w:ascii="仿宋_GB2312" w:hAnsi="仿宋_GB2312" w:eastAsia="仿宋_GB2312"/>
          <w:sz w:val="32"/>
        </w:rPr>
        <w:t>加强草原保护建设和利用情况的监督及草原防火、草畜平衡、退牧还草、基本草牧场、基本农田、农地保护管理工作</w:t>
      </w:r>
      <w:r>
        <w:rPr>
          <w:rFonts w:hint="eastAsia" w:ascii="仿宋_GB2312" w:hAnsi="仿宋_GB2312" w:eastAsia="仿宋_GB2312"/>
          <w:sz w:val="32"/>
          <w:lang w:eastAsia="zh-CN"/>
        </w:rPr>
        <w:t>；</w:t>
      </w:r>
      <w:r>
        <w:rPr>
          <w:rFonts w:ascii="仿宋_GB2312" w:hAnsi="仿宋_GB2312" w:eastAsia="仿宋_GB2312"/>
          <w:sz w:val="32"/>
        </w:rPr>
        <w:t>加强辖区内林业管理</w:t>
      </w:r>
      <w:r>
        <w:rPr>
          <w:rFonts w:hint="eastAsia" w:ascii="仿宋_GB2312" w:hAnsi="仿宋_GB2312" w:eastAsia="仿宋_GB2312"/>
          <w:sz w:val="32"/>
          <w:lang w:eastAsia="zh-CN"/>
        </w:rPr>
        <w:t>；</w:t>
      </w:r>
      <w:r>
        <w:rPr>
          <w:rFonts w:ascii="仿宋_GB2312" w:hAnsi="仿宋_GB2312" w:eastAsia="仿宋_GB2312"/>
          <w:sz w:val="32"/>
        </w:rPr>
        <w:t>加强农田水利设施建设，改善人畜饮用水条件，开展水土保持宣传教育，普及水土保持科学知识，防止水土流失。</w:t>
      </w:r>
    </w:p>
    <w:p w14:paraId="51FB5792">
      <w:pPr>
        <w:spacing w:line="580" w:lineRule="exact"/>
        <w:ind w:firstLine="640"/>
        <w:jc w:val="both"/>
      </w:pPr>
      <w:r>
        <w:rPr>
          <w:rFonts w:ascii="仿宋_GB2312" w:hAnsi="仿宋_GB2312" w:eastAsia="仿宋_GB2312"/>
          <w:sz w:val="32"/>
        </w:rPr>
        <w:t>9、负责辖区公共安全及安全生产监管，构建公共安全防控体系，建立应对突发紧急事件的处理预案，做好安全生产、防汛、防火、防疫等灾害防御及食品药品安全等应急管理工作。</w:t>
      </w:r>
    </w:p>
    <w:p w14:paraId="00CD5F40">
      <w:pPr>
        <w:spacing w:line="580" w:lineRule="exact"/>
        <w:ind w:firstLine="640"/>
        <w:jc w:val="both"/>
      </w:pPr>
      <w:r>
        <w:rPr>
          <w:rFonts w:ascii="仿宋_GB2312" w:hAnsi="仿宋_GB2312" w:eastAsia="仿宋_GB2312"/>
          <w:sz w:val="32"/>
        </w:rPr>
        <w:t>10、负责综合协调辖区内镇容镇貌、环境卫生、小区物业、公共设施管理等工作。</w:t>
      </w:r>
    </w:p>
    <w:p w14:paraId="5CD0A358">
      <w:pPr>
        <w:spacing w:line="580" w:lineRule="exact"/>
        <w:ind w:firstLine="640"/>
        <w:jc w:val="both"/>
      </w:pPr>
      <w:r>
        <w:rPr>
          <w:rFonts w:ascii="仿宋_GB2312" w:hAnsi="仿宋_GB2312" w:eastAsia="仿宋_GB2312"/>
          <w:sz w:val="32"/>
        </w:rPr>
        <w:t>11、负责推进法治政府建设和网格化服务管理工作</w:t>
      </w:r>
      <w:r>
        <w:rPr>
          <w:rFonts w:hint="eastAsia" w:ascii="仿宋_GB2312" w:hAnsi="仿宋_GB2312" w:eastAsia="仿宋_GB2312"/>
          <w:sz w:val="32"/>
          <w:lang w:eastAsia="zh-CN"/>
        </w:rPr>
        <w:t>；</w:t>
      </w:r>
      <w:r>
        <w:rPr>
          <w:rFonts w:ascii="仿宋_GB2312" w:hAnsi="仿宋_GB2312" w:eastAsia="仿宋_GB2312"/>
          <w:sz w:val="32"/>
        </w:rPr>
        <w:t>负责村(社区)管理和指导工作</w:t>
      </w:r>
      <w:r>
        <w:rPr>
          <w:rFonts w:hint="eastAsia" w:ascii="仿宋_GB2312" w:hAnsi="仿宋_GB2312" w:eastAsia="仿宋_GB2312"/>
          <w:sz w:val="32"/>
          <w:lang w:eastAsia="zh-CN"/>
        </w:rPr>
        <w:t>；</w:t>
      </w:r>
      <w:r>
        <w:rPr>
          <w:rFonts w:ascii="仿宋_GB2312" w:hAnsi="仿宋_GB2312" w:eastAsia="仿宋_GB2312"/>
          <w:sz w:val="32"/>
        </w:rPr>
        <w:t>负责做好维护老年人、妇女、未成年人和残疾人的合法权益，保障适龄儿童、少年接受义务教育等工作。</w:t>
      </w:r>
    </w:p>
    <w:p w14:paraId="51E00199">
      <w:pPr>
        <w:spacing w:line="580" w:lineRule="exact"/>
        <w:ind w:firstLine="640"/>
        <w:jc w:val="both"/>
      </w:pPr>
      <w:r>
        <w:rPr>
          <w:rFonts w:ascii="仿宋_GB2312" w:hAnsi="仿宋_GB2312" w:eastAsia="仿宋_GB2312"/>
          <w:sz w:val="32"/>
        </w:rPr>
        <w:t>12、根据自治区党委、政府赋予乡镇行政权力事项清单，与县相关执法队伍和部门协调配合行使行政许可、行政确认、行政处罚等相关权力。</w:t>
      </w:r>
    </w:p>
    <w:p w14:paraId="77C77637">
      <w:pPr>
        <w:spacing w:line="580" w:lineRule="exact"/>
        <w:ind w:firstLine="640"/>
        <w:jc w:val="both"/>
      </w:pPr>
      <w:r>
        <w:rPr>
          <w:rFonts w:ascii="仿宋_GB2312" w:hAnsi="仿宋_GB2312" w:eastAsia="仿宋_GB2312"/>
          <w:sz w:val="32"/>
        </w:rPr>
        <w:t>13、负责本辖区社会领域、生态环境领域、党的建设领域等重大风险的防范、排查、化解，保密机要、意识形态、信访等工作。</w:t>
      </w:r>
    </w:p>
    <w:p w14:paraId="23967BC3">
      <w:pPr>
        <w:spacing w:line="580" w:lineRule="exact"/>
        <w:ind w:firstLine="640"/>
        <w:jc w:val="both"/>
      </w:pPr>
      <w:r>
        <w:rPr>
          <w:rFonts w:ascii="仿宋_GB2312" w:hAnsi="仿宋_GB2312" w:eastAsia="仿宋_GB2312"/>
          <w:sz w:val="32"/>
        </w:rPr>
        <w:t>14、完成县委、县政府交办的其他工作。</w:t>
      </w:r>
    </w:p>
    <w:p w14:paraId="7EBEE6E2">
      <w:pPr>
        <w:spacing w:line="640" w:lineRule="exact"/>
        <w:ind w:firstLine="640"/>
        <w:jc w:val="both"/>
        <w:outlineLvl w:val="2"/>
      </w:pPr>
      <w:r>
        <w:rPr>
          <w:rFonts w:ascii="黑体" w:hAnsi="黑体" w:eastAsia="黑体"/>
          <w:sz w:val="32"/>
        </w:rPr>
        <w:t>二、机构设置及人员情况</w:t>
      </w:r>
    </w:p>
    <w:p w14:paraId="140ACE96">
      <w:pPr>
        <w:spacing w:line="580" w:lineRule="exact"/>
        <w:ind w:firstLine="640"/>
        <w:jc w:val="both"/>
      </w:pPr>
      <w:r>
        <w:rPr>
          <w:rFonts w:ascii="仿宋_GB2312" w:hAnsi="仿宋_GB2312" w:eastAsia="仿宋_GB2312"/>
          <w:sz w:val="32"/>
        </w:rPr>
        <w:t>疏勒县疏勒镇人民政府2024年度，实有人数324人，其中：在职人员294人，增加58人；离休人员0人，增加0人；退休人员30人,减少1人。</w:t>
      </w:r>
    </w:p>
    <w:p w14:paraId="6A8CD04E">
      <w:pPr>
        <w:spacing w:line="580" w:lineRule="exact"/>
        <w:ind w:firstLine="640"/>
        <w:jc w:val="both"/>
      </w:pPr>
      <w:r>
        <w:rPr>
          <w:rFonts w:ascii="仿宋_GB2312" w:hAnsi="仿宋_GB2312" w:eastAsia="仿宋_GB2312"/>
          <w:sz w:val="32"/>
        </w:rPr>
        <w:t>疏勒县疏勒镇人民政府无下属预算单位，下设10个科室，分别是：党政综合办公室、党建工作办公室、经济发展和财政办公室、社会事务办公室（退役军人服务站）、综合执法办公室、农业发展服务中心、公共文化服务中心、村镇建设发展中心、综合和网格化服务中心、便民服务中心。</w:t>
      </w:r>
    </w:p>
    <w:p w14:paraId="19AD2981">
      <w:r>
        <w:br w:type="page"/>
      </w:r>
    </w:p>
    <w:p w14:paraId="0CB3C998">
      <w:pPr>
        <w:spacing w:line="240" w:lineRule="auto"/>
        <w:jc w:val="center"/>
        <w:outlineLvl w:val="1"/>
      </w:pPr>
      <w:r>
        <w:rPr>
          <w:rFonts w:ascii="黑体" w:hAnsi="黑体" w:eastAsia="黑体"/>
          <w:sz w:val="32"/>
        </w:rPr>
        <w:t>第二部分 部门决算情况说明</w:t>
      </w:r>
    </w:p>
    <w:p w14:paraId="52C58A4F">
      <w:pPr>
        <w:spacing w:line="640" w:lineRule="exact"/>
        <w:ind w:firstLine="640"/>
        <w:jc w:val="both"/>
        <w:outlineLvl w:val="2"/>
      </w:pPr>
      <w:r>
        <w:rPr>
          <w:rFonts w:ascii="黑体" w:hAnsi="黑体" w:eastAsia="黑体"/>
          <w:sz w:val="32"/>
        </w:rPr>
        <w:t>一、收入支出决算总体情况说明</w:t>
      </w:r>
    </w:p>
    <w:p w14:paraId="2F3CDA52">
      <w:pPr>
        <w:spacing w:line="580" w:lineRule="exact"/>
        <w:ind w:firstLine="640"/>
        <w:jc w:val="both"/>
      </w:pPr>
      <w:r>
        <w:rPr>
          <w:rFonts w:ascii="仿宋_GB2312" w:hAnsi="仿宋_GB2312" w:eastAsia="仿宋_GB2312"/>
          <w:b/>
          <w:sz w:val="32"/>
        </w:rPr>
        <w:t>2024年度收入总计9,992.65万元，</w:t>
      </w:r>
      <w:r>
        <w:rPr>
          <w:rFonts w:ascii="仿宋_GB2312" w:hAnsi="仿宋_GB2312" w:eastAsia="仿宋_GB2312"/>
          <w:b w:val="0"/>
          <w:sz w:val="32"/>
        </w:rPr>
        <w:t>其中：本年收入合计9,937.95万元，使用非财政拨款结余（含专用结余）0.00万元，年初结转和结余54.70万元。</w:t>
      </w:r>
    </w:p>
    <w:p w14:paraId="22282ED1">
      <w:pPr>
        <w:spacing w:line="580" w:lineRule="exact"/>
        <w:ind w:firstLine="640"/>
        <w:jc w:val="both"/>
      </w:pPr>
      <w:r>
        <w:rPr>
          <w:rFonts w:ascii="仿宋_GB2312" w:hAnsi="仿宋_GB2312" w:eastAsia="仿宋_GB2312"/>
          <w:b/>
          <w:sz w:val="32"/>
        </w:rPr>
        <w:t>2024年度支出总计9,992.65万元，</w:t>
      </w:r>
      <w:r>
        <w:rPr>
          <w:rFonts w:ascii="仿宋_GB2312" w:hAnsi="仿宋_GB2312" w:eastAsia="仿宋_GB2312"/>
          <w:b w:val="0"/>
          <w:sz w:val="32"/>
        </w:rPr>
        <w:t>其中：本年支出合计9,946.50万元，结余分配0.00万元，年末结转和结余46.14万元。</w:t>
      </w:r>
    </w:p>
    <w:p w14:paraId="5AD22C59">
      <w:pPr>
        <w:spacing w:line="580" w:lineRule="exact"/>
        <w:ind w:firstLine="640"/>
        <w:jc w:val="both"/>
      </w:pPr>
      <w:r>
        <w:rPr>
          <w:rFonts w:ascii="仿宋_GB2312" w:hAnsi="仿宋_GB2312" w:eastAsia="仿宋_GB2312"/>
          <w:b w:val="0"/>
          <w:sz w:val="32"/>
        </w:rPr>
        <w:t>收入支出总体与上年相比，增加1,322.24万元，增长15.25%，主要原因是：本年度区域调整，在职人员增加，在职人员工资调增、社保、公积金基数调增，人员经费增加。本年增加疏勒县疏勒镇印花税项目、疏勒县疏勒镇阔纳巴扎（2）村坟墓搬迁项目、社区综合服务设施建设项目（回补）、纪检运转经费、疏勒县2024年工作队为民办实事经费项目和征地拆迁补偿资金、文化阵地改造提升项目、普通教育能力提升项目等。</w:t>
      </w:r>
    </w:p>
    <w:p w14:paraId="287FAEE5">
      <w:pPr>
        <w:spacing w:line="640" w:lineRule="exact"/>
        <w:ind w:firstLine="640"/>
        <w:jc w:val="both"/>
        <w:outlineLvl w:val="2"/>
      </w:pPr>
      <w:r>
        <w:rPr>
          <w:rFonts w:ascii="黑体" w:hAnsi="黑体" w:eastAsia="黑体"/>
          <w:sz w:val="32"/>
        </w:rPr>
        <w:t>二、收入决算情况说明</w:t>
      </w:r>
    </w:p>
    <w:p w14:paraId="2CA5D3A4">
      <w:pPr>
        <w:spacing w:line="580" w:lineRule="exact"/>
        <w:ind w:firstLine="640"/>
        <w:jc w:val="both"/>
      </w:pPr>
      <w:r>
        <w:rPr>
          <w:rFonts w:ascii="仿宋_GB2312" w:hAnsi="仿宋_GB2312" w:eastAsia="仿宋_GB2312"/>
          <w:b/>
          <w:sz w:val="32"/>
        </w:rPr>
        <w:t>本年收入9,937.95万元，</w:t>
      </w:r>
      <w:r>
        <w:rPr>
          <w:rFonts w:ascii="仿宋_GB2312" w:hAnsi="仿宋_GB2312" w:eastAsia="仿宋_GB2312"/>
          <w:b w:val="0"/>
          <w:sz w:val="32"/>
        </w:rPr>
        <w:t>其中：财政拨款收入9,301.86万元，占93.60%；上级补助收入0.00万元，占0.00%；事业收入0.00万元，占0.00%；经营收入0.00万元，占0.00%；附属单位上缴收入0.00万元，占0.00%；其他收入636.09万元，占6.40%。</w:t>
      </w:r>
    </w:p>
    <w:p w14:paraId="7631CEBC">
      <w:pPr>
        <w:spacing w:line="640" w:lineRule="exact"/>
        <w:ind w:firstLine="640"/>
        <w:jc w:val="both"/>
        <w:outlineLvl w:val="2"/>
      </w:pPr>
      <w:r>
        <w:rPr>
          <w:rFonts w:ascii="黑体" w:hAnsi="黑体" w:eastAsia="黑体"/>
          <w:sz w:val="32"/>
        </w:rPr>
        <w:t>三、支出决算情况说明</w:t>
      </w:r>
    </w:p>
    <w:p w14:paraId="7FE50135">
      <w:pPr>
        <w:spacing w:line="580" w:lineRule="exact"/>
        <w:ind w:firstLine="640"/>
        <w:jc w:val="both"/>
      </w:pPr>
      <w:r>
        <w:rPr>
          <w:rFonts w:ascii="仿宋_GB2312" w:hAnsi="仿宋_GB2312" w:eastAsia="仿宋_GB2312"/>
          <w:b/>
          <w:sz w:val="32"/>
        </w:rPr>
        <w:t>本年支出9,946.50万元，</w:t>
      </w:r>
      <w:r>
        <w:rPr>
          <w:rFonts w:ascii="仿宋_GB2312" w:hAnsi="仿宋_GB2312" w:eastAsia="仿宋_GB2312"/>
          <w:b w:val="0"/>
          <w:sz w:val="32"/>
        </w:rPr>
        <w:t>其中：基本支出4,298.66万元，占43.22%；项目支出5,647.85万元，占56.78%；上缴上级支出0.00万元，占0.00%；经营支出0.00万元，占0.00%；对附属单位补助支出0.00万元，占0.00%。</w:t>
      </w:r>
    </w:p>
    <w:p w14:paraId="6D27786D">
      <w:pPr>
        <w:spacing w:line="640" w:lineRule="exact"/>
        <w:ind w:firstLine="640"/>
        <w:jc w:val="both"/>
        <w:outlineLvl w:val="2"/>
      </w:pPr>
      <w:r>
        <w:rPr>
          <w:rFonts w:ascii="黑体" w:hAnsi="黑体" w:eastAsia="黑体"/>
          <w:sz w:val="32"/>
        </w:rPr>
        <w:t>四、财政拨款收入支出决算总体情况说明</w:t>
      </w:r>
    </w:p>
    <w:p w14:paraId="3B42E1B0">
      <w:pPr>
        <w:spacing w:line="580" w:lineRule="exact"/>
        <w:ind w:firstLine="640"/>
        <w:jc w:val="both"/>
      </w:pPr>
      <w:r>
        <w:rPr>
          <w:rFonts w:ascii="仿宋_GB2312" w:hAnsi="仿宋_GB2312" w:eastAsia="仿宋_GB2312"/>
          <w:b/>
          <w:sz w:val="32"/>
        </w:rPr>
        <w:t>2024年度财政拨款收入总计9,301.86万元，</w:t>
      </w:r>
      <w:r>
        <w:rPr>
          <w:rFonts w:ascii="仿宋_GB2312" w:hAnsi="仿宋_GB2312" w:eastAsia="仿宋_GB2312"/>
          <w:b w:val="0"/>
          <w:sz w:val="32"/>
        </w:rPr>
        <w:t>其中：年初财政拨款结转和结余0.00万元，本年财政拨款收入9,301.86万元。</w:t>
      </w:r>
      <w:r>
        <w:rPr>
          <w:rFonts w:ascii="仿宋_GB2312" w:hAnsi="仿宋_GB2312" w:eastAsia="仿宋_GB2312"/>
          <w:b/>
          <w:sz w:val="32"/>
        </w:rPr>
        <w:t>财政拨款支出总计9,301.86万元，</w:t>
      </w:r>
      <w:r>
        <w:rPr>
          <w:rFonts w:ascii="仿宋_GB2312" w:hAnsi="仿宋_GB2312" w:eastAsia="仿宋_GB2312"/>
          <w:b w:val="0"/>
          <w:sz w:val="32"/>
        </w:rPr>
        <w:t>其中：年末财政拨款结转和结余0.00万元，本年财政拨款支出9,301.86万元。</w:t>
      </w:r>
    </w:p>
    <w:p w14:paraId="69584DE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1,122.62万元，增长13.73%，主要原因是：本年度区域调整，在职人员增加，在职人员工资调增、社保、公积金基数调增，人员经费增加。本年增加疏勒县疏勒镇印花税项目、疏勒县疏勒镇阔纳巴扎（2）村坟墓搬迁项目、社区综合服务设施建设项目（回补）、纪检运转经费、疏勒县2024年工作队为民办实事经费项目和征地拆迁补偿资金。</w:t>
      </w:r>
      <w:r>
        <w:rPr>
          <w:rFonts w:ascii="仿宋_GB2312" w:hAnsi="仿宋_GB2312" w:eastAsia="仿宋_GB2312"/>
          <w:b/>
          <w:sz w:val="32"/>
        </w:rPr>
        <w:t>与年初预算相比，</w:t>
      </w:r>
      <w:r>
        <w:rPr>
          <w:rFonts w:ascii="仿宋_GB2312" w:hAnsi="仿宋_GB2312" w:eastAsia="仿宋_GB2312"/>
          <w:b w:val="0"/>
          <w:sz w:val="32"/>
        </w:rPr>
        <w:t>年初预算数9,456.20万元，决算数9,301.86万元，预决算差异率-1.63%，主要原因是：年中调减疏勒镇征地拆迁补偿款项目资金，导致预决算差异。</w:t>
      </w:r>
    </w:p>
    <w:p w14:paraId="6A7A03B3">
      <w:pPr>
        <w:spacing w:line="640" w:lineRule="exact"/>
        <w:ind w:firstLine="640"/>
        <w:jc w:val="both"/>
        <w:outlineLvl w:val="2"/>
      </w:pPr>
      <w:r>
        <w:rPr>
          <w:rFonts w:ascii="黑体" w:hAnsi="黑体" w:eastAsia="黑体"/>
          <w:sz w:val="32"/>
        </w:rPr>
        <w:t>五、一般公共预算财政拨款支出决算情况说明</w:t>
      </w:r>
    </w:p>
    <w:p w14:paraId="49E463CD">
      <w:pPr>
        <w:spacing w:line="640" w:lineRule="exact"/>
        <w:ind w:firstLine="640"/>
        <w:jc w:val="both"/>
        <w:outlineLvl w:val="3"/>
      </w:pPr>
      <w:r>
        <w:rPr>
          <w:rFonts w:ascii="楷体_GB2312" w:hAnsi="楷体_GB2312" w:eastAsia="楷体_GB2312"/>
          <w:b/>
          <w:sz w:val="32"/>
        </w:rPr>
        <w:t>（一）一般公共预算财政拨款支出决算总体情况</w:t>
      </w:r>
    </w:p>
    <w:p w14:paraId="4EE4C516">
      <w:pPr>
        <w:spacing w:line="580" w:lineRule="exact"/>
        <w:ind w:firstLine="640"/>
        <w:jc w:val="both"/>
      </w:pPr>
      <w:r>
        <w:rPr>
          <w:rFonts w:ascii="仿宋_GB2312" w:hAnsi="仿宋_GB2312" w:eastAsia="仿宋_GB2312"/>
          <w:b/>
          <w:sz w:val="32"/>
        </w:rPr>
        <w:t>2024年度一般公共预算财政拨款支出5,199.55万元，</w:t>
      </w:r>
      <w:r>
        <w:rPr>
          <w:rFonts w:ascii="仿宋_GB2312" w:hAnsi="仿宋_GB2312" w:eastAsia="仿宋_GB2312"/>
          <w:b w:val="0"/>
          <w:sz w:val="32"/>
        </w:rPr>
        <w:t>占本年支出合计的52.28%。</w:t>
      </w:r>
      <w:r>
        <w:rPr>
          <w:rFonts w:ascii="仿宋_GB2312" w:hAnsi="仿宋_GB2312" w:eastAsia="仿宋_GB2312"/>
          <w:b/>
          <w:sz w:val="32"/>
        </w:rPr>
        <w:t>与上年相比，</w:t>
      </w:r>
      <w:r>
        <w:rPr>
          <w:rFonts w:ascii="仿宋_GB2312" w:hAnsi="仿宋_GB2312" w:eastAsia="仿宋_GB2312"/>
          <w:b w:val="0"/>
          <w:sz w:val="32"/>
        </w:rPr>
        <w:t>增加333.36万元，增长6.85%，主要原因是：本年度区域调整，在职人员增加，在职人员工资调增、社保、公积金基数调增，人员经费增加，本年增加疏勒县疏勒镇阔纳巴扎（2）村坟墓搬迁项目、疏勒县2022年社区综合服务设施建设项目、疏勒县2023年社区综合服务设施建设项目等项目。</w:t>
      </w:r>
      <w:r>
        <w:rPr>
          <w:rFonts w:ascii="仿宋_GB2312" w:hAnsi="仿宋_GB2312" w:eastAsia="仿宋_GB2312"/>
          <w:b/>
          <w:sz w:val="32"/>
        </w:rPr>
        <w:t>与年初预算相比,</w:t>
      </w:r>
      <w:r>
        <w:rPr>
          <w:rFonts w:ascii="仿宋_GB2312" w:hAnsi="仿宋_GB2312" w:eastAsia="仿宋_GB2312"/>
          <w:b w:val="0"/>
          <w:sz w:val="32"/>
        </w:rPr>
        <w:t>年初预算数4,956.20万元，决算数5,199.55万元，预决算差异率4.91%，主要原因是：年中追加人员工资、社保、公积金基数调增部分资金。年中追加疏勒县疏勒镇阔纳巴扎（2）村坟墓搬迁项目、社区综合服务设施建设项目（回补），导致预决算存在差异。</w:t>
      </w:r>
    </w:p>
    <w:p w14:paraId="557D7868">
      <w:pPr>
        <w:spacing w:line="640" w:lineRule="exact"/>
        <w:ind w:firstLine="640"/>
        <w:jc w:val="both"/>
        <w:outlineLvl w:val="3"/>
      </w:pPr>
      <w:r>
        <w:rPr>
          <w:rFonts w:ascii="楷体_GB2312" w:hAnsi="楷体_GB2312" w:eastAsia="楷体_GB2312"/>
          <w:b/>
          <w:sz w:val="32"/>
        </w:rPr>
        <w:t>（二）一般公共预算财政拨款支出决算结构情况</w:t>
      </w:r>
    </w:p>
    <w:p w14:paraId="1891AFAF">
      <w:pPr>
        <w:spacing w:line="580" w:lineRule="exact"/>
        <w:ind w:firstLine="640"/>
        <w:jc w:val="both"/>
      </w:pPr>
      <w:r>
        <w:rPr>
          <w:rFonts w:ascii="仿宋_GB2312" w:hAnsi="仿宋_GB2312" w:eastAsia="仿宋_GB2312"/>
          <w:b w:val="0"/>
          <w:sz w:val="32"/>
        </w:rPr>
        <w:t>1.一般公共服务支出(类)2,335.01万元,占44.91%。</w:t>
      </w:r>
    </w:p>
    <w:p w14:paraId="1BC5160C">
      <w:pPr>
        <w:spacing w:line="580" w:lineRule="exact"/>
        <w:ind w:firstLine="640"/>
        <w:jc w:val="both"/>
      </w:pPr>
      <w:r>
        <w:rPr>
          <w:rFonts w:ascii="仿宋_GB2312" w:hAnsi="仿宋_GB2312" w:eastAsia="仿宋_GB2312"/>
          <w:b w:val="0"/>
          <w:sz w:val="32"/>
        </w:rPr>
        <w:t>2.社会保障和就业支出(类)536.32万元,占10.31%。</w:t>
      </w:r>
    </w:p>
    <w:p w14:paraId="6982A917">
      <w:pPr>
        <w:spacing w:line="580" w:lineRule="exact"/>
        <w:ind w:firstLine="640"/>
        <w:jc w:val="both"/>
      </w:pPr>
      <w:r>
        <w:rPr>
          <w:rFonts w:ascii="仿宋_GB2312" w:hAnsi="仿宋_GB2312" w:eastAsia="仿宋_GB2312"/>
          <w:b w:val="0"/>
          <w:sz w:val="32"/>
        </w:rPr>
        <w:t>3.卫生健康支出(类)209.22万元,占4.02%。</w:t>
      </w:r>
    </w:p>
    <w:p w14:paraId="222FB0EB">
      <w:pPr>
        <w:spacing w:line="580" w:lineRule="exact"/>
        <w:ind w:firstLine="640"/>
        <w:jc w:val="both"/>
      </w:pPr>
      <w:r>
        <w:rPr>
          <w:rFonts w:ascii="仿宋_GB2312" w:hAnsi="仿宋_GB2312" w:eastAsia="仿宋_GB2312"/>
          <w:b w:val="0"/>
          <w:sz w:val="32"/>
        </w:rPr>
        <w:t>4.农林水支出(类)1,787.01万元,占34.37%。</w:t>
      </w:r>
    </w:p>
    <w:p w14:paraId="6E97750D">
      <w:pPr>
        <w:spacing w:line="580" w:lineRule="exact"/>
        <w:ind w:firstLine="640"/>
        <w:jc w:val="both"/>
      </w:pPr>
      <w:r>
        <w:rPr>
          <w:rFonts w:ascii="仿宋_GB2312" w:hAnsi="仿宋_GB2312" w:eastAsia="仿宋_GB2312"/>
          <w:b w:val="0"/>
          <w:sz w:val="32"/>
        </w:rPr>
        <w:t>5.住房保障支出(类)331.98万元,占6.38%。</w:t>
      </w:r>
    </w:p>
    <w:p w14:paraId="7D78D576">
      <w:pPr>
        <w:spacing w:line="640" w:lineRule="exact"/>
        <w:ind w:firstLine="640"/>
        <w:jc w:val="both"/>
        <w:outlineLvl w:val="3"/>
      </w:pPr>
      <w:r>
        <w:rPr>
          <w:rFonts w:ascii="楷体_GB2312" w:hAnsi="楷体_GB2312" w:eastAsia="楷体_GB2312"/>
          <w:b/>
          <w:sz w:val="32"/>
        </w:rPr>
        <w:t>（三）一般公共预算财政拨款支出决算具体情况</w:t>
      </w:r>
    </w:p>
    <w:p w14:paraId="3FAE3A58">
      <w:pPr>
        <w:spacing w:line="580" w:lineRule="exact"/>
        <w:ind w:firstLine="640"/>
        <w:jc w:val="both"/>
      </w:pPr>
      <w:r>
        <w:rPr>
          <w:rFonts w:ascii="仿宋_GB2312" w:hAnsi="仿宋_GB2312" w:eastAsia="仿宋_GB2312"/>
          <w:b w:val="0"/>
          <w:sz w:val="32"/>
        </w:rPr>
        <w:t>1.一般公共服务支出(类)人大事务(款)代表工作(项):支出决算数为0.00万元，比上年决算减少3.26万元，下降100.00%,主要原因是：2024年减少镇机关人大工作运转经费项目。</w:t>
      </w:r>
    </w:p>
    <w:p w14:paraId="408CDFFA">
      <w:pPr>
        <w:spacing w:line="580" w:lineRule="exact"/>
        <w:ind w:firstLine="640"/>
        <w:jc w:val="both"/>
      </w:pPr>
      <w:r>
        <w:rPr>
          <w:rFonts w:ascii="仿宋_GB2312" w:hAnsi="仿宋_GB2312" w:eastAsia="仿宋_GB2312"/>
          <w:b w:val="0"/>
          <w:sz w:val="32"/>
        </w:rPr>
        <w:t>2.一般公共服务支出(类)政府办公厅（室）及相关机构事务(款)行政运行(项):支出决算数为2,187.23万元，比上年决算减少977.81万元，下降30.89%,主要原因是：本年减少基础绩效奖、考核奖、艰苦边远地区津贴提补；科目调整，长聘人员工资调整至政府性基金农村社会事业支出列支，导致经费减少。</w:t>
      </w:r>
    </w:p>
    <w:p w14:paraId="60DBF48B">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137.65万元，比上年决算减少163.67万元，下降54.32%,主要原因是：本年减少疏勒县疏勒镇人民政府办公区维修工程项目资金、疏勒县纳丘克社区彩钢房工程项目资金、疏勒县疏勒镇阔纳巴扎社区粉刷墙面工程项目资金等。</w:t>
      </w:r>
    </w:p>
    <w:p w14:paraId="59F0224E">
      <w:pPr>
        <w:spacing w:line="580" w:lineRule="exact"/>
        <w:ind w:firstLine="640"/>
        <w:jc w:val="both"/>
      </w:pPr>
      <w:r>
        <w:rPr>
          <w:rFonts w:ascii="仿宋_GB2312" w:hAnsi="仿宋_GB2312" w:eastAsia="仿宋_GB2312"/>
          <w:b w:val="0"/>
          <w:sz w:val="32"/>
        </w:rPr>
        <w:t>4.一般公共服务支出(类)纪检监察事务(款)其他纪检监察事务支出(项):支出决算数为3.00万元，比上年决算增加1.50万元，增长100.00%,主要原因是：2024年增加疏勒县纪检监察工作经费和装备设施项目，2024年中央政法纪检监察转移支付资金项目资金。</w:t>
      </w:r>
    </w:p>
    <w:p w14:paraId="60D28104">
      <w:pPr>
        <w:spacing w:line="580" w:lineRule="exact"/>
        <w:ind w:firstLine="640"/>
        <w:jc w:val="both"/>
      </w:pPr>
      <w:r>
        <w:rPr>
          <w:rFonts w:ascii="仿宋_GB2312" w:hAnsi="仿宋_GB2312" w:eastAsia="仿宋_GB2312"/>
          <w:b w:val="0"/>
          <w:sz w:val="32"/>
        </w:rPr>
        <w:t>5.一般公共服务支出(类)组织事务(款)其他组织事务支出(项):支出决算数为7.14万元，比上年决算减少47.81万元，下降87.01%,主要原因是：本年减少村级组织运转工作项目资金，基层组织建设民生项目和乡镇、街道综合治理及</w:t>
      </w:r>
      <w:r>
        <w:rPr>
          <w:rFonts w:hint="eastAsia" w:ascii="仿宋_GB2312" w:hAnsi="仿宋_GB2312" w:eastAsia="仿宋_GB2312"/>
          <w:b w:val="0"/>
          <w:sz w:val="32"/>
          <w:lang w:val="en-US" w:eastAsia="zh-CN"/>
        </w:rPr>
        <w:t>ZJ</w:t>
      </w:r>
      <w:r>
        <w:rPr>
          <w:rFonts w:ascii="仿宋_GB2312" w:hAnsi="仿宋_GB2312" w:eastAsia="仿宋_GB2312"/>
          <w:b w:val="0"/>
          <w:sz w:val="32"/>
        </w:rPr>
        <w:t>工作经费项目。</w:t>
      </w:r>
    </w:p>
    <w:p w14:paraId="25CBDCF4">
      <w:pPr>
        <w:spacing w:line="580" w:lineRule="exact"/>
        <w:ind w:firstLine="640"/>
        <w:jc w:val="both"/>
      </w:pPr>
      <w:r>
        <w:rPr>
          <w:rFonts w:ascii="仿宋_GB2312" w:hAnsi="仿宋_GB2312" w:eastAsia="仿宋_GB2312"/>
          <w:b w:val="0"/>
          <w:sz w:val="32"/>
        </w:rPr>
        <w:t>6.一般公共服务支出(类)其他一般公共服务支出(款)其他一般公共服务支出(项):支出决算数为0.00万元，比上年决算减少70.00万元，下降100.00%,主要原因是：本单位减少疏勒县疏勒镇技能培训中心老三中维修改造项目资金。</w:t>
      </w:r>
    </w:p>
    <w:p w14:paraId="53DFCB65">
      <w:pPr>
        <w:spacing w:line="580" w:lineRule="exact"/>
        <w:ind w:firstLine="640"/>
        <w:jc w:val="both"/>
      </w:pPr>
      <w:r>
        <w:rPr>
          <w:rFonts w:ascii="仿宋_GB2312" w:hAnsi="仿宋_GB2312" w:eastAsia="仿宋_GB2312"/>
          <w:b w:val="0"/>
          <w:sz w:val="32"/>
        </w:rPr>
        <w:t>7.公共安全支出(类)其他公共安全支出(款)其他公共安全支出(项):支出决算数为0.00万元，比上年决算减少137.43万元，下降100.00%,主要原因是：本年减少疏勒县疏勒镇一派出所装修办公室工程项目资金，疏勒县疏勒镇乡村两级聘用人员工资项目资金调整至政府性基金支出。</w:t>
      </w:r>
    </w:p>
    <w:p w14:paraId="12681BA0">
      <w:pPr>
        <w:spacing w:line="580" w:lineRule="exact"/>
        <w:ind w:firstLine="640"/>
        <w:jc w:val="both"/>
      </w:pPr>
      <w:r>
        <w:rPr>
          <w:rFonts w:ascii="仿宋_GB2312" w:hAnsi="仿宋_GB2312" w:eastAsia="仿宋_GB2312"/>
          <w:b w:val="0"/>
          <w:sz w:val="32"/>
        </w:rPr>
        <w:t>8.文化旅游体育与传媒支出(类)文化和旅游(款)其他文化和旅游支出(项):支出决算数为0.00万元，比上年决算减少2.85万元，下降100.00%,主要原因是：本年减少疏勒县疏勒镇2023年中央补助文化项目资金。</w:t>
      </w:r>
    </w:p>
    <w:p w14:paraId="15A57C71">
      <w:pPr>
        <w:spacing w:line="580" w:lineRule="exact"/>
        <w:ind w:firstLine="640"/>
        <w:jc w:val="both"/>
      </w:pPr>
      <w:r>
        <w:rPr>
          <w:rFonts w:ascii="仿宋_GB2312" w:hAnsi="仿宋_GB2312" w:eastAsia="仿宋_GB2312"/>
          <w:b w:val="0"/>
          <w:sz w:val="32"/>
        </w:rPr>
        <w:t>9.社会保障和就业支出(类)行政事业单位养老支出(款)行政单位离退休(项):支出决算数为38.47万元，比上年决算增加6.45万元，增长20.14%,主要原因是：本年增加退休人员基础绩效奖，退休费支出增加。</w:t>
      </w:r>
    </w:p>
    <w:p w14:paraId="393ED1C5">
      <w:pPr>
        <w:spacing w:line="580" w:lineRule="exact"/>
        <w:ind w:firstLine="640"/>
        <w:jc w:val="both"/>
      </w:pPr>
      <w:r>
        <w:rPr>
          <w:rFonts w:ascii="仿宋_GB2312" w:hAnsi="仿宋_GB2312" w:eastAsia="仿宋_GB2312"/>
          <w:b w:val="0"/>
          <w:sz w:val="32"/>
        </w:rPr>
        <w:t>10.社会保障和就业支出(类)行政事业单位养老支出(款)机关事业单位基本养老保险缴费支出(项):支出决算数为412.85万元，比上年决算增加64.37万元，增长18.47%,主要原因是：本年由于行政区域划转，新增在职人员，人员工资调增，养老保险缴费较上年增加。</w:t>
      </w:r>
    </w:p>
    <w:p w14:paraId="3BE6E532">
      <w:pPr>
        <w:spacing w:line="580" w:lineRule="exact"/>
        <w:ind w:firstLine="640"/>
        <w:jc w:val="both"/>
      </w:pPr>
      <w:r>
        <w:rPr>
          <w:rFonts w:ascii="仿宋_GB2312" w:hAnsi="仿宋_GB2312" w:eastAsia="仿宋_GB2312"/>
          <w:b w:val="0"/>
          <w:sz w:val="32"/>
        </w:rPr>
        <w:t>11.社会保障和就业支出(类)行政事业单位养老支出(款)机关事业单位职业年金缴费支出(项):支出决算数为0.00万元，比上年决算减少22.50万元，下降100.00%,主要原因是：本年无新增退休人员，职业年金缴费较上年减少。</w:t>
      </w:r>
    </w:p>
    <w:p w14:paraId="0721F282">
      <w:pPr>
        <w:spacing w:line="580" w:lineRule="exact"/>
        <w:ind w:firstLine="640"/>
        <w:jc w:val="both"/>
      </w:pPr>
      <w:r>
        <w:rPr>
          <w:rFonts w:ascii="仿宋_GB2312" w:hAnsi="仿宋_GB2312" w:eastAsia="仿宋_GB2312"/>
          <w:b w:val="0"/>
          <w:sz w:val="32"/>
        </w:rPr>
        <w:t>12.社会保障和就业支出(类)社会福利(款)殡葬(项):支出决算数为85.00万元，比上年决算增加85.00万元，增长100.00%,主要原因是：本单位2024年新增疏勒县疏勒镇阔纳巴扎（2）村坟墓搬迁项目。</w:t>
      </w:r>
    </w:p>
    <w:p w14:paraId="44E086D6">
      <w:pPr>
        <w:spacing w:line="580" w:lineRule="exact"/>
        <w:ind w:firstLine="640"/>
        <w:jc w:val="both"/>
      </w:pPr>
      <w:r>
        <w:rPr>
          <w:rFonts w:ascii="仿宋_GB2312" w:hAnsi="仿宋_GB2312" w:eastAsia="仿宋_GB2312"/>
          <w:b w:val="0"/>
          <w:sz w:val="32"/>
        </w:rPr>
        <w:t>13.卫生健康支出(类)行政事业单位医疗(款)行政单位医疗(项):支出决算数为175.46万元，比上年决算增加27.15万元，增长18.31%,主要原因是：本年由于行政区域划转，新增在职人员，人员工资调增，行政单位医疗支出较上年增加。</w:t>
      </w:r>
    </w:p>
    <w:p w14:paraId="5764BFD1">
      <w:pPr>
        <w:spacing w:line="580" w:lineRule="exact"/>
        <w:ind w:firstLine="640"/>
        <w:jc w:val="both"/>
      </w:pPr>
      <w:r>
        <w:rPr>
          <w:rFonts w:ascii="仿宋_GB2312" w:hAnsi="仿宋_GB2312" w:eastAsia="仿宋_GB2312"/>
          <w:b w:val="0"/>
          <w:sz w:val="32"/>
        </w:rPr>
        <w:t>14.卫生健康支出(类)行政事业单位医疗(款)公务员医疗补助(项):支出决算数为33.75万元，比上年决算增加4.30万元，增长14.60%,主要原因是：本年由于行政区域划转，新增在职人员，人员工资调增，公务员医疗补助较上年增加。</w:t>
      </w:r>
    </w:p>
    <w:p w14:paraId="04EB3235">
      <w:pPr>
        <w:spacing w:line="580" w:lineRule="exact"/>
        <w:ind w:firstLine="640"/>
        <w:jc w:val="both"/>
      </w:pPr>
      <w:r>
        <w:rPr>
          <w:rFonts w:ascii="仿宋_GB2312" w:hAnsi="仿宋_GB2312" w:eastAsia="仿宋_GB2312"/>
          <w:b w:val="0"/>
          <w:sz w:val="32"/>
        </w:rPr>
        <w:t>15.城乡社区支出(类)其他城乡社区支出(款)其他城乡社区支出(项):支出决算数为0.00万元，比上年决算减少20.00万元，下降100.00%,主要原因是：本年减少疏勒县疏勒镇2022年时尚社区综合服务设施建设项目资金。</w:t>
      </w:r>
    </w:p>
    <w:p w14:paraId="77C51629">
      <w:pPr>
        <w:spacing w:line="580" w:lineRule="exact"/>
        <w:ind w:firstLine="640"/>
        <w:jc w:val="both"/>
      </w:pPr>
      <w:r>
        <w:rPr>
          <w:rFonts w:ascii="仿宋_GB2312" w:hAnsi="仿宋_GB2312" w:eastAsia="仿宋_GB2312"/>
          <w:b w:val="0"/>
          <w:sz w:val="32"/>
        </w:rPr>
        <w:t>16.农林水支出(类)农业农村(款)事业运行(项):支出决算数为1,118.91万元，比上年决算增加1,118.91万元，增长100.00%,主要原因是：本年由于行政区域划转，新增在职人员，人员工资调增，导致经费较上年有所增加。</w:t>
      </w:r>
    </w:p>
    <w:p w14:paraId="6BCDA932">
      <w:pPr>
        <w:spacing w:line="580" w:lineRule="exact"/>
        <w:ind w:firstLine="640"/>
        <w:jc w:val="both"/>
      </w:pPr>
      <w:r>
        <w:rPr>
          <w:rFonts w:ascii="仿宋_GB2312" w:hAnsi="仿宋_GB2312" w:eastAsia="仿宋_GB2312"/>
          <w:b w:val="0"/>
          <w:sz w:val="32"/>
        </w:rPr>
        <w:t>17.农林水支出(类)农业农村(款)其他农业农村支出(项):支出决算数为668.10万元，比上年决算增加422.36万元，增长171.87%,主要原因是：本年新增社区综合服务设施建设项目（回补）项目。</w:t>
      </w:r>
    </w:p>
    <w:p w14:paraId="46BF12D8">
      <w:pPr>
        <w:spacing w:line="580" w:lineRule="exact"/>
        <w:ind w:firstLine="640"/>
        <w:jc w:val="both"/>
      </w:pPr>
      <w:r>
        <w:rPr>
          <w:rFonts w:ascii="仿宋_GB2312" w:hAnsi="仿宋_GB2312" w:eastAsia="仿宋_GB2312"/>
          <w:b w:val="0"/>
          <w:sz w:val="32"/>
        </w:rPr>
        <w:t>18.住房保障支出(类)住房改革支出(款)住房公积金(项):支出决算数为331.98万元，比上年决算增加48.64万元，增长17.17%,主要原因是：本年由于行政区域划转，新增人员，在职人员工资调增，住房公积金支出较上年增加。</w:t>
      </w:r>
    </w:p>
    <w:p w14:paraId="58A6B15B">
      <w:pPr>
        <w:spacing w:line="640" w:lineRule="exact"/>
        <w:ind w:firstLine="640"/>
        <w:jc w:val="both"/>
        <w:outlineLvl w:val="2"/>
      </w:pPr>
      <w:r>
        <w:rPr>
          <w:rFonts w:ascii="黑体" w:hAnsi="黑体" w:eastAsia="黑体"/>
          <w:sz w:val="32"/>
        </w:rPr>
        <w:t>六、一般公共预算财政拨款基本支出决算情况说明</w:t>
      </w:r>
    </w:p>
    <w:p w14:paraId="0EDD13C3">
      <w:pPr>
        <w:spacing w:line="580" w:lineRule="exact"/>
        <w:ind w:firstLine="640"/>
        <w:jc w:val="both"/>
      </w:pPr>
      <w:r>
        <w:rPr>
          <w:rFonts w:ascii="仿宋_GB2312" w:hAnsi="仿宋_GB2312" w:eastAsia="仿宋_GB2312"/>
          <w:b w:val="0"/>
          <w:sz w:val="32"/>
        </w:rPr>
        <w:t>2024年度一般公共预算财政拨款基本支出4,298.66万元，其中：</w:t>
      </w:r>
      <w:r>
        <w:rPr>
          <w:rFonts w:ascii="仿宋_GB2312" w:hAnsi="仿宋_GB2312" w:eastAsia="仿宋_GB2312"/>
          <w:b/>
          <w:sz w:val="32"/>
        </w:rPr>
        <w:t>人员经费4,208.16万元，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抚恤金、生活补助。</w:t>
      </w:r>
    </w:p>
    <w:p w14:paraId="5A30AF0C">
      <w:pPr>
        <w:spacing w:line="580" w:lineRule="exact"/>
        <w:ind w:firstLine="640"/>
        <w:jc w:val="both"/>
      </w:pPr>
      <w:r>
        <w:rPr>
          <w:rFonts w:ascii="仿宋_GB2312" w:hAnsi="仿宋_GB2312" w:eastAsia="仿宋_GB2312"/>
          <w:b/>
          <w:sz w:val="32"/>
        </w:rPr>
        <w:t>公用经费90.49万元，</w:t>
      </w:r>
      <w:r>
        <w:rPr>
          <w:rFonts w:ascii="仿宋_GB2312" w:hAnsi="仿宋_GB2312" w:eastAsia="仿宋_GB2312"/>
          <w:b w:val="0"/>
          <w:sz w:val="32"/>
        </w:rPr>
        <w:t>包括：办公费、印刷费、咨询费、水费、电费、邮电费、取暖费、差旅费、维修（护）费、租赁费、劳务费、公务用车运行维护费、其他交通费用、其他商品和服务支出。</w:t>
      </w:r>
    </w:p>
    <w:p w14:paraId="551ED305">
      <w:pPr>
        <w:spacing w:line="640" w:lineRule="exact"/>
        <w:ind w:firstLine="640"/>
        <w:jc w:val="both"/>
        <w:outlineLvl w:val="2"/>
      </w:pPr>
      <w:r>
        <w:rPr>
          <w:rFonts w:ascii="黑体" w:hAnsi="黑体" w:eastAsia="黑体"/>
          <w:sz w:val="32"/>
        </w:rPr>
        <w:t>七、政府性基金预算财政拨款收入支出决算情况说明</w:t>
      </w:r>
    </w:p>
    <w:p w14:paraId="449A0E85">
      <w:pPr>
        <w:spacing w:line="580" w:lineRule="exact"/>
        <w:ind w:firstLine="640"/>
        <w:jc w:val="both"/>
      </w:pPr>
      <w:r>
        <w:rPr>
          <w:rFonts w:ascii="仿宋_GB2312" w:hAnsi="仿宋_GB2312" w:eastAsia="仿宋_GB2312"/>
          <w:b/>
          <w:sz w:val="32"/>
        </w:rPr>
        <w:t>2024年度政府性基金预算财政拨款收入总计4,102.31万元，</w:t>
      </w:r>
      <w:r>
        <w:rPr>
          <w:rFonts w:ascii="仿宋_GB2312" w:hAnsi="仿宋_GB2312" w:eastAsia="仿宋_GB2312"/>
          <w:b w:val="0"/>
          <w:sz w:val="32"/>
        </w:rPr>
        <w:t>其中：年初结转和结余0.00万元，本年收入4,102.31万元。</w:t>
      </w:r>
      <w:r>
        <w:rPr>
          <w:rFonts w:ascii="仿宋_GB2312" w:hAnsi="仿宋_GB2312" w:eastAsia="仿宋_GB2312"/>
          <w:b/>
          <w:sz w:val="32"/>
        </w:rPr>
        <w:t>政府性基金预算财政拨款支出总计4,102.31万元，</w:t>
      </w:r>
      <w:r>
        <w:rPr>
          <w:rFonts w:ascii="仿宋_GB2312" w:hAnsi="仿宋_GB2312" w:eastAsia="仿宋_GB2312"/>
          <w:b w:val="0"/>
          <w:sz w:val="32"/>
        </w:rPr>
        <w:t>其中：年末结转和结余0.00万元，本年支出4,102.31万元。</w:t>
      </w:r>
    </w:p>
    <w:p w14:paraId="2D7CF72B">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增加789.26万元，增长23.82%，主要原因是：本年增加疏勒镇征地拆迁补偿款项目资金、2024年中央专项彩票公益金支持残疾人事业发展补助项目。</w:t>
      </w:r>
      <w:r>
        <w:rPr>
          <w:rFonts w:ascii="仿宋_GB2312" w:hAnsi="仿宋_GB2312" w:eastAsia="仿宋_GB2312"/>
          <w:b/>
          <w:sz w:val="32"/>
        </w:rPr>
        <w:t>与年初预算相比，</w:t>
      </w:r>
      <w:r>
        <w:rPr>
          <w:rFonts w:ascii="仿宋_GB2312" w:hAnsi="仿宋_GB2312" w:eastAsia="仿宋_GB2312"/>
          <w:b w:val="0"/>
          <w:sz w:val="32"/>
        </w:rPr>
        <w:t>年初预算数4,500.00万元，决算数4,102.31万元，预决算差异率-8.84%，主要原因是：年中调减疏勒镇征地拆迁补偿款项目资金。</w:t>
      </w:r>
    </w:p>
    <w:p w14:paraId="215FDD80">
      <w:pPr>
        <w:spacing w:line="580" w:lineRule="exact"/>
        <w:ind w:firstLine="640"/>
        <w:jc w:val="both"/>
      </w:pPr>
      <w:r>
        <w:rPr>
          <w:rFonts w:ascii="仿宋_GB2312" w:hAnsi="仿宋_GB2312" w:eastAsia="仿宋_GB2312"/>
          <w:b w:val="0"/>
          <w:sz w:val="32"/>
        </w:rPr>
        <w:t>政府性基金预算财政拨款支出4,102.31万元。</w:t>
      </w:r>
    </w:p>
    <w:p w14:paraId="72A5B66D">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1.城乡社区支出(类)国有土地使用权出让收入安排的支出(款)征地和拆迁补偿支出(项):支出决算数为3,678.91万元，比上年决算增加732.73万元，增长24.87%,主要原因是：本年疏勒镇征地拆迁补偿款项目资金较上年增加。</w:t>
      </w:r>
    </w:p>
    <w:p w14:paraId="268B8112">
      <w:pPr>
        <w:spacing w:line="580" w:lineRule="exact"/>
        <w:ind w:firstLine="640"/>
        <w:jc w:val="both"/>
      </w:pPr>
      <w:r>
        <w:rPr>
          <w:rFonts w:ascii="仿宋_GB2312" w:hAnsi="仿宋_GB2312" w:eastAsia="仿宋_GB2312"/>
          <w:b w:val="0"/>
          <w:sz w:val="32"/>
        </w:rPr>
        <w:t>2.城乡社区支出(类)国有土地使用权出让收入安排的支出(款)农村社会事业支出(项):支出决算数为422.40万元，比上年决算增加252.52万元，增长148.65%,主要原因是：科目调整，长聘人员工资上年在一般公共预算行政运行列支，本年调整至政府性基金农村社会事业支出列支，导致经费增加。</w:t>
      </w:r>
    </w:p>
    <w:p w14:paraId="11D8285E">
      <w:pPr>
        <w:spacing w:line="580" w:lineRule="exact"/>
        <w:ind w:firstLine="640"/>
        <w:jc w:val="both"/>
      </w:pPr>
      <w:r>
        <w:rPr>
          <w:rFonts w:ascii="仿宋_GB2312" w:hAnsi="仿宋_GB2312" w:eastAsia="仿宋_GB2312"/>
          <w:b w:val="0"/>
          <w:sz w:val="32"/>
        </w:rPr>
        <w:t>3.城乡社区支出(类)国有土地使用权出让收入安排的支出(款)农业农村生态环境支出(项):支出决算数为0.00万元，比上年决算减少164.99万元，下降100.00%,主要原因是：本年度减少疏勒县疏勒镇纳丘克社区硬质隔离绿化工程项目资金、疏勒县民俗风情街装修改造项目资金。</w:t>
      </w:r>
    </w:p>
    <w:p w14:paraId="3DEAD510">
      <w:pPr>
        <w:spacing w:line="580" w:lineRule="exact"/>
        <w:ind w:firstLine="640"/>
        <w:jc w:val="both"/>
      </w:pPr>
      <w:r>
        <w:rPr>
          <w:rFonts w:ascii="仿宋_GB2312" w:hAnsi="仿宋_GB2312" w:eastAsia="仿宋_GB2312"/>
          <w:b w:val="0"/>
          <w:sz w:val="32"/>
        </w:rPr>
        <w:t>4.其他支出(类)彩票公益金安排的支出(款)用于社会福利的彩票公益金支出(项):支出决算数为0.00万元，比上年决算减少32.00万元，下降100.00%,主要原因是：本年度减少疏勒县疏勒镇2022年阳光社区社会组织参与治理项目资金、疏勒县疏勒镇2022年张骞社区社会组织参与治理项目资金。</w:t>
      </w:r>
    </w:p>
    <w:p w14:paraId="50288F35">
      <w:pPr>
        <w:spacing w:line="580" w:lineRule="exact"/>
        <w:ind w:firstLine="640"/>
        <w:jc w:val="both"/>
      </w:pPr>
      <w:r>
        <w:rPr>
          <w:rFonts w:ascii="仿宋_GB2312" w:hAnsi="仿宋_GB2312" w:eastAsia="仿宋_GB2312"/>
          <w:b w:val="0"/>
          <w:sz w:val="32"/>
        </w:rPr>
        <w:t>5.其他支出(类)彩票公益金安排的支出(款)用于残疾人事业的彩票公益金支出(项):支出决算数为1.00万元，比上年决算增加1.00万元，增长100.00%,主要原因是：本年新增2024年中央专项彩票公益金支持残疾人事业发展补助项目。</w:t>
      </w:r>
    </w:p>
    <w:p w14:paraId="737EF0AE">
      <w:pPr>
        <w:spacing w:line="640" w:lineRule="exact"/>
        <w:ind w:firstLine="640"/>
        <w:jc w:val="both"/>
        <w:outlineLvl w:val="2"/>
      </w:pPr>
      <w:r>
        <w:rPr>
          <w:rFonts w:ascii="黑体" w:hAnsi="黑体" w:eastAsia="黑体"/>
          <w:sz w:val="32"/>
        </w:rPr>
        <w:t>八、国有资本经营预算财政拨款收入支出决算情况说明</w:t>
      </w:r>
    </w:p>
    <w:p w14:paraId="278FBE8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3FA7094">
      <w:pPr>
        <w:spacing w:line="640" w:lineRule="exact"/>
        <w:ind w:firstLine="640"/>
        <w:jc w:val="both"/>
        <w:outlineLvl w:val="2"/>
      </w:pPr>
      <w:r>
        <w:rPr>
          <w:rFonts w:ascii="黑体" w:hAnsi="黑体" w:eastAsia="黑体"/>
          <w:sz w:val="32"/>
        </w:rPr>
        <w:t>九、财政拨款“三公”经费支出决算情况说明</w:t>
      </w:r>
    </w:p>
    <w:p w14:paraId="4A4FC82B">
      <w:pPr>
        <w:spacing w:line="580" w:lineRule="exact"/>
        <w:ind w:firstLine="640"/>
        <w:jc w:val="both"/>
      </w:pPr>
      <w:r>
        <w:rPr>
          <w:rFonts w:ascii="仿宋_GB2312" w:hAnsi="仿宋_GB2312" w:eastAsia="仿宋_GB2312"/>
          <w:b/>
          <w:sz w:val="32"/>
        </w:rPr>
        <w:t>2024年度财政拨款“三公”经费支出1.55万元，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本单位</w:t>
      </w:r>
      <w:r>
        <w:rPr>
          <w:rFonts w:hint="eastAsia" w:ascii="仿宋_GB2312" w:hAnsi="仿宋_GB2312" w:eastAsia="仿宋_GB2312"/>
          <w:b w:val="0"/>
          <w:sz w:val="32"/>
          <w:lang w:val="en-US" w:eastAsia="zh-CN"/>
        </w:rPr>
        <w:t>财政拨款</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1.55万元，占100.00%，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3BFA8EB7">
      <w:pPr>
        <w:spacing w:line="580" w:lineRule="exact"/>
        <w:ind w:firstLine="640"/>
        <w:jc w:val="both"/>
      </w:pPr>
      <w:r>
        <w:rPr>
          <w:rFonts w:ascii="仿宋_GB2312" w:hAnsi="仿宋_GB2312" w:eastAsia="仿宋_GB2312"/>
          <w:b/>
          <w:sz w:val="32"/>
        </w:rPr>
        <w:t>具体情况如下：</w:t>
      </w:r>
    </w:p>
    <w:p w14:paraId="01E32A5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46EB557">
      <w:pPr>
        <w:spacing w:line="580" w:lineRule="exact"/>
        <w:ind w:firstLine="640"/>
        <w:jc w:val="both"/>
      </w:pPr>
      <w:r>
        <w:rPr>
          <w:rFonts w:ascii="仿宋_GB2312" w:hAnsi="仿宋_GB2312" w:eastAsia="仿宋_GB2312"/>
          <w:b w:val="0"/>
          <w:sz w:val="32"/>
        </w:rPr>
        <w:t>公务用车购置及运行维护费1.55万元，其中：公务用车购置费0.00万元，公务用车运行维护费1.55万元。公务用车运行维护费开支内容包括车辆燃油费、保险费。公务用车购置数0辆，公务用车保有量2辆。国有资产占用情况中固定资产车辆21辆，与公务用车保有量差异原因是：差异车辆为一般业务用车，预算未安排公务用车运行维护费。</w:t>
      </w:r>
    </w:p>
    <w:p w14:paraId="78DA982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5419D9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1.55万元，决算数1.55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1.55万元，决算数1.55万元，预决算差异率0.00%，主要原因是：严格按照预算执行，预决算无差异。公务接待费全年预算数0.00万元，决算数0.00万元，预决算差异率0.00%，主要原因是：本单位无公务接待费。</w:t>
      </w:r>
    </w:p>
    <w:p w14:paraId="129A8E41">
      <w:pPr>
        <w:spacing w:line="640" w:lineRule="exact"/>
        <w:ind w:firstLine="640"/>
        <w:jc w:val="both"/>
        <w:outlineLvl w:val="2"/>
      </w:pPr>
      <w:r>
        <w:rPr>
          <w:rFonts w:ascii="黑体" w:hAnsi="黑体" w:eastAsia="黑体"/>
          <w:sz w:val="32"/>
        </w:rPr>
        <w:t>十、其他重要事项的情况说明</w:t>
      </w:r>
    </w:p>
    <w:p w14:paraId="41B0EE1A">
      <w:pPr>
        <w:spacing w:line="640" w:lineRule="exact"/>
        <w:ind w:firstLine="640"/>
        <w:jc w:val="both"/>
        <w:outlineLvl w:val="3"/>
      </w:pPr>
      <w:r>
        <w:rPr>
          <w:rFonts w:ascii="楷体_GB2312" w:hAnsi="楷体_GB2312" w:eastAsia="楷体_GB2312"/>
          <w:b/>
          <w:sz w:val="32"/>
        </w:rPr>
        <w:t>（一）机关运行经费及公用经费支出情况</w:t>
      </w:r>
    </w:p>
    <w:p w14:paraId="05833BE9">
      <w:pPr>
        <w:spacing w:line="580" w:lineRule="exact"/>
        <w:ind w:firstLine="640"/>
        <w:jc w:val="both"/>
      </w:pPr>
      <w:r>
        <w:rPr>
          <w:rFonts w:ascii="仿宋_GB2312" w:hAnsi="仿宋_GB2312" w:eastAsia="仿宋_GB2312"/>
          <w:b w:val="0"/>
          <w:sz w:val="32"/>
        </w:rPr>
        <w:t>2024年度疏勒县疏勒镇人民政府（行政单位和参照公务员法管理事业单位）机关运行经费支出90.49万元，比上年增加23.35万元，增长34.78%，主要原因是：本年由于行政区域划转，新增人员，办公经费增加。</w:t>
      </w:r>
    </w:p>
    <w:p w14:paraId="1E2577BA">
      <w:pPr>
        <w:spacing w:line="640" w:lineRule="exact"/>
        <w:ind w:firstLine="640"/>
        <w:jc w:val="both"/>
        <w:outlineLvl w:val="3"/>
      </w:pPr>
      <w:r>
        <w:rPr>
          <w:rFonts w:ascii="楷体_GB2312" w:hAnsi="楷体_GB2312" w:eastAsia="楷体_GB2312"/>
          <w:b/>
          <w:sz w:val="32"/>
        </w:rPr>
        <w:t>（二）政府采购情况</w:t>
      </w:r>
    </w:p>
    <w:p w14:paraId="0F93BAF5">
      <w:pPr>
        <w:spacing w:line="580" w:lineRule="exact"/>
        <w:ind w:firstLine="640"/>
        <w:jc w:val="both"/>
      </w:pPr>
      <w:r>
        <w:rPr>
          <w:rFonts w:ascii="仿宋_GB2312" w:hAnsi="仿宋_GB2312" w:eastAsia="仿宋_GB2312"/>
          <w:b w:val="0"/>
          <w:sz w:val="32"/>
        </w:rPr>
        <w:t>2024年度政府采购支出总额829.34万元，其中：政府采购货物支出150.98万元、政府采购工程支出582.01万元、政府采购服务支出96.35万元。</w:t>
      </w:r>
    </w:p>
    <w:p w14:paraId="54DCEB56">
      <w:pPr>
        <w:spacing w:line="580" w:lineRule="exact"/>
        <w:ind w:firstLine="640"/>
        <w:jc w:val="both"/>
      </w:pPr>
      <w:r>
        <w:rPr>
          <w:rFonts w:ascii="仿宋_GB2312" w:hAnsi="仿宋_GB2312" w:eastAsia="仿宋_GB2312"/>
          <w:b w:val="0"/>
          <w:sz w:val="32"/>
        </w:rPr>
        <w:t>授予中小企业合同金额817.97万元，占政府采购支出总额的98.63%，其中：授予小微企业合同金额817.13万元，占政府采购支出总额的98.53%。</w:t>
      </w:r>
    </w:p>
    <w:p w14:paraId="28275FC4">
      <w:pPr>
        <w:spacing w:line="640" w:lineRule="exact"/>
        <w:ind w:firstLine="640"/>
        <w:jc w:val="both"/>
        <w:outlineLvl w:val="3"/>
      </w:pPr>
      <w:r>
        <w:rPr>
          <w:rFonts w:ascii="楷体_GB2312" w:hAnsi="楷体_GB2312" w:eastAsia="楷体_GB2312"/>
          <w:b/>
          <w:sz w:val="32"/>
        </w:rPr>
        <w:t>（三）国有资产占用情况说明</w:t>
      </w:r>
    </w:p>
    <w:p w14:paraId="71DF5613">
      <w:pPr>
        <w:spacing w:line="580" w:lineRule="exact"/>
        <w:ind w:firstLine="640"/>
        <w:jc w:val="both"/>
      </w:pPr>
      <w:r>
        <w:rPr>
          <w:rFonts w:ascii="仿宋_GB2312" w:hAnsi="仿宋_GB2312" w:eastAsia="仿宋_GB2312"/>
          <w:b w:val="0"/>
          <w:sz w:val="32"/>
        </w:rPr>
        <w:t>截至2024年12月31日，房屋18,772.70平方米，价值2,497.87万元。车辆21辆，价值313.20万元，其中：副部（省）级及以上领导用车0辆、主要负责人用车0辆、机要通信用车0辆、应急保障用车0辆、执法执勤用车0辆、特种专业技术用车0辆、离退休干部服务用车0辆、其他用车21辆，其他用车主要是：一般公务用车和单位业务用车。单价100万元（含）以上设备（不含车辆）1台（套）。</w:t>
      </w:r>
    </w:p>
    <w:p w14:paraId="6640E89B">
      <w:pPr>
        <w:spacing w:line="640" w:lineRule="exact"/>
        <w:ind w:firstLine="640"/>
        <w:jc w:val="both"/>
        <w:outlineLvl w:val="2"/>
      </w:pPr>
      <w:r>
        <w:rPr>
          <w:rFonts w:ascii="黑体" w:hAnsi="黑体" w:eastAsia="黑体"/>
          <w:sz w:val="32"/>
        </w:rPr>
        <w:t>十一、预算绩效的情况说明</w:t>
      </w:r>
    </w:p>
    <w:p w14:paraId="5939430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9,992.64万元，实际执行总额9,946.50万元；预算绩效评价项目6个，全年预算数5,656.37万元，全年执行数5,656.37万元。预算绩效管理取得的成效：一是通过认真梳理2024年资金使用情况和项目实施规模，根据各项目实际存档资料，就项目工作计划与部门职能和规划内容、与科室和项目之间的对应关系、重点工作安排与重点项目安排情况等，与相关科室的管理人员进行了沟通和交流，深入了解本单位涉及项目资金的使用情况和项目完成情况；二是项目资金不存在截留、挪用，支付审批合规、不存在用途改变、范围超支和虚列项目支出等情况；三是项目实施符合专项管理办法，流程和管理制度合规。发现的问题及原因：一是预算绩效管理观念不深入，并没有全面、正确认识绩效管理。日常工作事务多，分管人员对预算绩效管理重视度不够，没有自觉、主动地去加强对预算绩效管理的认识。同时，认识绩效管理的途径缺乏也阻碍了分管人员对绩效管理的全面、正确认识。二是分管绩效管理的业务人员开展绩效管理工作不够专业化，缺乏绩效管理经验。由于分管绩效管理的业务人员为非会计专业人员，没接受过绩效管理专业培训，再加上分管该项工作时日尚短，绩效管理工作经验不足，进行绩效管理工作专业化不强。下一步改进措施：一是加大绩效工作宣传力度，强化绩效理念。二是完善绩效指标，绩效指标的设置细化、具体化，提高整体绩效目标质量。提升预算精细化管理水平；三是继续完善预算绩效管理相关工作制度，建立全过程预算绩效管理链条，有效贯彻落实全面实施绩效管理的精神；四是对相关人员加强培训，特别是针对《</w:t>
      </w:r>
      <w:r>
        <w:rPr>
          <w:rFonts w:hint="eastAsia" w:ascii="仿宋_GB2312" w:hAnsi="仿宋_GB2312" w:eastAsia="仿宋_GB2312"/>
          <w:b w:val="0"/>
          <w:sz w:val="32"/>
          <w:lang w:eastAsia="zh-CN"/>
        </w:rPr>
        <w:t>中华人民共和国预算法实施条例</w:t>
      </w:r>
      <w:r>
        <w:rPr>
          <w:rFonts w:ascii="仿宋_GB2312" w:hAnsi="仿宋_GB2312" w:eastAsia="仿宋_GB2312"/>
          <w:b w:val="0"/>
          <w:sz w:val="32"/>
        </w:rPr>
        <w:t>》《行政事业单位会计制度》等学习培训，规范部门预算收支核算，切实提高部门预算收支管理水平。具体附整体支出绩效自评表，项目支出绩效自评表。</w:t>
      </w:r>
    </w:p>
    <w:p w14:paraId="2ED24EA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E3C8B38">
        <w:tblPrEx>
          <w:tblCellMar>
            <w:top w:w="0" w:type="dxa"/>
            <w:left w:w="108" w:type="dxa"/>
            <w:bottom w:w="0" w:type="dxa"/>
            <w:right w:w="108" w:type="dxa"/>
          </w:tblCellMar>
        </w:tblPrEx>
        <w:tc>
          <w:tcPr>
            <w:tcW w:w="8847" w:type="dxa"/>
            <w:gridSpan w:val="9"/>
            <w:vAlign w:val="center"/>
          </w:tcPr>
          <w:p w14:paraId="7E16994B">
            <w:pPr>
              <w:jc w:val="center"/>
            </w:pPr>
            <w:r>
              <w:rPr>
                <w:rFonts w:ascii="宋体" w:hAnsi="宋体" w:eastAsia="宋体"/>
                <w:sz w:val="24"/>
              </w:rPr>
              <w:t>单位整体支出绩效自评表</w:t>
            </w:r>
          </w:p>
        </w:tc>
      </w:tr>
      <w:tr w14:paraId="1E803A65">
        <w:tblPrEx>
          <w:tblCellMar>
            <w:top w:w="0" w:type="dxa"/>
            <w:left w:w="108" w:type="dxa"/>
            <w:bottom w:w="0" w:type="dxa"/>
            <w:right w:w="108" w:type="dxa"/>
          </w:tblCellMar>
        </w:tblPrEx>
        <w:tc>
          <w:tcPr>
            <w:tcW w:w="8847" w:type="dxa"/>
            <w:gridSpan w:val="9"/>
            <w:vAlign w:val="center"/>
          </w:tcPr>
          <w:p w14:paraId="3067649A">
            <w:pPr>
              <w:jc w:val="center"/>
            </w:pPr>
            <w:r>
              <w:rPr>
                <w:rFonts w:ascii="宋体" w:hAnsi="宋体" w:eastAsia="宋体"/>
                <w:sz w:val="24"/>
              </w:rPr>
              <w:t>（2024年度）</w:t>
            </w:r>
          </w:p>
        </w:tc>
      </w:tr>
      <w:tr w14:paraId="1FD2DCF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A44E9">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09398ED">
            <w:pPr>
              <w:jc w:val="center"/>
            </w:pPr>
            <w:r>
              <w:rPr>
                <w:rFonts w:ascii="宋体" w:hAnsi="宋体" w:eastAsia="宋体"/>
                <w:sz w:val="16"/>
              </w:rPr>
              <w:t>疏勒县疏勒镇人民政府</w:t>
            </w:r>
          </w:p>
        </w:tc>
      </w:tr>
      <w:tr w14:paraId="1B05BB4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9BE89E">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DD924">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C61E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C6EC1">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8E027">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CC39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FA601">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6F6B2">
            <w:pPr>
              <w:jc w:val="center"/>
            </w:pPr>
            <w:r>
              <w:rPr>
                <w:rFonts w:ascii="宋体" w:hAnsi="宋体" w:eastAsia="宋体"/>
                <w:sz w:val="16"/>
              </w:rPr>
              <w:t>得分</w:t>
            </w:r>
          </w:p>
        </w:tc>
      </w:tr>
      <w:tr w14:paraId="1695B5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DA0D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820E0">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7CBF4">
            <w:pPr>
              <w:jc w:val="center"/>
            </w:pPr>
            <w:r>
              <w:rPr>
                <w:rFonts w:ascii="宋体" w:hAnsi="宋体" w:eastAsia="宋体"/>
                <w:sz w:val="16"/>
              </w:rPr>
              <w:t>9,456.20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AA3A0">
            <w:pPr>
              <w:jc w:val="center"/>
            </w:pPr>
            <w:r>
              <w:rPr>
                <w:rFonts w:ascii="宋体" w:hAnsi="宋体" w:eastAsia="宋体"/>
                <w:sz w:val="16"/>
              </w:rPr>
              <w:t>9,992.64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AE300">
            <w:pPr>
              <w:jc w:val="center"/>
            </w:pPr>
            <w:r>
              <w:rPr>
                <w:rFonts w:ascii="宋体" w:hAnsi="宋体" w:eastAsia="宋体"/>
                <w:sz w:val="16"/>
              </w:rPr>
              <w:t>9,946.50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19AD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FA292">
            <w:pPr>
              <w:jc w:val="center"/>
            </w:pPr>
            <w:r>
              <w:rPr>
                <w:rFonts w:ascii="宋体" w:hAnsi="宋体" w:eastAsia="宋体"/>
                <w:sz w:val="16"/>
              </w:rPr>
              <w:t>99.54%</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A5343">
            <w:pPr>
              <w:jc w:val="center"/>
            </w:pPr>
            <w:r>
              <w:rPr>
                <w:rFonts w:ascii="宋体" w:hAnsi="宋体" w:eastAsia="宋体"/>
                <w:sz w:val="16"/>
              </w:rPr>
              <w:t>9.95</w:t>
            </w:r>
          </w:p>
        </w:tc>
      </w:tr>
      <w:tr w14:paraId="726E38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1F78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DDEC9B">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3E3B4">
            <w:pPr>
              <w:jc w:val="center"/>
            </w:pPr>
            <w:r>
              <w:rPr>
                <w:rFonts w:ascii="宋体" w:hAnsi="宋体" w:eastAsia="宋体"/>
                <w:sz w:val="16"/>
              </w:rPr>
              <w:t>1,023.11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2220C">
            <w:pPr>
              <w:jc w:val="center"/>
            </w:pPr>
            <w:r>
              <w:rPr>
                <w:rFonts w:ascii="宋体" w:hAnsi="宋体" w:eastAsia="宋体"/>
                <w:sz w:val="16"/>
              </w:rPr>
              <w:t>1,884.98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4E316">
            <w:pPr>
              <w:jc w:val="center"/>
            </w:pPr>
            <w:r>
              <w:rPr>
                <w:rFonts w:ascii="宋体" w:hAnsi="宋体" w:eastAsia="宋体"/>
                <w:sz w:val="16"/>
              </w:rPr>
              <w:t>1,653.03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F110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1165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0B221">
            <w:pPr>
              <w:jc w:val="center"/>
            </w:pPr>
            <w:r>
              <w:rPr>
                <w:rFonts w:ascii="宋体" w:hAnsi="宋体" w:eastAsia="宋体"/>
                <w:sz w:val="16"/>
              </w:rPr>
              <w:t>—</w:t>
            </w:r>
          </w:p>
        </w:tc>
      </w:tr>
      <w:tr w14:paraId="05DDCD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DC9F2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BB324">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DA647">
            <w:pPr>
              <w:jc w:val="center"/>
            </w:pPr>
            <w:r>
              <w:rPr>
                <w:rFonts w:ascii="宋体" w:hAnsi="宋体" w:eastAsia="宋体"/>
                <w:sz w:val="16"/>
              </w:rPr>
              <w:t>8,433.09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3F45C">
            <w:pPr>
              <w:jc w:val="center"/>
            </w:pPr>
            <w:r>
              <w:rPr>
                <w:rFonts w:ascii="宋体" w:hAnsi="宋体" w:eastAsia="宋体"/>
                <w:sz w:val="16"/>
              </w:rPr>
              <w:t>7,997.23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5B816">
            <w:pPr>
              <w:jc w:val="center"/>
            </w:pPr>
            <w:r>
              <w:rPr>
                <w:rFonts w:ascii="宋体" w:hAnsi="宋体" w:eastAsia="宋体"/>
                <w:sz w:val="16"/>
              </w:rPr>
              <w:t>7,648.83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DFA3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DE3E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40FBE">
            <w:pPr>
              <w:jc w:val="center"/>
            </w:pPr>
            <w:r>
              <w:rPr>
                <w:rFonts w:ascii="宋体" w:hAnsi="宋体" w:eastAsia="宋体"/>
                <w:sz w:val="16"/>
              </w:rPr>
              <w:t>—</w:t>
            </w:r>
          </w:p>
        </w:tc>
      </w:tr>
      <w:tr w14:paraId="0726EF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2D43D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7519E">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7EE6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CFC3D">
            <w:pPr>
              <w:jc w:val="center"/>
            </w:pPr>
            <w:r>
              <w:rPr>
                <w:rFonts w:ascii="宋体" w:hAnsi="宋体" w:eastAsia="宋体"/>
                <w:sz w:val="16"/>
              </w:rPr>
              <w:t>110.43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87C0A">
            <w:pPr>
              <w:jc w:val="center"/>
            </w:pPr>
            <w:r>
              <w:rPr>
                <w:rFonts w:ascii="宋体" w:hAnsi="宋体" w:eastAsia="宋体"/>
                <w:sz w:val="16"/>
              </w:rPr>
              <w:t>644.64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C762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8337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9317B">
            <w:pPr>
              <w:jc w:val="center"/>
            </w:pPr>
            <w:r>
              <w:rPr>
                <w:rFonts w:ascii="宋体" w:hAnsi="宋体" w:eastAsia="宋体"/>
                <w:sz w:val="16"/>
              </w:rPr>
              <w:t>—</w:t>
            </w:r>
          </w:p>
        </w:tc>
      </w:tr>
      <w:tr w14:paraId="5C5AD3A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89036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74785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236338">
            <w:pPr>
              <w:jc w:val="center"/>
            </w:pPr>
            <w:r>
              <w:rPr>
                <w:rFonts w:ascii="宋体" w:hAnsi="宋体" w:eastAsia="宋体"/>
                <w:sz w:val="16"/>
              </w:rPr>
              <w:t>实际完成情况</w:t>
            </w:r>
          </w:p>
        </w:tc>
      </w:tr>
      <w:tr w14:paraId="7FD5FB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37292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82C6C2">
            <w:pPr>
              <w:jc w:val="both"/>
            </w:pPr>
            <w:r>
              <w:rPr>
                <w:rFonts w:ascii="宋体" w:hAnsi="宋体" w:eastAsia="宋体"/>
                <w:sz w:val="16"/>
              </w:rPr>
              <w:t>1.统筹发展和安全，努力营造稳定和谐的社会环境。深刻学习领会习近平法治思想，不断提高运用法治思维和法治方式深化改革、推动发展、化解矛盾、应对风险的能力。2.不断调优产业结构，加快推进现代产业体系建设。严守耕地保护红线，坚决防止耕地“非农化”“非粮化”，守住粮食安全底线。3.完整准确</w:t>
            </w:r>
            <w:r>
              <w:rPr>
                <w:rFonts w:hint="eastAsia" w:ascii="宋体" w:hAnsi="宋体"/>
                <w:sz w:val="16"/>
                <w:lang w:eastAsia="zh-CN"/>
              </w:rPr>
              <w:t>贯彻新发展理念</w:t>
            </w:r>
            <w:r>
              <w:rPr>
                <w:rFonts w:ascii="宋体" w:hAnsi="宋体" w:eastAsia="宋体"/>
                <w:sz w:val="16"/>
              </w:rPr>
              <w:t>，积极培养经济发展动能。健全公共基础设施建设。按照“一乡一业、一村一品”发展要求，以村民集中连片养殖为切入点，将畜牧养殖发展为农户增收的重要方式。4.聚焦增进民生福祉，推动人民群众实现共同富裕。要坚持就业优先导向，积极摸排辖区内各单位的岗位需求，解决高质量稳定就业问题，确保年内劳动力尤其是大中专毕业学生就业率达到100%以上；做好各类就业群体的服务保障，加大意向就业劳动力特别是零就业的常态化技能培训，确保通过勤奋劳动实现自身价值，加大关注并做好就业人员欠薪情况，强化劳动者权益保障力度；利用多种媒体手段做好各级就业部门下发相关政策的宣传。5实施生态文明建设，不断促进</w:t>
            </w:r>
            <w:r>
              <w:rPr>
                <w:rFonts w:hint="eastAsia" w:ascii="宋体" w:hAnsi="宋体"/>
                <w:sz w:val="16"/>
                <w:lang w:eastAsia="zh-CN"/>
              </w:rPr>
              <w:t>人与自然</w:t>
            </w:r>
            <w:r>
              <w:rPr>
                <w:rFonts w:ascii="宋体" w:hAnsi="宋体" w:eastAsia="宋体"/>
                <w:sz w:val="16"/>
              </w:rPr>
              <w:t>和谐共生。践行“绿水青山</w:t>
            </w:r>
            <w:r>
              <w:rPr>
                <w:rFonts w:hint="eastAsia" w:ascii="宋体" w:hAnsi="宋体"/>
                <w:sz w:val="16"/>
                <w:lang w:eastAsia="zh-CN"/>
              </w:rPr>
              <w:t>就是</w:t>
            </w:r>
            <w:r>
              <w:rPr>
                <w:rFonts w:ascii="宋体" w:hAnsi="宋体" w:eastAsia="宋体"/>
                <w:sz w:val="16"/>
              </w:rPr>
              <w:t>金山银山”理念，紧紧围绕“降碳、减污、扩绿、增长”协同推进工作要求；依法严厉打击生态环境违法行为，深化农业农村环境治理，积极推动生活垃圾、生活污水、畜禽养殖、农业面源污染综合整治。</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82B846">
            <w:pPr>
              <w:jc w:val="both"/>
            </w:pPr>
            <w:r>
              <w:rPr>
                <w:rFonts w:ascii="宋体" w:hAnsi="宋体" w:eastAsia="宋体"/>
                <w:sz w:val="16"/>
              </w:rPr>
              <w:t>在过去的一年里，疏勒镇人民政府始终坚持以人民为中心的发展思想，紧紧围绕年度绩效目标任务，真抓实干，攻坚克难，在多个关键领域取得了显著成效，各项工作稳步推进，较好地完成了既定目标。现将年度绩效目标实际完成情况汇报如下：</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一、保障拆迁户安置工作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在拆迁户安置保障方面，镇政府高度重视，积极协调各方资源，全力推进相关工作。年度预期保障拆迁户数量为 2500 户，通过不懈努力，实际完成了 2504 户的安置保障工作，超额完成了预期目标。这一成果的取得，不仅体现了政府对拆迁群众的关心和负责，也为全镇的城市建设和发展奠定了坚实基础。</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二、行政村社区保障工作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对于行政村社区的保障工作，镇政府持续加大投入，强化基层治理能力。年度预期保障行政村社区数量为 26 个，实际完成情况与预期目标一致，顺利完成了 26 个行政村社区的保障任务。通过完善基础设施、提升公共服务水平等措施，有效提升了行政村社区的治理效能和居民生活质量。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三、干部队伍保障工作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干部是推动各项工作顺利开展的关键力量。镇政府注重干部队伍建设，加强干部培养和管理，为干部提供良好的工作环境和发展空间。年度预期保障干部数量为 237 人，实际完成了 237 人的保障任务，确保了干部队伍的稳定和充足，为全镇各项工作的顺利推进提供了有力的人力支持。</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四、城镇就业保障工作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就业是民生之本，镇政府始终将促进就业作为重要工作来抓。年度预期城镇失业率控制在1.99% 的水平，经过积极落实就业扶持政策、加强就业服务和职业培训等措施，实际城镇失业率控制在预期目标以内，有效维护了全镇就业形势的稳定，保障了居民的收入来源和生活质量。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五、居民养老基本医疗保险工作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镇政府积极推进居民养老基本医疗保险工作，提高居民的社会保障水平。年度预期居民养老基本医疗保险参保率达到大于等于 98%，通过广泛宣传、精准动员等方式，实际完成参保率达到了 99%，超出预期目标 1 个百分点。这一成绩的取得，让更多居民享受到了社会保障的福利，增强了居民的获得感和幸福感。</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六、畜牧防疫工作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畜牧产业是全镇农业经济的重要组成部分，镇政府高度重视畜牧防疫工作。年度预期畜牧防疫率达到 100%，通过加强防疫体系建设、加大防疫宣传力度、严格落实防疫措施等工作，实际畜牧防疫率达到了 100%，有效保障了畜牧产业的健康发展，维护了养殖户的利益。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七、矛盾纠纷化解工作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维护社会和谐稳定是镇政府的重要职责。镇政府积极构建矛盾纠纷多元化解机制，及时化解各类矛盾纠纷。年度预期矛盾纠纷化解率达到 100%，通过加强基层调解组织建设、提高调解人员业务水平等措施，实际矛盾纠纷化解率达到了 100%，实现了小事不出村、大事不出镇的目标，营造了和谐稳定的社会环境。</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回顾过去一年的工作，疏勒镇人民政府在年度绩效目标任务的完成上取得了较好的成绩，但也清醒地认识到工作中还存在一些不足之处。在今后的工作中，将继续坚持问题导向，强化责任担当，不断提升工作水平，为全镇经济社会的高质量发展做出更大的贡献。</w:t>
            </w:r>
          </w:p>
        </w:tc>
      </w:tr>
      <w:tr w14:paraId="68CE5AD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E1AA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07DA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2393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6EE1F">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8FBA3">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CB65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116D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57C3A">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F2A7C">
            <w:pPr>
              <w:jc w:val="center"/>
            </w:pPr>
            <w:r>
              <w:rPr>
                <w:rFonts w:ascii="宋体" w:hAnsi="宋体" w:eastAsia="宋体"/>
                <w:sz w:val="16"/>
              </w:rPr>
              <w:t>得分</w:t>
            </w:r>
          </w:p>
        </w:tc>
      </w:tr>
      <w:tr w14:paraId="42A41A6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5434E3">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AFB6B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E4FB1">
            <w:pPr>
              <w:jc w:val="center"/>
            </w:pPr>
            <w:r>
              <w:rPr>
                <w:rFonts w:ascii="宋体" w:hAnsi="宋体" w:eastAsia="宋体"/>
                <w:sz w:val="16"/>
              </w:rPr>
              <w:t>保障拆迁户数量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914AA">
            <w:pPr>
              <w:jc w:val="center"/>
            </w:pPr>
            <w:r>
              <w:rPr>
                <w:rFonts w:ascii="宋体" w:hAnsi="宋体" w:eastAsia="宋体"/>
                <w:sz w:val="16"/>
              </w:rPr>
              <w:t>&gt;=2500户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C4C6E">
            <w:pPr>
              <w:jc w:val="center"/>
            </w:pPr>
            <w:r>
              <w:rPr>
                <w:rFonts w:ascii="宋体" w:hAnsi="宋体" w:eastAsia="宋体"/>
                <w:sz w:val="16"/>
              </w:rPr>
              <w:t>疏勒镇人民政府工作方案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22B5E">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6ABAA">
            <w:pPr>
              <w:jc w:val="center"/>
            </w:pPr>
            <w:r>
              <w:rPr>
                <w:rFonts w:ascii="宋体" w:hAnsi="宋体" w:eastAsia="宋体"/>
                <w:sz w:val="16"/>
              </w:rPr>
              <w:t>2504户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870E3">
            <w:pPr>
              <w:jc w:val="center"/>
            </w:pPr>
            <w:r>
              <w:rPr>
                <w:rFonts w:ascii="宋体" w:hAnsi="宋体" w:eastAsia="宋体"/>
                <w:sz w:val="16"/>
              </w:rPr>
              <w:t>100.16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5A70C">
            <w:pPr>
              <w:jc w:val="center"/>
            </w:pPr>
            <w:r>
              <w:rPr>
                <w:rFonts w:ascii="宋体" w:hAnsi="宋体" w:eastAsia="宋体"/>
                <w:sz w:val="16"/>
              </w:rPr>
              <w:t>13</w:t>
            </w:r>
          </w:p>
        </w:tc>
      </w:tr>
      <w:tr w14:paraId="5C727D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08761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533E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32DFE">
            <w:pPr>
              <w:jc w:val="center"/>
            </w:pPr>
            <w:r>
              <w:rPr>
                <w:rFonts w:ascii="宋体" w:hAnsi="宋体" w:eastAsia="宋体"/>
                <w:sz w:val="16"/>
              </w:rPr>
              <w:t>保障行政村社区数量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C988F">
            <w:pPr>
              <w:jc w:val="center"/>
            </w:pPr>
            <w:r>
              <w:rPr>
                <w:rFonts w:ascii="宋体" w:hAnsi="宋体" w:eastAsia="宋体"/>
                <w:sz w:val="16"/>
              </w:rPr>
              <w:t>=26个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2FB66">
            <w:pPr>
              <w:jc w:val="center"/>
            </w:pPr>
            <w:r>
              <w:rPr>
                <w:rFonts w:ascii="宋体" w:hAnsi="宋体" w:eastAsia="宋体"/>
                <w:sz w:val="16"/>
              </w:rPr>
              <w:t>疏勒镇政府报告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B8CBC">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2564E">
            <w:pPr>
              <w:jc w:val="center"/>
            </w:pPr>
            <w:r>
              <w:rPr>
                <w:rFonts w:ascii="宋体" w:hAnsi="宋体" w:eastAsia="宋体"/>
                <w:sz w:val="16"/>
              </w:rPr>
              <w:t>26个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E81F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F6A41">
            <w:pPr>
              <w:jc w:val="center"/>
            </w:pPr>
            <w:r>
              <w:rPr>
                <w:rFonts w:ascii="宋体" w:hAnsi="宋体" w:eastAsia="宋体"/>
                <w:sz w:val="16"/>
              </w:rPr>
              <w:t>13</w:t>
            </w:r>
          </w:p>
        </w:tc>
      </w:tr>
      <w:tr w14:paraId="487B9E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37995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7C094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971AE">
            <w:pPr>
              <w:jc w:val="center"/>
            </w:pPr>
            <w:r>
              <w:rPr>
                <w:rFonts w:ascii="宋体" w:hAnsi="宋体" w:eastAsia="宋体"/>
                <w:sz w:val="16"/>
              </w:rPr>
              <w:t>保障干部数量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12504">
            <w:pPr>
              <w:jc w:val="center"/>
            </w:pPr>
            <w:r>
              <w:rPr>
                <w:rFonts w:ascii="宋体" w:hAnsi="宋体" w:eastAsia="宋体"/>
                <w:sz w:val="16"/>
              </w:rPr>
              <w:t>=237个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712AD">
            <w:pPr>
              <w:jc w:val="center"/>
            </w:pPr>
            <w:r>
              <w:rPr>
                <w:rFonts w:ascii="宋体" w:hAnsi="宋体" w:eastAsia="宋体"/>
                <w:sz w:val="16"/>
              </w:rPr>
              <w:t>疏勒镇政府报告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F97F3">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1A734">
            <w:pPr>
              <w:jc w:val="center"/>
            </w:pPr>
            <w:r>
              <w:rPr>
                <w:rFonts w:ascii="宋体" w:hAnsi="宋体" w:eastAsia="宋体"/>
                <w:sz w:val="16"/>
              </w:rPr>
              <w:t>237人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FFA4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6C05D">
            <w:pPr>
              <w:jc w:val="center"/>
            </w:pPr>
            <w:r>
              <w:rPr>
                <w:rFonts w:ascii="宋体" w:hAnsi="宋体" w:eastAsia="宋体"/>
                <w:sz w:val="16"/>
              </w:rPr>
              <w:t>13</w:t>
            </w:r>
          </w:p>
        </w:tc>
      </w:tr>
      <w:tr w14:paraId="1EF932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6E1D8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93AEF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64594">
            <w:pPr>
              <w:jc w:val="center"/>
            </w:pPr>
            <w:r>
              <w:rPr>
                <w:rFonts w:ascii="宋体" w:hAnsi="宋体" w:eastAsia="宋体"/>
                <w:sz w:val="16"/>
              </w:rPr>
              <w:t>城镇失业登记率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E92BA">
            <w:pPr>
              <w:jc w:val="center"/>
            </w:pPr>
            <w:r>
              <w:rPr>
                <w:rFonts w:ascii="宋体" w:hAnsi="宋体" w:eastAsia="宋体"/>
                <w:sz w:val="16"/>
              </w:rPr>
              <w:t>&lt;=1.99%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F29EE">
            <w:pPr>
              <w:jc w:val="center"/>
            </w:pPr>
            <w:r>
              <w:rPr>
                <w:rFonts w:ascii="宋体" w:hAnsi="宋体" w:eastAsia="宋体"/>
                <w:sz w:val="16"/>
              </w:rPr>
              <w:t>疏勒镇人民政府工作方案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619D0">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05778">
            <w:pPr>
              <w:jc w:val="center"/>
            </w:pPr>
            <w:r>
              <w:rPr>
                <w:rFonts w:ascii="宋体" w:hAnsi="宋体" w:eastAsia="宋体"/>
                <w:sz w:val="16"/>
              </w:rPr>
              <w:t>1.99%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DF15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3A839">
            <w:pPr>
              <w:jc w:val="center"/>
            </w:pPr>
            <w:r>
              <w:rPr>
                <w:rFonts w:ascii="宋体" w:hAnsi="宋体" w:eastAsia="宋体"/>
                <w:sz w:val="16"/>
              </w:rPr>
              <w:t>13</w:t>
            </w:r>
          </w:p>
        </w:tc>
      </w:tr>
      <w:tr w14:paraId="7203D3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06B18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A9DB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0FB34">
            <w:pPr>
              <w:jc w:val="center"/>
            </w:pPr>
            <w:r>
              <w:rPr>
                <w:rFonts w:ascii="宋体" w:hAnsi="宋体" w:eastAsia="宋体"/>
                <w:sz w:val="16"/>
              </w:rPr>
              <w:t>基本养老和基本医疗保险参保率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4C73B">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E4683">
            <w:pPr>
              <w:jc w:val="center"/>
            </w:pPr>
            <w:r>
              <w:rPr>
                <w:rFonts w:ascii="宋体" w:hAnsi="宋体" w:eastAsia="宋体"/>
                <w:sz w:val="16"/>
              </w:rPr>
              <w:t>疏勒镇人民政府工作方案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17FE8">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059F9">
            <w:pPr>
              <w:jc w:val="center"/>
            </w:pPr>
            <w:r>
              <w:rPr>
                <w:rFonts w:ascii="宋体" w:hAnsi="宋体" w:eastAsia="宋体"/>
                <w:sz w:val="16"/>
              </w:rPr>
              <w:t>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8549D">
            <w:pPr>
              <w:jc w:val="center"/>
            </w:pPr>
            <w:r>
              <w:rPr>
                <w:rFonts w:ascii="宋体" w:hAnsi="宋体" w:eastAsia="宋体"/>
                <w:sz w:val="16"/>
              </w:rPr>
              <w:t>100.01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068D9">
            <w:pPr>
              <w:jc w:val="center"/>
            </w:pPr>
            <w:r>
              <w:rPr>
                <w:rFonts w:ascii="宋体" w:hAnsi="宋体" w:eastAsia="宋体"/>
                <w:sz w:val="16"/>
              </w:rPr>
              <w:t>12</w:t>
            </w:r>
          </w:p>
        </w:tc>
      </w:tr>
      <w:tr w14:paraId="7150CD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DD42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F0E69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49BE8">
            <w:pPr>
              <w:jc w:val="center"/>
            </w:pPr>
            <w:r>
              <w:rPr>
                <w:rFonts w:ascii="宋体" w:hAnsi="宋体" w:eastAsia="宋体"/>
                <w:sz w:val="16"/>
              </w:rPr>
              <w:t>畜牧防疫完成率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F22F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E27DC">
            <w:pPr>
              <w:jc w:val="center"/>
            </w:pPr>
            <w:r>
              <w:rPr>
                <w:rFonts w:ascii="宋体" w:hAnsi="宋体" w:eastAsia="宋体"/>
                <w:sz w:val="16"/>
              </w:rPr>
              <w:t>疏勒镇人民政府工作方案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4034B">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ABE3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1994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3683B">
            <w:pPr>
              <w:jc w:val="center"/>
            </w:pPr>
            <w:r>
              <w:rPr>
                <w:rFonts w:ascii="宋体" w:hAnsi="宋体" w:eastAsia="宋体"/>
                <w:sz w:val="16"/>
              </w:rPr>
              <w:t>13</w:t>
            </w:r>
          </w:p>
        </w:tc>
      </w:tr>
      <w:tr w14:paraId="60E29E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5FD8A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7666F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3F371">
            <w:pPr>
              <w:jc w:val="center"/>
            </w:pPr>
            <w:r>
              <w:rPr>
                <w:rFonts w:ascii="宋体" w:hAnsi="宋体" w:eastAsia="宋体"/>
                <w:sz w:val="16"/>
              </w:rPr>
              <w:t>化解矛盾纠纷率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DE9E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FA6CF">
            <w:pPr>
              <w:jc w:val="center"/>
            </w:pPr>
            <w:r>
              <w:rPr>
                <w:rFonts w:ascii="宋体" w:hAnsi="宋体" w:eastAsia="宋体"/>
                <w:sz w:val="16"/>
              </w:rPr>
              <w:t>疏勒镇人民政府工作方案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D9DAB">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1D8D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95AD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A08C7">
            <w:pPr>
              <w:jc w:val="center"/>
            </w:pPr>
            <w:r>
              <w:rPr>
                <w:rFonts w:ascii="宋体" w:hAnsi="宋体" w:eastAsia="宋体"/>
                <w:sz w:val="16"/>
              </w:rPr>
              <w:t>13</w:t>
            </w:r>
          </w:p>
        </w:tc>
      </w:tr>
    </w:tbl>
    <w:p w14:paraId="033537AA">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4"/>
        <w:gridCol w:w="625"/>
        <w:gridCol w:w="856"/>
        <w:gridCol w:w="614"/>
        <w:gridCol w:w="625"/>
        <w:gridCol w:w="621"/>
        <w:gridCol w:w="615"/>
        <w:gridCol w:w="620"/>
        <w:gridCol w:w="776"/>
        <w:gridCol w:w="632"/>
        <w:gridCol w:w="592"/>
        <w:gridCol w:w="631"/>
      </w:tblGrid>
      <w:tr w14:paraId="3EB4D101">
        <w:tblPrEx>
          <w:tblCellMar>
            <w:top w:w="0" w:type="dxa"/>
            <w:left w:w="108" w:type="dxa"/>
            <w:bottom w:w="0" w:type="dxa"/>
            <w:right w:w="108" w:type="dxa"/>
          </w:tblCellMar>
        </w:tblPrEx>
        <w:tc>
          <w:tcPr>
            <w:tcW w:w="8848" w:type="dxa"/>
            <w:gridSpan w:val="14"/>
            <w:vAlign w:val="center"/>
          </w:tcPr>
          <w:p w14:paraId="534D0509">
            <w:pPr>
              <w:jc w:val="center"/>
            </w:pPr>
            <w:r>
              <w:rPr>
                <w:rFonts w:ascii="宋体" w:hAnsi="宋体" w:eastAsia="宋体"/>
                <w:sz w:val="24"/>
              </w:rPr>
              <w:t>项目支出绩效自评表</w:t>
            </w:r>
          </w:p>
        </w:tc>
      </w:tr>
      <w:tr w14:paraId="4E63E482">
        <w:tblPrEx>
          <w:tblCellMar>
            <w:top w:w="0" w:type="dxa"/>
            <w:left w:w="108" w:type="dxa"/>
            <w:bottom w:w="0" w:type="dxa"/>
            <w:right w:w="108" w:type="dxa"/>
          </w:tblCellMar>
        </w:tblPrEx>
        <w:tc>
          <w:tcPr>
            <w:tcW w:w="8848" w:type="dxa"/>
            <w:gridSpan w:val="14"/>
            <w:vAlign w:val="center"/>
          </w:tcPr>
          <w:p w14:paraId="64D9EFAF">
            <w:pPr>
              <w:jc w:val="center"/>
            </w:pPr>
            <w:r>
              <w:rPr>
                <w:rFonts w:ascii="宋体" w:hAnsi="宋体" w:eastAsia="宋体"/>
                <w:sz w:val="24"/>
              </w:rPr>
              <w:t>(2024年度)</w:t>
            </w:r>
          </w:p>
        </w:tc>
      </w:tr>
      <w:tr w14:paraId="4D91E8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2580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48B6A8">
            <w:pPr>
              <w:jc w:val="center"/>
            </w:pPr>
            <w:r>
              <w:rPr>
                <w:rFonts w:ascii="宋体" w:hAnsi="宋体" w:eastAsia="宋体"/>
                <w:sz w:val="16"/>
              </w:rPr>
              <w:t>2024年化债类项目</w:t>
            </w:r>
          </w:p>
        </w:tc>
      </w:tr>
      <w:tr w14:paraId="646F6E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E0B9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5FF6DF">
            <w:pPr>
              <w:jc w:val="center"/>
            </w:pPr>
            <w:r>
              <w:rPr>
                <w:rFonts w:ascii="宋体" w:hAnsi="宋体" w:eastAsia="宋体"/>
                <w:sz w:val="16"/>
              </w:rPr>
              <w:t>疏勒县疏勒镇人民政府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AAB5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522919">
            <w:pPr>
              <w:jc w:val="center"/>
            </w:pPr>
            <w:r>
              <w:rPr>
                <w:rFonts w:ascii="宋体" w:hAnsi="宋体" w:eastAsia="宋体"/>
                <w:sz w:val="16"/>
              </w:rPr>
              <w:t>疏勒县疏勒镇人民政府</w:t>
            </w:r>
          </w:p>
        </w:tc>
      </w:tr>
      <w:tr w14:paraId="6D3F34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E6F03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67EF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3816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0FE4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AF78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B81D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E6BF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5BD4D">
            <w:pPr>
              <w:jc w:val="center"/>
            </w:pPr>
            <w:r>
              <w:rPr>
                <w:rFonts w:ascii="宋体" w:hAnsi="宋体" w:eastAsia="宋体"/>
                <w:sz w:val="16"/>
              </w:rPr>
              <w:t>得分</w:t>
            </w:r>
          </w:p>
        </w:tc>
      </w:tr>
      <w:tr w14:paraId="42A2B1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D9C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9D1B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4F035">
            <w:pPr>
              <w:jc w:val="center"/>
            </w:pPr>
            <w:r>
              <w:rPr>
                <w:rFonts w:ascii="宋体" w:hAnsi="宋体" w:eastAsia="宋体"/>
                <w:sz w:val="16"/>
              </w:rPr>
              <w:t>568.83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7E113">
            <w:pPr>
              <w:jc w:val="center"/>
            </w:pPr>
            <w:r>
              <w:rPr>
                <w:rFonts w:ascii="宋体" w:hAnsi="宋体" w:eastAsia="宋体"/>
                <w:sz w:val="16"/>
              </w:rPr>
              <w:t>1,132.84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CA4F8">
            <w:pPr>
              <w:jc w:val="center"/>
            </w:pPr>
            <w:r>
              <w:rPr>
                <w:rFonts w:ascii="宋体" w:hAnsi="宋体" w:eastAsia="宋体"/>
                <w:sz w:val="16"/>
              </w:rPr>
              <w:t>1,132.84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F18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1830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7DFF5">
            <w:pPr>
              <w:jc w:val="center"/>
            </w:pPr>
            <w:r>
              <w:rPr>
                <w:rFonts w:ascii="宋体" w:hAnsi="宋体" w:eastAsia="宋体"/>
                <w:sz w:val="16"/>
              </w:rPr>
              <w:t>10.00分</w:t>
            </w:r>
          </w:p>
        </w:tc>
      </w:tr>
      <w:tr w14:paraId="4C3F89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DC5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206C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7F9E7">
            <w:pPr>
              <w:jc w:val="center"/>
            </w:pPr>
            <w:r>
              <w:rPr>
                <w:rFonts w:ascii="宋体" w:hAnsi="宋体" w:eastAsia="宋体"/>
                <w:sz w:val="16"/>
              </w:rPr>
              <w:t>568.83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52DD7">
            <w:pPr>
              <w:jc w:val="center"/>
            </w:pPr>
            <w:r>
              <w:rPr>
                <w:rFonts w:ascii="宋体" w:hAnsi="宋体" w:eastAsia="宋体"/>
                <w:sz w:val="16"/>
              </w:rPr>
              <w:t>1,132.84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37C67">
            <w:pPr>
              <w:jc w:val="center"/>
            </w:pPr>
            <w:r>
              <w:rPr>
                <w:rFonts w:ascii="宋体" w:hAnsi="宋体" w:eastAsia="宋体"/>
                <w:sz w:val="16"/>
              </w:rPr>
              <w:t>1,132.84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D9C5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DD7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7320E">
            <w:pPr>
              <w:jc w:val="center"/>
            </w:pPr>
            <w:r>
              <w:rPr>
                <w:rFonts w:ascii="宋体" w:hAnsi="宋体" w:eastAsia="宋体"/>
                <w:sz w:val="16"/>
              </w:rPr>
              <w:t>—</w:t>
            </w:r>
          </w:p>
        </w:tc>
      </w:tr>
      <w:tr w14:paraId="196B23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EE0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0558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87C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E18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043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AF5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76C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1475B">
            <w:pPr>
              <w:jc w:val="center"/>
            </w:pPr>
            <w:r>
              <w:rPr>
                <w:rFonts w:ascii="宋体" w:hAnsi="宋体" w:eastAsia="宋体"/>
                <w:sz w:val="16"/>
              </w:rPr>
              <w:t>—</w:t>
            </w:r>
          </w:p>
        </w:tc>
      </w:tr>
      <w:tr w14:paraId="6FCA57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572A9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DB2A3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4FFCBD">
            <w:pPr>
              <w:jc w:val="center"/>
            </w:pPr>
            <w:r>
              <w:rPr>
                <w:rFonts w:ascii="宋体" w:hAnsi="宋体" w:eastAsia="宋体"/>
                <w:sz w:val="16"/>
              </w:rPr>
              <w:t>实际完成情况</w:t>
            </w:r>
          </w:p>
        </w:tc>
      </w:tr>
      <w:tr w14:paraId="17CABC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3711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D219B5">
            <w:pPr>
              <w:jc w:val="both"/>
            </w:pPr>
            <w:r>
              <w:rPr>
                <w:rFonts w:ascii="宋体" w:hAnsi="宋体" w:eastAsia="宋体"/>
                <w:sz w:val="16"/>
              </w:rPr>
              <w:t>项目计划总投资1132.84万元，本项目资金计划用于化解我镇12个项目债务，其中：潘玉莲老人小课堂维修改造项目25.55万元、疏勒镇安居小区美化绿化亮化工程项目合同109.94万元、疏勒镇克其其社区长盛加油站后围硬质隔离及相关安防工程项目合同19万元、疏勒县疏勒镇教育转化中心老交警大队新增项目合同5.5万元,疏勒县2021年、2022年社区综合服务设施建设项目（回补）19.18万元，疏勒县疏勒镇技能培训中心原菜村大队部改建项目99.73万元，疏勒县疏勒镇技能培训中心老三中办公区域维修改造工程项目99.73万元，疏勒县疏勒镇技能培训中心原菜村大队部安防建设项目122.2万元，喀什地区疏勒县2021年社区综合服务设施建设项目（回补）50万，喀什地区疏勒县2022年社区综合服务设施建设项目（回补）215万，喀什地区疏勒县2023年社区综合服务设施建设项目（回补）314万，疏勒县2022年社区综合服务设施建设项目（回补）53.01万元。通过实施本项目贯彻落实国家债务管理政策，有效缓解政府资金不足的现状，有效规范政府债务管理，严格控制政府债务风险，不断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7A912C">
            <w:pPr>
              <w:jc w:val="both"/>
            </w:pPr>
            <w:r>
              <w:rPr>
                <w:rFonts w:hint="eastAsia" w:ascii="宋体" w:hAnsi="宋体"/>
                <w:sz w:val="16"/>
                <w:lang w:eastAsia="zh-CN"/>
              </w:rPr>
              <w:t>截至2024</w:t>
            </w:r>
            <w:r>
              <w:rPr>
                <w:rFonts w:ascii="宋体" w:hAnsi="宋体" w:eastAsia="宋体"/>
                <w:sz w:val="16"/>
              </w:rPr>
              <w:t>年12月31日，本项目资金化解了我镇12个项目债务，涉及债权人数量20人，通过实施本项目贯彻落实国家债务管理政策，有效缓解政府资金不足的现状，有效规范政府债务管理，严格控制政府债务风险，不断提升政府公信力。</w:t>
            </w:r>
          </w:p>
        </w:tc>
      </w:tr>
      <w:tr w14:paraId="329001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07CD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CDFA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CDE8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41BC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4039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A04E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51FF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914E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4907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F00C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5397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D98C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C3156">
            <w:pPr>
              <w:jc w:val="center"/>
            </w:pPr>
            <w:r>
              <w:rPr>
                <w:rFonts w:ascii="宋体" w:hAnsi="宋体" w:eastAsia="宋体"/>
                <w:sz w:val="16"/>
              </w:rPr>
              <w:t>偏差原因分析及改进措施</w:t>
            </w:r>
          </w:p>
        </w:tc>
      </w:tr>
      <w:tr w14:paraId="4B7535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5917A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EFD0E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234E3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70FD4">
            <w:pPr>
              <w:jc w:val="center"/>
            </w:pPr>
            <w:r>
              <w:rPr>
                <w:rFonts w:ascii="宋体" w:hAnsi="宋体" w:eastAsia="宋体"/>
                <w:sz w:val="16"/>
              </w:rPr>
              <w:t>化解债务项目数量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03A33">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9E9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5464D">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C0E1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4A7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7EB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7A382">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0EED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DE13C">
            <w:pPr>
              <w:jc w:val="center"/>
            </w:pPr>
          </w:p>
        </w:tc>
      </w:tr>
      <w:tr w14:paraId="00160B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F7E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58A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AEE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04557">
            <w:pPr>
              <w:jc w:val="center"/>
            </w:pPr>
            <w:r>
              <w:rPr>
                <w:rFonts w:ascii="宋体" w:hAnsi="宋体" w:eastAsia="宋体"/>
                <w:sz w:val="16"/>
              </w:rPr>
              <w:t>涉及债权人数量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4ACC0">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46D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7C736">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75CC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6C4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5D9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4A2DA">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2248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42C09">
            <w:pPr>
              <w:jc w:val="center"/>
            </w:pPr>
          </w:p>
        </w:tc>
      </w:tr>
      <w:tr w14:paraId="0D31F226">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F7A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0AB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F9A18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F05F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237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737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DD3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6507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A38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96A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C48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91E2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09B0D">
            <w:pPr>
              <w:jc w:val="center"/>
            </w:pPr>
          </w:p>
        </w:tc>
      </w:tr>
      <w:tr w14:paraId="12198E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9F8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1E7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1FF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D8079">
            <w:pPr>
              <w:jc w:val="center"/>
            </w:pPr>
            <w:r>
              <w:rPr>
                <w:rFonts w:ascii="宋体" w:hAnsi="宋体" w:eastAsia="宋体"/>
                <w:sz w:val="16"/>
              </w:rPr>
              <w:t>债务化解成功率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836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A6C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890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5CAE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8FD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281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465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CED0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21440">
            <w:pPr>
              <w:jc w:val="center"/>
            </w:pPr>
          </w:p>
        </w:tc>
      </w:tr>
      <w:tr w14:paraId="48C5E5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32E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090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11939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295DD">
            <w:pPr>
              <w:jc w:val="center"/>
            </w:pPr>
            <w:r>
              <w:rPr>
                <w:rFonts w:ascii="宋体" w:hAnsi="宋体" w:eastAsia="宋体"/>
                <w:sz w:val="16"/>
              </w:rPr>
              <w:t>债务偿还及时率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89C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30F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CE7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0C6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554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077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CBD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B0C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88981">
            <w:pPr>
              <w:jc w:val="center"/>
            </w:pPr>
          </w:p>
        </w:tc>
      </w:tr>
      <w:tr w14:paraId="7C4202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706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7D96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ABE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E5CE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0623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6A8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4E0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470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8D8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D81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FCEDB">
            <w:pPr>
              <w:jc w:val="center"/>
            </w:pPr>
            <w:r>
              <w:rPr>
                <w:rFonts w:ascii="宋体" w:hAnsi="宋体" w:eastAsia="宋体"/>
                <w:sz w:val="16"/>
              </w:rPr>
              <w:t>2024年11月28日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6E7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C2DC9">
            <w:pPr>
              <w:jc w:val="center"/>
            </w:pPr>
          </w:p>
        </w:tc>
      </w:tr>
      <w:tr w14:paraId="2EA927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5D8A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97505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E60BF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82DE9">
            <w:pPr>
              <w:jc w:val="center"/>
            </w:pPr>
            <w:r>
              <w:rPr>
                <w:rFonts w:ascii="宋体" w:hAnsi="宋体" w:eastAsia="宋体"/>
                <w:sz w:val="16"/>
              </w:rPr>
              <w:t>疏勒镇安居小区美化绿化亮化工程项目债务化解金额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43F6E">
            <w:pPr>
              <w:jc w:val="center"/>
            </w:pPr>
            <w:r>
              <w:rPr>
                <w:rFonts w:ascii="宋体" w:hAnsi="宋体" w:eastAsia="宋体"/>
                <w:sz w:val="16"/>
              </w:rPr>
              <w:t>&lt;=109.94万元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1C80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D9A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85CE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1B4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3B512">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A7A15">
            <w:pPr>
              <w:jc w:val="center"/>
            </w:pPr>
            <w:r>
              <w:rPr>
                <w:rFonts w:ascii="宋体" w:hAnsi="宋体" w:eastAsia="宋体"/>
                <w:sz w:val="16"/>
              </w:rPr>
              <w:t>=109.94万元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C69C2">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10E62">
            <w:pPr>
              <w:jc w:val="center"/>
            </w:pPr>
          </w:p>
        </w:tc>
      </w:tr>
      <w:tr w14:paraId="53D392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42E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53FF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CF5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77A6A">
            <w:pPr>
              <w:jc w:val="center"/>
            </w:pPr>
            <w:r>
              <w:rPr>
                <w:rFonts w:ascii="宋体" w:hAnsi="宋体" w:eastAsia="宋体"/>
                <w:sz w:val="16"/>
              </w:rPr>
              <w:t>疏勒镇克其其社区长盛加油站后围硬质隔离及相关安防工程项目债务化解金额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FA1C3">
            <w:pPr>
              <w:jc w:val="center"/>
            </w:pPr>
            <w:r>
              <w:rPr>
                <w:rFonts w:ascii="宋体" w:hAnsi="宋体" w:eastAsia="宋体"/>
                <w:sz w:val="16"/>
              </w:rPr>
              <w:t>&lt;=19万元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87E9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3AC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33AF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FD3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85BA2">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23545">
            <w:pPr>
              <w:jc w:val="center"/>
            </w:pPr>
            <w:r>
              <w:rPr>
                <w:rFonts w:ascii="宋体" w:hAnsi="宋体" w:eastAsia="宋体"/>
                <w:sz w:val="16"/>
              </w:rPr>
              <w:t>=19万元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DFD47">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7DAB3">
            <w:pPr>
              <w:jc w:val="center"/>
            </w:pPr>
          </w:p>
        </w:tc>
      </w:tr>
      <w:tr w14:paraId="6BE13D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412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19D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209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AF73C">
            <w:pPr>
              <w:jc w:val="center"/>
            </w:pPr>
            <w:r>
              <w:rPr>
                <w:rFonts w:ascii="宋体" w:hAnsi="宋体" w:eastAsia="宋体"/>
                <w:sz w:val="16"/>
              </w:rPr>
              <w:t>潘玉莲老人小课堂维修改造项目债务化解金额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C934D">
            <w:pPr>
              <w:jc w:val="center"/>
            </w:pPr>
            <w:r>
              <w:rPr>
                <w:rFonts w:ascii="宋体" w:hAnsi="宋体" w:eastAsia="宋体"/>
                <w:sz w:val="16"/>
              </w:rPr>
              <w:t>&lt;=25.55万元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A8E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A8F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6BB8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1DA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A72AD">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5B592">
            <w:pPr>
              <w:jc w:val="center"/>
            </w:pPr>
            <w:r>
              <w:rPr>
                <w:rFonts w:ascii="宋体" w:hAnsi="宋体" w:eastAsia="宋体"/>
                <w:sz w:val="16"/>
              </w:rPr>
              <w:t>=25.55万元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D64D3">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7DECB">
            <w:pPr>
              <w:jc w:val="center"/>
            </w:pPr>
          </w:p>
        </w:tc>
      </w:tr>
      <w:tr w14:paraId="0462D9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3B3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C1A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0D2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C9E97">
            <w:pPr>
              <w:jc w:val="center"/>
            </w:pPr>
            <w:r>
              <w:rPr>
                <w:rFonts w:ascii="宋体" w:hAnsi="宋体" w:eastAsia="宋体"/>
                <w:sz w:val="16"/>
              </w:rPr>
              <w:t>疏勒县疏勒镇教育转化中心老交警大队新增项目债务化解金额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02317">
            <w:pPr>
              <w:jc w:val="center"/>
            </w:pPr>
            <w:r>
              <w:rPr>
                <w:rFonts w:ascii="宋体" w:hAnsi="宋体" w:eastAsia="宋体"/>
                <w:sz w:val="16"/>
              </w:rPr>
              <w:t>&lt;=5.5万元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F746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8CD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93E5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150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99B51">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6F4E2">
            <w:pPr>
              <w:jc w:val="center"/>
            </w:pPr>
            <w:r>
              <w:rPr>
                <w:rFonts w:ascii="宋体" w:hAnsi="宋体" w:eastAsia="宋体"/>
                <w:sz w:val="16"/>
              </w:rPr>
              <w:t>=5.55万元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9EE40">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D797C">
            <w:pPr>
              <w:jc w:val="center"/>
            </w:pPr>
          </w:p>
        </w:tc>
      </w:tr>
      <w:tr w14:paraId="51F01F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50F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E44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24B6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96D15">
            <w:pPr>
              <w:jc w:val="center"/>
            </w:pPr>
            <w:r>
              <w:rPr>
                <w:rFonts w:ascii="宋体" w:hAnsi="宋体" w:eastAsia="宋体"/>
                <w:sz w:val="16"/>
              </w:rPr>
              <w:t>疏勒县2021年、2022年社区综合服务设施建设项目（回补）金额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03286">
            <w:pPr>
              <w:jc w:val="center"/>
            </w:pPr>
            <w:r>
              <w:rPr>
                <w:rFonts w:ascii="宋体" w:hAnsi="宋体" w:eastAsia="宋体"/>
                <w:sz w:val="16"/>
              </w:rPr>
              <w:t>&lt;=19.18万元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54FF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1E6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6E82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278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40D3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E8549">
            <w:pPr>
              <w:jc w:val="center"/>
            </w:pPr>
            <w:r>
              <w:rPr>
                <w:rFonts w:ascii="宋体" w:hAnsi="宋体" w:eastAsia="宋体"/>
                <w:sz w:val="16"/>
              </w:rPr>
              <w:t>=19.18万元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FA3DC">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DACE3">
            <w:pPr>
              <w:jc w:val="center"/>
            </w:pPr>
          </w:p>
        </w:tc>
      </w:tr>
      <w:tr w14:paraId="7FA7C9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718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065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9B6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A2DF8">
            <w:pPr>
              <w:jc w:val="center"/>
            </w:pPr>
            <w:r>
              <w:rPr>
                <w:rFonts w:ascii="宋体" w:hAnsi="宋体" w:eastAsia="宋体"/>
                <w:sz w:val="16"/>
              </w:rPr>
              <w:t>疏勒县疏勒镇技能培训中心原菜村大队部改建项目债务化解金额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EAFDB">
            <w:pPr>
              <w:jc w:val="center"/>
            </w:pPr>
            <w:r>
              <w:rPr>
                <w:rFonts w:ascii="宋体" w:hAnsi="宋体" w:eastAsia="宋体"/>
                <w:sz w:val="16"/>
              </w:rPr>
              <w:t>&lt;=99.73万元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A9A6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03F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8B70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1BA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5131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B7F94">
            <w:pPr>
              <w:jc w:val="center"/>
            </w:pPr>
            <w:r>
              <w:rPr>
                <w:rFonts w:ascii="宋体" w:hAnsi="宋体" w:eastAsia="宋体"/>
                <w:sz w:val="16"/>
              </w:rPr>
              <w:t>=99.73万元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1E40A">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63205">
            <w:pPr>
              <w:jc w:val="center"/>
            </w:pPr>
          </w:p>
        </w:tc>
      </w:tr>
      <w:tr w14:paraId="47BE9C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A02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630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3DB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0D7BA">
            <w:pPr>
              <w:jc w:val="center"/>
            </w:pPr>
            <w:r>
              <w:rPr>
                <w:rFonts w:ascii="宋体" w:hAnsi="宋体" w:eastAsia="宋体"/>
                <w:sz w:val="16"/>
              </w:rPr>
              <w:t>疏勒县疏勒镇技能培训中心老三中办公区域维修改造工程项目债务化解金额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199F5">
            <w:pPr>
              <w:jc w:val="center"/>
            </w:pPr>
            <w:r>
              <w:rPr>
                <w:rFonts w:ascii="宋体" w:hAnsi="宋体" w:eastAsia="宋体"/>
                <w:sz w:val="16"/>
              </w:rPr>
              <w:t>&lt;=99.73万元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03C2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C1D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4D9C4">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041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81DC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40E60">
            <w:pPr>
              <w:jc w:val="center"/>
            </w:pPr>
            <w:r>
              <w:rPr>
                <w:rFonts w:ascii="宋体" w:hAnsi="宋体" w:eastAsia="宋体"/>
                <w:sz w:val="16"/>
              </w:rPr>
              <w:t>=99.73万元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97618">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0838C">
            <w:pPr>
              <w:jc w:val="center"/>
            </w:pPr>
          </w:p>
        </w:tc>
      </w:tr>
      <w:tr w14:paraId="74D0AF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989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684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705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B2D6D">
            <w:pPr>
              <w:jc w:val="center"/>
            </w:pPr>
            <w:r>
              <w:rPr>
                <w:rFonts w:ascii="宋体" w:hAnsi="宋体" w:eastAsia="宋体"/>
                <w:sz w:val="16"/>
              </w:rPr>
              <w:t>疏勒县疏勒镇技能培训中心原菜村大队部安防建设项目债务化解金额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09FE3">
            <w:pPr>
              <w:jc w:val="center"/>
            </w:pPr>
            <w:r>
              <w:rPr>
                <w:rFonts w:ascii="宋体" w:hAnsi="宋体" w:eastAsia="宋体"/>
                <w:sz w:val="16"/>
              </w:rPr>
              <w:t>&lt;=122.20万元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4FA9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BB7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E597B">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0CD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3093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F695B">
            <w:pPr>
              <w:jc w:val="center"/>
            </w:pPr>
            <w:r>
              <w:rPr>
                <w:rFonts w:ascii="宋体" w:hAnsi="宋体" w:eastAsia="宋体"/>
                <w:sz w:val="16"/>
              </w:rPr>
              <w:t>=122.2万元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C83A6">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5044D">
            <w:pPr>
              <w:jc w:val="center"/>
            </w:pPr>
          </w:p>
        </w:tc>
      </w:tr>
      <w:tr w14:paraId="14F28D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E44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F82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69F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499D3">
            <w:pPr>
              <w:jc w:val="center"/>
            </w:pPr>
            <w:r>
              <w:rPr>
                <w:rFonts w:ascii="宋体" w:hAnsi="宋体" w:eastAsia="宋体"/>
                <w:sz w:val="16"/>
              </w:rPr>
              <w:t>喀什地区疏勒县2021年社区综合服务设施建设项目（回补）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D57B7">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4D93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BC5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EBDB0">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BF3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5A7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2C791">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34D2A">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BACE0">
            <w:pPr>
              <w:jc w:val="center"/>
            </w:pPr>
          </w:p>
        </w:tc>
      </w:tr>
      <w:tr w14:paraId="4224BE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3ED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903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126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DBD6F">
            <w:pPr>
              <w:jc w:val="center"/>
            </w:pPr>
            <w:r>
              <w:rPr>
                <w:rFonts w:ascii="宋体" w:hAnsi="宋体" w:eastAsia="宋体"/>
                <w:sz w:val="16"/>
              </w:rPr>
              <w:t>喀什地区疏勒县2022年社区综合服务设施建设项目（回补）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1B89A">
            <w:pPr>
              <w:jc w:val="center"/>
            </w:pPr>
            <w:r>
              <w:rPr>
                <w:rFonts w:ascii="宋体" w:hAnsi="宋体" w:eastAsia="宋体"/>
                <w:sz w:val="16"/>
              </w:rPr>
              <w:t>&lt;=215万元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BE6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38C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71D6C">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1E8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E09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0D65E">
            <w:pPr>
              <w:jc w:val="center"/>
            </w:pPr>
            <w:r>
              <w:rPr>
                <w:rFonts w:ascii="宋体" w:hAnsi="宋体" w:eastAsia="宋体"/>
                <w:sz w:val="16"/>
              </w:rPr>
              <w:t>=215万元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41C5A">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1FB13">
            <w:pPr>
              <w:jc w:val="center"/>
            </w:pPr>
          </w:p>
        </w:tc>
      </w:tr>
      <w:tr w14:paraId="03F9DC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03E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99C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243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03104">
            <w:pPr>
              <w:jc w:val="center"/>
            </w:pPr>
            <w:r>
              <w:rPr>
                <w:rFonts w:ascii="宋体" w:hAnsi="宋体" w:eastAsia="宋体"/>
                <w:sz w:val="16"/>
              </w:rPr>
              <w:t>喀什地区疏勒县2023年社区综合服务设施建设项目（回补）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D3B38">
            <w:pPr>
              <w:jc w:val="center"/>
            </w:pPr>
            <w:r>
              <w:rPr>
                <w:rFonts w:ascii="宋体" w:hAnsi="宋体" w:eastAsia="宋体"/>
                <w:sz w:val="16"/>
              </w:rPr>
              <w:t>&lt;=314万元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826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44B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A2CD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AD3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ABF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1B47E">
            <w:pPr>
              <w:jc w:val="center"/>
            </w:pPr>
            <w:r>
              <w:rPr>
                <w:rFonts w:ascii="宋体" w:hAnsi="宋体" w:eastAsia="宋体"/>
                <w:sz w:val="16"/>
              </w:rPr>
              <w:t>=314万元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4FBDC">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E6565">
            <w:pPr>
              <w:jc w:val="center"/>
            </w:pPr>
          </w:p>
        </w:tc>
      </w:tr>
      <w:tr w14:paraId="2F19C2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A04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671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B5D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D0520">
            <w:pPr>
              <w:jc w:val="center"/>
            </w:pPr>
            <w:r>
              <w:rPr>
                <w:rFonts w:ascii="宋体" w:hAnsi="宋体" w:eastAsia="宋体"/>
                <w:sz w:val="16"/>
              </w:rPr>
              <w:t>疏勒县2022年社区综合服务设施建设项目（回补）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FEEE4">
            <w:pPr>
              <w:jc w:val="center"/>
            </w:pPr>
            <w:r>
              <w:rPr>
                <w:rFonts w:ascii="宋体" w:hAnsi="宋体" w:eastAsia="宋体"/>
                <w:sz w:val="16"/>
              </w:rPr>
              <w:t>&lt;=53.01万元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1E2D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253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791C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517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CAC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3349F">
            <w:pPr>
              <w:jc w:val="center"/>
            </w:pPr>
            <w:r>
              <w:rPr>
                <w:rFonts w:ascii="宋体" w:hAnsi="宋体" w:eastAsia="宋体"/>
                <w:sz w:val="16"/>
              </w:rPr>
              <w:t>=53.01万元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D68BC">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FE7F5">
            <w:pPr>
              <w:jc w:val="center"/>
            </w:pPr>
          </w:p>
        </w:tc>
      </w:tr>
      <w:tr w14:paraId="1BC27D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EA02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821F3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119E3">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BA6D8">
            <w:pPr>
              <w:jc w:val="center"/>
            </w:pPr>
            <w:r>
              <w:rPr>
                <w:rFonts w:ascii="宋体" w:hAnsi="宋体" w:eastAsia="宋体"/>
                <w:sz w:val="16"/>
              </w:rPr>
              <w:t>债务风险控制率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C43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269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9A7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3F4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651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B98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769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313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B6DE2">
            <w:pPr>
              <w:jc w:val="center"/>
            </w:pPr>
          </w:p>
        </w:tc>
      </w:tr>
      <w:tr w14:paraId="708498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E08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5D8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089E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AD659">
            <w:pPr>
              <w:jc w:val="center"/>
            </w:pPr>
            <w:r>
              <w:rPr>
                <w:rFonts w:ascii="宋体" w:hAnsi="宋体" w:eastAsia="宋体"/>
                <w:sz w:val="16"/>
              </w:rPr>
              <w:t>规范地方政府债务管理程度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4F672">
            <w:pPr>
              <w:jc w:val="center"/>
            </w:pPr>
            <w:r>
              <w:rPr>
                <w:rFonts w:ascii="宋体" w:hAnsi="宋体" w:eastAsia="宋体"/>
                <w:sz w:val="16"/>
              </w:rPr>
              <w:t>有效规范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BC2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DAF3B">
            <w:pPr>
              <w:jc w:val="center"/>
            </w:pPr>
            <w:r>
              <w:rPr>
                <w:rFonts w:ascii="宋体" w:hAnsi="宋体" w:eastAsia="宋体"/>
                <w:sz w:val="16"/>
              </w:rPr>
              <w:t>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EC6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9240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213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0C05E">
            <w:pPr>
              <w:jc w:val="center"/>
            </w:pPr>
            <w:r>
              <w:rPr>
                <w:rFonts w:ascii="宋体" w:hAnsi="宋体" w:eastAsia="宋体"/>
                <w:sz w:val="16"/>
              </w:rPr>
              <w:t>有效规范</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7C3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9CCF6">
            <w:pPr>
              <w:jc w:val="center"/>
            </w:pPr>
          </w:p>
        </w:tc>
      </w:tr>
      <w:tr w14:paraId="5049A7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6C5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4C04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278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AE9C7">
            <w:pPr>
              <w:jc w:val="center"/>
            </w:pPr>
            <w:r>
              <w:rPr>
                <w:rFonts w:ascii="宋体" w:hAnsi="宋体" w:eastAsia="宋体"/>
                <w:sz w:val="16"/>
              </w:rPr>
              <w:t>债权人满意度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A81E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8AD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38D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8E8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4E51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7D0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808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F70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24514">
            <w:pPr>
              <w:jc w:val="center"/>
            </w:pPr>
            <w:r>
              <w:rPr>
                <w:rFonts w:ascii="宋体" w:hAnsi="宋体" w:eastAsia="宋体"/>
                <w:sz w:val="16"/>
              </w:rPr>
              <w:t>债权人满意度为100%，故存在5%的偏差。</w:t>
            </w:r>
          </w:p>
        </w:tc>
      </w:tr>
      <w:tr w14:paraId="5BD5FBE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ECF1E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F4E9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3EA5E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4CA0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B356C53"/>
        </w:tc>
      </w:tr>
    </w:tbl>
    <w:p w14:paraId="7D04839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B71C2BA">
        <w:tblPrEx>
          <w:tblCellMar>
            <w:top w:w="0" w:type="dxa"/>
            <w:left w:w="108" w:type="dxa"/>
            <w:bottom w:w="0" w:type="dxa"/>
            <w:right w:w="108" w:type="dxa"/>
          </w:tblCellMar>
        </w:tblPrEx>
        <w:tc>
          <w:tcPr>
            <w:tcW w:w="8848" w:type="dxa"/>
            <w:gridSpan w:val="14"/>
            <w:vAlign w:val="center"/>
          </w:tcPr>
          <w:p w14:paraId="166642FE">
            <w:pPr>
              <w:jc w:val="center"/>
            </w:pPr>
            <w:r>
              <w:rPr>
                <w:rFonts w:ascii="宋体" w:hAnsi="宋体" w:eastAsia="宋体"/>
                <w:sz w:val="24"/>
              </w:rPr>
              <w:t>项目支出绩效自评表</w:t>
            </w:r>
          </w:p>
        </w:tc>
      </w:tr>
      <w:tr w14:paraId="6CEF47F7">
        <w:tblPrEx>
          <w:tblCellMar>
            <w:top w:w="0" w:type="dxa"/>
            <w:left w:w="108" w:type="dxa"/>
            <w:bottom w:w="0" w:type="dxa"/>
            <w:right w:w="108" w:type="dxa"/>
          </w:tblCellMar>
        </w:tblPrEx>
        <w:tc>
          <w:tcPr>
            <w:tcW w:w="8848" w:type="dxa"/>
            <w:gridSpan w:val="14"/>
            <w:vAlign w:val="center"/>
          </w:tcPr>
          <w:p w14:paraId="15E7C776">
            <w:pPr>
              <w:jc w:val="center"/>
            </w:pPr>
            <w:r>
              <w:rPr>
                <w:rFonts w:ascii="宋体" w:hAnsi="宋体" w:eastAsia="宋体"/>
                <w:sz w:val="24"/>
              </w:rPr>
              <w:t>(2024年度)</w:t>
            </w:r>
          </w:p>
        </w:tc>
      </w:tr>
      <w:tr w14:paraId="05E7C3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9248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F4D3C2">
            <w:pPr>
              <w:jc w:val="center"/>
            </w:pPr>
            <w:r>
              <w:rPr>
                <w:rFonts w:ascii="宋体" w:hAnsi="宋体" w:eastAsia="宋体"/>
                <w:sz w:val="16"/>
              </w:rPr>
              <w:t>2024年自治区“惠民”为民办实事经费项目</w:t>
            </w:r>
          </w:p>
        </w:tc>
      </w:tr>
      <w:tr w14:paraId="2ABF9F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EAFF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224C86">
            <w:pPr>
              <w:jc w:val="center"/>
            </w:pPr>
            <w:r>
              <w:rPr>
                <w:rFonts w:ascii="宋体" w:hAnsi="宋体" w:eastAsia="宋体"/>
                <w:sz w:val="16"/>
              </w:rPr>
              <w:t>疏勒镇人民政府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EEE6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6AB52B">
            <w:pPr>
              <w:jc w:val="center"/>
            </w:pPr>
            <w:r>
              <w:rPr>
                <w:rFonts w:ascii="宋体" w:hAnsi="宋体" w:eastAsia="宋体"/>
                <w:sz w:val="16"/>
              </w:rPr>
              <w:t>疏勒县疏勒镇人民政府</w:t>
            </w:r>
          </w:p>
        </w:tc>
      </w:tr>
      <w:tr w14:paraId="594D1D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E92F7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AB33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BA6D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44EA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63F0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84F7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3A5A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90CBF">
            <w:pPr>
              <w:jc w:val="center"/>
            </w:pPr>
            <w:r>
              <w:rPr>
                <w:rFonts w:ascii="宋体" w:hAnsi="宋体" w:eastAsia="宋体"/>
                <w:sz w:val="16"/>
              </w:rPr>
              <w:t>得分</w:t>
            </w:r>
          </w:p>
        </w:tc>
      </w:tr>
      <w:tr w14:paraId="657C80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5FA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16D4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99E9D">
            <w:pPr>
              <w:jc w:val="center"/>
            </w:pPr>
            <w:r>
              <w:rPr>
                <w:rFonts w:ascii="宋体" w:hAnsi="宋体" w:eastAsia="宋体"/>
                <w:sz w:val="16"/>
              </w:rPr>
              <w:t>21.82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66BC2">
            <w:pPr>
              <w:jc w:val="center"/>
            </w:pPr>
            <w:r>
              <w:rPr>
                <w:rFonts w:ascii="宋体" w:hAnsi="宋体" w:eastAsia="宋体"/>
                <w:sz w:val="16"/>
              </w:rPr>
              <w:t>16.92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4D521">
            <w:pPr>
              <w:jc w:val="center"/>
            </w:pPr>
            <w:r>
              <w:rPr>
                <w:rFonts w:ascii="宋体" w:hAnsi="宋体" w:eastAsia="宋体"/>
                <w:sz w:val="16"/>
              </w:rPr>
              <w:t>16.92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BE1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0242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69CA7">
            <w:pPr>
              <w:jc w:val="center"/>
            </w:pPr>
            <w:r>
              <w:rPr>
                <w:rFonts w:ascii="宋体" w:hAnsi="宋体" w:eastAsia="宋体"/>
                <w:sz w:val="16"/>
              </w:rPr>
              <w:t>10.00分</w:t>
            </w:r>
          </w:p>
        </w:tc>
      </w:tr>
      <w:tr w14:paraId="17E77B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2D1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0B7A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88099">
            <w:pPr>
              <w:jc w:val="center"/>
            </w:pPr>
            <w:r>
              <w:rPr>
                <w:rFonts w:ascii="宋体" w:hAnsi="宋体" w:eastAsia="宋体"/>
                <w:sz w:val="16"/>
              </w:rPr>
              <w:t>21.82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7B966">
            <w:pPr>
              <w:jc w:val="center"/>
            </w:pPr>
            <w:r>
              <w:rPr>
                <w:rFonts w:ascii="宋体" w:hAnsi="宋体" w:eastAsia="宋体"/>
                <w:sz w:val="16"/>
              </w:rPr>
              <w:t>16.92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3C52D">
            <w:pPr>
              <w:jc w:val="center"/>
            </w:pPr>
            <w:r>
              <w:rPr>
                <w:rFonts w:ascii="宋体" w:hAnsi="宋体" w:eastAsia="宋体"/>
                <w:sz w:val="16"/>
              </w:rPr>
              <w:t>16.92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2D6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729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2AA90">
            <w:pPr>
              <w:jc w:val="center"/>
            </w:pPr>
            <w:r>
              <w:rPr>
                <w:rFonts w:ascii="宋体" w:hAnsi="宋体" w:eastAsia="宋体"/>
                <w:sz w:val="16"/>
              </w:rPr>
              <w:t>—</w:t>
            </w:r>
          </w:p>
        </w:tc>
      </w:tr>
      <w:tr w14:paraId="5C2A85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8A9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36E5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8DE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49A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3D1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ECFF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EB5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1FE91">
            <w:pPr>
              <w:jc w:val="center"/>
            </w:pPr>
            <w:r>
              <w:rPr>
                <w:rFonts w:ascii="宋体" w:hAnsi="宋体" w:eastAsia="宋体"/>
                <w:sz w:val="16"/>
              </w:rPr>
              <w:t>—</w:t>
            </w:r>
          </w:p>
        </w:tc>
      </w:tr>
      <w:tr w14:paraId="2C00EC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51A65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92CCE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D11CE9">
            <w:pPr>
              <w:jc w:val="center"/>
            </w:pPr>
            <w:r>
              <w:rPr>
                <w:rFonts w:ascii="宋体" w:hAnsi="宋体" w:eastAsia="宋体"/>
                <w:sz w:val="16"/>
              </w:rPr>
              <w:t>实际完成情况</w:t>
            </w:r>
          </w:p>
        </w:tc>
      </w:tr>
      <w:tr w14:paraId="35E11A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A210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54DEB7">
            <w:pPr>
              <w:jc w:val="both"/>
            </w:pPr>
            <w:r>
              <w:rPr>
                <w:rFonts w:ascii="宋体" w:hAnsi="宋体" w:eastAsia="宋体"/>
                <w:sz w:val="16"/>
              </w:rPr>
              <w:t>2024年自治区为民办实事经费项目，预计投入16.92万元，计划保障21个社区基本的办公运转及群众工作，通过项目实施增强基层政府提供基本公共服务能力，缩小城乡经济发展，有效解决部分居民的生活困难和困难诉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A587AD">
            <w:pPr>
              <w:jc w:val="both"/>
            </w:pPr>
            <w:r>
              <w:rPr>
                <w:rFonts w:ascii="宋体" w:hAnsi="宋体" w:eastAsia="宋体"/>
                <w:sz w:val="16"/>
              </w:rPr>
              <w:t>2024年12月31日，总投资16.92万元，用于自治区为民办实事经费项目，保障21个社区基本的办公运转及群众工作，通过项目实施增强基层政府提供基本公共服务能力，缩小城乡经济发展，有效解决部分居民的生活困难和困难诉求。</w:t>
            </w:r>
          </w:p>
        </w:tc>
      </w:tr>
      <w:tr w14:paraId="143AC3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F253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1D53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6778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187C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EAB7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DEF1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854B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AB9E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D448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A235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1D1B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B9F8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CBFC7">
            <w:pPr>
              <w:jc w:val="center"/>
            </w:pPr>
            <w:r>
              <w:rPr>
                <w:rFonts w:ascii="宋体" w:hAnsi="宋体" w:eastAsia="宋体"/>
                <w:sz w:val="16"/>
              </w:rPr>
              <w:t>偏差原因分析及改进措施</w:t>
            </w:r>
          </w:p>
        </w:tc>
      </w:tr>
      <w:tr w14:paraId="2779B1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D09AA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4FDCA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412B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DD530">
            <w:pPr>
              <w:jc w:val="center"/>
            </w:pPr>
            <w:r>
              <w:rPr>
                <w:rFonts w:ascii="宋体" w:hAnsi="宋体" w:eastAsia="宋体"/>
                <w:sz w:val="16"/>
              </w:rPr>
              <w:t>保障社区数量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AA8CE">
            <w:pPr>
              <w:jc w:val="center"/>
            </w:pPr>
            <w:r>
              <w:rPr>
                <w:rFonts w:ascii="宋体" w:hAnsi="宋体" w:eastAsia="宋体"/>
                <w:sz w:val="16"/>
              </w:rPr>
              <w:t>=21个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11D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CBE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EC4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B16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AFC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BB7B2">
            <w:pPr>
              <w:jc w:val="center"/>
            </w:pPr>
            <w:r>
              <w:rPr>
                <w:rFonts w:ascii="宋体" w:hAnsi="宋体" w:eastAsia="宋体"/>
                <w:sz w:val="16"/>
              </w:rPr>
              <w:t>=21个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D4C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83F9B">
            <w:pPr>
              <w:jc w:val="center"/>
            </w:pPr>
          </w:p>
        </w:tc>
      </w:tr>
      <w:tr w14:paraId="4970A5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4B9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3CDA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7B10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8BB35">
            <w:pPr>
              <w:jc w:val="center"/>
            </w:pPr>
            <w:r>
              <w:rPr>
                <w:rFonts w:ascii="宋体" w:hAnsi="宋体" w:eastAsia="宋体"/>
                <w:sz w:val="16"/>
              </w:rPr>
              <w:t>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FC8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B3B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8FA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B07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858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02B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D99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7F0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5019F">
            <w:pPr>
              <w:jc w:val="center"/>
            </w:pPr>
          </w:p>
        </w:tc>
      </w:tr>
      <w:tr w14:paraId="674E11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372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B10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5C0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6038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722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9AA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9AA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305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12B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FCF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9DD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952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6C1D2">
            <w:pPr>
              <w:jc w:val="center"/>
            </w:pPr>
          </w:p>
        </w:tc>
      </w:tr>
      <w:tr w14:paraId="6EF233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39F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22FF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9D2EB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EA79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42D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060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322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AF70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B86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97E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AFC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B412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ECFBD">
            <w:pPr>
              <w:jc w:val="center"/>
            </w:pPr>
          </w:p>
        </w:tc>
      </w:tr>
      <w:tr w14:paraId="7D79FA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1F9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C2E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9E8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E8AE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0D487">
            <w:pPr>
              <w:jc w:val="center"/>
            </w:pPr>
            <w:r>
              <w:rPr>
                <w:rFonts w:ascii="宋体" w:hAnsi="宋体" w:eastAsia="宋体"/>
                <w:sz w:val="16"/>
              </w:rPr>
              <w:t>2024年12月11日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148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103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D27A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8AC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621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C3009">
            <w:pPr>
              <w:jc w:val="center"/>
            </w:pPr>
            <w:r>
              <w:rPr>
                <w:rFonts w:ascii="宋体" w:hAnsi="宋体" w:eastAsia="宋体"/>
                <w:sz w:val="16"/>
              </w:rPr>
              <w:t>=2024年5月27日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756D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89381">
            <w:pPr>
              <w:jc w:val="center"/>
            </w:pPr>
          </w:p>
        </w:tc>
      </w:tr>
      <w:tr w14:paraId="143A54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706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9E08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4674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FD3A4">
            <w:pPr>
              <w:jc w:val="center"/>
            </w:pPr>
            <w:r>
              <w:rPr>
                <w:rFonts w:ascii="宋体" w:hAnsi="宋体" w:eastAsia="宋体"/>
                <w:sz w:val="16"/>
              </w:rPr>
              <w:t>各个社区平均工作经费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3E870">
            <w:pPr>
              <w:jc w:val="center"/>
            </w:pPr>
            <w:r>
              <w:rPr>
                <w:rFonts w:ascii="宋体" w:hAnsi="宋体" w:eastAsia="宋体"/>
                <w:sz w:val="16"/>
              </w:rPr>
              <w:t>&lt;=0.81万元/个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CD5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DC3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DCA4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AD1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0947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B606B">
            <w:pPr>
              <w:jc w:val="center"/>
            </w:pPr>
            <w:r>
              <w:rPr>
                <w:rFonts w:ascii="宋体" w:hAnsi="宋体" w:eastAsia="宋体"/>
                <w:sz w:val="16"/>
              </w:rPr>
              <w:t>=0.81万元/个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E13C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A2C99">
            <w:pPr>
              <w:jc w:val="center"/>
            </w:pPr>
          </w:p>
        </w:tc>
      </w:tr>
      <w:tr w14:paraId="5BFD2E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A9A0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46682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9CDF1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5970A">
            <w:pPr>
              <w:jc w:val="center"/>
            </w:pPr>
            <w:r>
              <w:rPr>
                <w:rFonts w:ascii="宋体" w:hAnsi="宋体" w:eastAsia="宋体"/>
                <w:sz w:val="16"/>
              </w:rPr>
              <w:t>提高工作效率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A975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D4D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6E8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259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2B93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682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ECEA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A14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BEF9E">
            <w:pPr>
              <w:jc w:val="center"/>
            </w:pPr>
          </w:p>
        </w:tc>
      </w:tr>
      <w:tr w14:paraId="17E256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CCD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5D8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105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DD56D">
            <w:pPr>
              <w:jc w:val="center"/>
            </w:pPr>
            <w:r>
              <w:rPr>
                <w:rFonts w:ascii="宋体" w:hAnsi="宋体" w:eastAsia="宋体"/>
                <w:sz w:val="16"/>
              </w:rPr>
              <w:t>维护生活和谐稳固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2588F">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199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3C4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D4A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F815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44B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25C7D">
            <w:pPr>
              <w:jc w:val="center"/>
            </w:pPr>
            <w:r>
              <w:rPr>
                <w:rFonts w:ascii="宋体" w:hAnsi="宋体" w:eastAsia="宋体"/>
                <w:sz w:val="16"/>
              </w:rPr>
              <w:t>有效维护</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4FB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F2497">
            <w:pPr>
              <w:jc w:val="center"/>
            </w:pPr>
          </w:p>
        </w:tc>
      </w:tr>
      <w:tr w14:paraId="2278B2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887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8C518E">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D99A7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A7E96">
            <w:pPr>
              <w:jc w:val="center"/>
            </w:pPr>
            <w:r>
              <w:rPr>
                <w:rFonts w:ascii="宋体" w:hAnsi="宋体" w:eastAsia="宋体"/>
                <w:sz w:val="16"/>
              </w:rPr>
              <w:t>受益辖区群众满意度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8DB1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C4B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C1D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B75D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9A8F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1D7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9E2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2809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7B4A2">
            <w:pPr>
              <w:jc w:val="center"/>
            </w:pPr>
            <w:r>
              <w:rPr>
                <w:rFonts w:ascii="宋体" w:hAnsi="宋体" w:eastAsia="宋体"/>
                <w:sz w:val="16"/>
              </w:rPr>
              <w:t>受益辖区群众满意度为100%，故存在5%的偏差</w:t>
            </w:r>
          </w:p>
        </w:tc>
      </w:tr>
      <w:tr w14:paraId="103AC5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6C1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830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9DD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CFE0A">
            <w:pPr>
              <w:jc w:val="center"/>
            </w:pPr>
            <w:r>
              <w:rPr>
                <w:rFonts w:ascii="宋体" w:hAnsi="宋体" w:eastAsia="宋体"/>
                <w:sz w:val="16"/>
              </w:rPr>
              <w:t>受益乡镇干部满意度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7999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683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F6F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601E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2280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579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3C7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F83F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48BB1">
            <w:pPr>
              <w:jc w:val="center"/>
            </w:pPr>
            <w:r>
              <w:rPr>
                <w:rFonts w:ascii="宋体" w:hAnsi="宋体" w:eastAsia="宋体"/>
                <w:sz w:val="16"/>
              </w:rPr>
              <w:t>受益干部满意度为100%，故存在5%的偏差</w:t>
            </w:r>
          </w:p>
        </w:tc>
      </w:tr>
      <w:tr w14:paraId="74A0000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18201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F4FA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3FEC1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0D38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9ABA5AE"/>
        </w:tc>
      </w:tr>
    </w:tbl>
    <w:p w14:paraId="56986E27">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25"/>
        <w:gridCol w:w="539"/>
        <w:gridCol w:w="632"/>
        <w:gridCol w:w="632"/>
        <w:gridCol w:w="632"/>
        <w:gridCol w:w="632"/>
        <w:gridCol w:w="632"/>
        <w:gridCol w:w="632"/>
        <w:gridCol w:w="632"/>
        <w:gridCol w:w="632"/>
        <w:gridCol w:w="632"/>
      </w:tblGrid>
      <w:tr w14:paraId="7BAC7E22">
        <w:tblPrEx>
          <w:tblCellMar>
            <w:top w:w="0" w:type="dxa"/>
            <w:left w:w="108" w:type="dxa"/>
            <w:bottom w:w="0" w:type="dxa"/>
            <w:right w:w="108" w:type="dxa"/>
          </w:tblCellMar>
        </w:tblPrEx>
        <w:tc>
          <w:tcPr>
            <w:tcW w:w="8848" w:type="dxa"/>
            <w:gridSpan w:val="14"/>
            <w:vAlign w:val="center"/>
          </w:tcPr>
          <w:p w14:paraId="088C07D4">
            <w:pPr>
              <w:jc w:val="center"/>
            </w:pPr>
            <w:r>
              <w:rPr>
                <w:rFonts w:ascii="宋体" w:hAnsi="宋体" w:eastAsia="宋体"/>
                <w:sz w:val="24"/>
              </w:rPr>
              <w:t>项目支出绩效自评表</w:t>
            </w:r>
          </w:p>
        </w:tc>
      </w:tr>
      <w:tr w14:paraId="23D691AA">
        <w:tblPrEx>
          <w:tblCellMar>
            <w:top w:w="0" w:type="dxa"/>
            <w:left w:w="108" w:type="dxa"/>
            <w:bottom w:w="0" w:type="dxa"/>
            <w:right w:w="108" w:type="dxa"/>
          </w:tblCellMar>
        </w:tblPrEx>
        <w:tc>
          <w:tcPr>
            <w:tcW w:w="8848" w:type="dxa"/>
            <w:gridSpan w:val="14"/>
            <w:vAlign w:val="center"/>
          </w:tcPr>
          <w:p w14:paraId="6BC0A5DF">
            <w:pPr>
              <w:jc w:val="center"/>
            </w:pPr>
            <w:r>
              <w:rPr>
                <w:rFonts w:ascii="宋体" w:hAnsi="宋体" w:eastAsia="宋体"/>
                <w:sz w:val="24"/>
              </w:rPr>
              <w:t>(2024年度)</w:t>
            </w:r>
          </w:p>
        </w:tc>
      </w:tr>
      <w:tr w14:paraId="4A8396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428B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FB28C5">
            <w:pPr>
              <w:jc w:val="center"/>
            </w:pPr>
            <w:r>
              <w:rPr>
                <w:rFonts w:ascii="宋体" w:hAnsi="宋体" w:eastAsia="宋体"/>
                <w:sz w:val="16"/>
              </w:rPr>
              <w:t>乡镇聘用保安工资项目</w:t>
            </w:r>
          </w:p>
        </w:tc>
      </w:tr>
      <w:tr w14:paraId="266F7C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5B16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825AAA">
            <w:pPr>
              <w:jc w:val="center"/>
            </w:pPr>
            <w:r>
              <w:rPr>
                <w:rFonts w:ascii="宋体" w:hAnsi="宋体" w:eastAsia="宋体"/>
                <w:sz w:val="16"/>
              </w:rPr>
              <w:t>疏勒镇人民政府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8126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8366A4">
            <w:pPr>
              <w:jc w:val="center"/>
            </w:pPr>
            <w:r>
              <w:rPr>
                <w:rFonts w:ascii="宋体" w:hAnsi="宋体" w:eastAsia="宋体"/>
                <w:sz w:val="16"/>
              </w:rPr>
              <w:t>疏勒县疏勒镇人民政府</w:t>
            </w:r>
          </w:p>
        </w:tc>
      </w:tr>
      <w:tr w14:paraId="79856C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1B262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727A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36EE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30B6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F268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0C28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901A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F9599">
            <w:pPr>
              <w:jc w:val="center"/>
            </w:pPr>
            <w:r>
              <w:rPr>
                <w:rFonts w:ascii="宋体" w:hAnsi="宋体" w:eastAsia="宋体"/>
                <w:sz w:val="16"/>
              </w:rPr>
              <w:t>得分</w:t>
            </w:r>
          </w:p>
        </w:tc>
      </w:tr>
      <w:tr w14:paraId="65F863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A2A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AAF1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312F1">
            <w:pPr>
              <w:jc w:val="center"/>
            </w:pPr>
            <w:r>
              <w:rPr>
                <w:rFonts w:ascii="宋体" w:hAnsi="宋体" w:eastAsia="宋体"/>
                <w:sz w:val="16"/>
              </w:rPr>
              <w:t>525.60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4E1A5">
            <w:pPr>
              <w:jc w:val="center"/>
            </w:pPr>
            <w:r>
              <w:rPr>
                <w:rFonts w:ascii="宋体" w:hAnsi="宋体" w:eastAsia="宋体"/>
                <w:sz w:val="16"/>
              </w:rPr>
              <w:t>422.40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0B684">
            <w:pPr>
              <w:jc w:val="center"/>
            </w:pPr>
            <w:r>
              <w:rPr>
                <w:rFonts w:ascii="宋体" w:hAnsi="宋体" w:eastAsia="宋体"/>
                <w:sz w:val="16"/>
              </w:rPr>
              <w:t>422.40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A31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6E80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43063">
            <w:pPr>
              <w:jc w:val="center"/>
            </w:pPr>
            <w:r>
              <w:rPr>
                <w:rFonts w:ascii="宋体" w:hAnsi="宋体" w:eastAsia="宋体"/>
                <w:sz w:val="16"/>
              </w:rPr>
              <w:t>10.00分</w:t>
            </w:r>
          </w:p>
        </w:tc>
      </w:tr>
      <w:tr w14:paraId="6E8CDF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6C1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EE24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5EE4B">
            <w:pPr>
              <w:jc w:val="center"/>
            </w:pPr>
            <w:r>
              <w:rPr>
                <w:rFonts w:ascii="宋体" w:hAnsi="宋体" w:eastAsia="宋体"/>
                <w:sz w:val="16"/>
              </w:rPr>
              <w:t>525.60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2EC24">
            <w:pPr>
              <w:jc w:val="center"/>
            </w:pPr>
            <w:r>
              <w:rPr>
                <w:rFonts w:ascii="宋体" w:hAnsi="宋体" w:eastAsia="宋体"/>
                <w:sz w:val="16"/>
              </w:rPr>
              <w:t>422.40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E09A9">
            <w:pPr>
              <w:jc w:val="center"/>
            </w:pPr>
            <w:r>
              <w:rPr>
                <w:rFonts w:ascii="宋体" w:hAnsi="宋体" w:eastAsia="宋体"/>
                <w:sz w:val="16"/>
              </w:rPr>
              <w:t>422.40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807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528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BD701">
            <w:pPr>
              <w:jc w:val="center"/>
            </w:pPr>
            <w:r>
              <w:rPr>
                <w:rFonts w:ascii="宋体" w:hAnsi="宋体" w:eastAsia="宋体"/>
                <w:sz w:val="16"/>
              </w:rPr>
              <w:t>—</w:t>
            </w:r>
          </w:p>
        </w:tc>
      </w:tr>
      <w:tr w14:paraId="6AB91F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FF4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4192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512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749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1D0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9CF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EB4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541BD">
            <w:pPr>
              <w:jc w:val="center"/>
            </w:pPr>
            <w:r>
              <w:rPr>
                <w:rFonts w:ascii="宋体" w:hAnsi="宋体" w:eastAsia="宋体"/>
                <w:sz w:val="16"/>
              </w:rPr>
              <w:t>—</w:t>
            </w:r>
          </w:p>
        </w:tc>
      </w:tr>
      <w:tr w14:paraId="285AAA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695B3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E6531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237E0F">
            <w:pPr>
              <w:jc w:val="center"/>
            </w:pPr>
            <w:r>
              <w:rPr>
                <w:rFonts w:ascii="宋体" w:hAnsi="宋体" w:eastAsia="宋体"/>
                <w:sz w:val="16"/>
              </w:rPr>
              <w:t>实际完成情况</w:t>
            </w:r>
          </w:p>
        </w:tc>
      </w:tr>
      <w:tr w14:paraId="044D64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7E68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39F025">
            <w:pPr>
              <w:jc w:val="both"/>
            </w:pPr>
            <w:r>
              <w:rPr>
                <w:rFonts w:ascii="宋体" w:hAnsi="宋体" w:eastAsia="宋体"/>
                <w:sz w:val="16"/>
              </w:rPr>
              <w:t>项目计划投资422.4万元，用于聘用162名安保人员按照每人每月工资为0.2万元的标准进行发放。在该项目执行期间，保障聘用人员的出勤率、工资发放及时率达到100%，并对安全保卫人员进行培训、提供24小时全天候的值班服务，创建和谐发展乡镇，确保干部群众安心工作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21537B">
            <w:pPr>
              <w:jc w:val="both"/>
            </w:pPr>
            <w:r>
              <w:rPr>
                <w:rFonts w:hint="eastAsia" w:ascii="宋体" w:hAnsi="宋体"/>
                <w:sz w:val="16"/>
                <w:lang w:eastAsia="zh-CN"/>
              </w:rPr>
              <w:t>截至2024</w:t>
            </w:r>
            <w:r>
              <w:rPr>
                <w:rFonts w:ascii="宋体" w:hAnsi="宋体" w:eastAsia="宋体"/>
                <w:sz w:val="16"/>
              </w:rPr>
              <w:t>年12月31日，项目总投资422.4万元，用于保障社区数量21个，保障行政村数量4个，聘用162名安保人员按照每人每月工资为0.2万元的标准进行发放。在该项目执行期间，保障聘用人员的出勤率、工资发放及时率达到100%，并对安全保卫人员进行培训、提供24小时全天候的值班服务，创建和谐发展乡镇，确保干部群众安心工作生活。</w:t>
            </w:r>
          </w:p>
        </w:tc>
      </w:tr>
      <w:tr w14:paraId="3087E2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1623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2F1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632F7">
            <w:pPr>
              <w:jc w:val="center"/>
            </w:pPr>
            <w:r>
              <w:rPr>
                <w:rFonts w:ascii="宋体" w:hAnsi="宋体" w:eastAsia="宋体"/>
                <w:sz w:val="16"/>
              </w:rPr>
              <w:t>二级指标</w:t>
            </w:r>
          </w:p>
        </w:tc>
        <w:tc>
          <w:tcPr>
            <w:tcW w:w="725" w:type="dxa"/>
            <w:tcBorders>
              <w:top w:val="single" w:color="auto" w:sz="10" w:space="0"/>
              <w:left w:val="single" w:color="auto" w:sz="10" w:space="0"/>
              <w:bottom w:val="single" w:color="auto" w:sz="10" w:space="0"/>
              <w:right w:val="single" w:color="auto" w:sz="10" w:space="0"/>
              <w:insideV w:val="single" w:sz="10" w:space="0"/>
            </w:tcBorders>
            <w:vAlign w:val="center"/>
          </w:tcPr>
          <w:p w14:paraId="041E50C3">
            <w:pPr>
              <w:jc w:val="center"/>
            </w:pPr>
            <w:r>
              <w:rPr>
                <w:rFonts w:ascii="宋体" w:hAnsi="宋体" w:eastAsia="宋体"/>
                <w:sz w:val="16"/>
              </w:rPr>
              <w:t>三级指标</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19E50BD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94CD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C6BA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2043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E791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1ADE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F58F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FE76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CFAA4">
            <w:pPr>
              <w:jc w:val="center"/>
            </w:pPr>
            <w:r>
              <w:rPr>
                <w:rFonts w:ascii="宋体" w:hAnsi="宋体" w:eastAsia="宋体"/>
                <w:sz w:val="16"/>
              </w:rPr>
              <w:t>偏差原因分析及改进措施</w:t>
            </w:r>
          </w:p>
        </w:tc>
      </w:tr>
      <w:tr w14:paraId="76825A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FF09A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733C2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A3F090">
            <w:pPr>
              <w:jc w:val="center"/>
            </w:pPr>
            <w:r>
              <w:rPr>
                <w:rFonts w:ascii="宋体" w:hAnsi="宋体" w:eastAsia="宋体"/>
                <w:sz w:val="16"/>
              </w:rPr>
              <w:t>数量指标</w:t>
            </w:r>
          </w:p>
        </w:tc>
        <w:tc>
          <w:tcPr>
            <w:tcW w:w="725" w:type="dxa"/>
            <w:tcBorders>
              <w:top w:val="single" w:color="auto" w:sz="10" w:space="0"/>
              <w:left w:val="single" w:color="auto" w:sz="10" w:space="0"/>
              <w:bottom w:val="single" w:color="auto" w:sz="10" w:space="0"/>
              <w:right w:val="single" w:color="auto" w:sz="10" w:space="0"/>
              <w:insideV w:val="single" w:sz="10" w:space="0"/>
            </w:tcBorders>
            <w:vAlign w:val="center"/>
          </w:tcPr>
          <w:p w14:paraId="7D0EE1AA">
            <w:pPr>
              <w:jc w:val="center"/>
            </w:pPr>
            <w:r>
              <w:rPr>
                <w:rFonts w:ascii="宋体" w:hAnsi="宋体" w:eastAsia="宋体"/>
                <w:sz w:val="16"/>
              </w:rPr>
              <w:t>保障社区数量</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2BCB2143">
            <w:pPr>
              <w:jc w:val="center"/>
            </w:pPr>
            <w:r>
              <w:rPr>
                <w:rFonts w:ascii="宋体" w:hAnsi="宋体" w:eastAsia="宋体"/>
                <w:sz w:val="16"/>
              </w:rPr>
              <w:t>=21个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CB2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22BA9">
            <w:pPr>
              <w:jc w:val="center"/>
            </w:pPr>
            <w:r>
              <w:rPr>
                <w:rFonts w:ascii="宋体" w:hAnsi="宋体" w:eastAsia="宋体"/>
                <w:sz w:val="16"/>
              </w:rPr>
              <w:t>21个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6003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F0B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72D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698FC">
            <w:pPr>
              <w:jc w:val="center"/>
            </w:pPr>
            <w:r>
              <w:rPr>
                <w:rFonts w:ascii="宋体" w:hAnsi="宋体" w:eastAsia="宋体"/>
                <w:sz w:val="16"/>
              </w:rPr>
              <w:t>=21个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D68D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37015">
            <w:pPr>
              <w:jc w:val="center"/>
            </w:pPr>
          </w:p>
        </w:tc>
      </w:tr>
      <w:tr w14:paraId="3071D2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735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85D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5B938"/>
        </w:tc>
        <w:tc>
          <w:tcPr>
            <w:tcW w:w="725" w:type="dxa"/>
            <w:tcBorders>
              <w:top w:val="single" w:color="auto" w:sz="10" w:space="0"/>
              <w:left w:val="single" w:color="auto" w:sz="10" w:space="0"/>
              <w:bottom w:val="single" w:color="auto" w:sz="10" w:space="0"/>
              <w:right w:val="single" w:color="auto" w:sz="10" w:space="0"/>
              <w:insideV w:val="single" w:sz="10" w:space="0"/>
            </w:tcBorders>
            <w:vAlign w:val="center"/>
          </w:tcPr>
          <w:p w14:paraId="3FC96393">
            <w:pPr>
              <w:jc w:val="center"/>
            </w:pPr>
            <w:r>
              <w:rPr>
                <w:rFonts w:ascii="宋体" w:hAnsi="宋体" w:eastAsia="宋体"/>
                <w:sz w:val="16"/>
              </w:rPr>
              <w:t>保障行政村数量</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1A644C7B">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543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7336D">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9EC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272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8F5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AB4CF">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7F14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704B4">
            <w:pPr>
              <w:jc w:val="center"/>
            </w:pPr>
          </w:p>
        </w:tc>
      </w:tr>
      <w:tr w14:paraId="024F5F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597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CBE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A8FBA"/>
        </w:tc>
        <w:tc>
          <w:tcPr>
            <w:tcW w:w="725" w:type="dxa"/>
            <w:tcBorders>
              <w:top w:val="single" w:color="auto" w:sz="10" w:space="0"/>
              <w:left w:val="single" w:color="auto" w:sz="10" w:space="0"/>
              <w:bottom w:val="single" w:color="auto" w:sz="10" w:space="0"/>
              <w:right w:val="single" w:color="auto" w:sz="10" w:space="0"/>
              <w:insideV w:val="single" w:sz="10" w:space="0"/>
            </w:tcBorders>
            <w:vAlign w:val="center"/>
          </w:tcPr>
          <w:p w14:paraId="35972464">
            <w:pPr>
              <w:jc w:val="center"/>
            </w:pPr>
            <w:r>
              <w:rPr>
                <w:rFonts w:ascii="宋体" w:hAnsi="宋体" w:eastAsia="宋体"/>
                <w:sz w:val="16"/>
              </w:rPr>
              <w:t>发放聘用保安人员工资人数</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0844326F">
            <w:pPr>
              <w:jc w:val="center"/>
            </w:pPr>
            <w:r>
              <w:rPr>
                <w:rFonts w:ascii="宋体" w:hAnsi="宋体" w:eastAsia="宋体"/>
                <w:sz w:val="16"/>
              </w:rPr>
              <w:t>=162人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166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8EDC1">
            <w:pPr>
              <w:jc w:val="center"/>
            </w:pPr>
            <w:r>
              <w:rPr>
                <w:rFonts w:ascii="宋体" w:hAnsi="宋体" w:eastAsia="宋体"/>
                <w:sz w:val="16"/>
              </w:rPr>
              <w:t>162人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012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05A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5D5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BD029">
            <w:pPr>
              <w:jc w:val="center"/>
            </w:pPr>
            <w:r>
              <w:rPr>
                <w:rFonts w:ascii="宋体" w:hAnsi="宋体" w:eastAsia="宋体"/>
                <w:sz w:val="16"/>
              </w:rPr>
              <w:t>=162人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F81E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56C25">
            <w:pPr>
              <w:jc w:val="center"/>
            </w:pPr>
          </w:p>
        </w:tc>
      </w:tr>
      <w:tr w14:paraId="1C2BE0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8EB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254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D5930"/>
        </w:tc>
        <w:tc>
          <w:tcPr>
            <w:tcW w:w="725" w:type="dxa"/>
            <w:tcBorders>
              <w:top w:val="single" w:color="auto" w:sz="10" w:space="0"/>
              <w:left w:val="single" w:color="auto" w:sz="10" w:space="0"/>
              <w:bottom w:val="single" w:color="auto" w:sz="10" w:space="0"/>
              <w:right w:val="single" w:color="auto" w:sz="10" w:space="0"/>
              <w:insideV w:val="single" w:sz="10" w:space="0"/>
            </w:tcBorders>
            <w:vAlign w:val="center"/>
          </w:tcPr>
          <w:p w14:paraId="41B35667">
            <w:pPr>
              <w:jc w:val="center"/>
            </w:pPr>
            <w:r>
              <w:rPr>
                <w:rFonts w:ascii="宋体" w:hAnsi="宋体" w:eastAsia="宋体"/>
                <w:sz w:val="16"/>
              </w:rPr>
              <w:t>发放工资累计月数</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226A8933">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C0F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3EFF8">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BA32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067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AB1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FC2CC">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E4A2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9EF2E">
            <w:pPr>
              <w:jc w:val="center"/>
            </w:pPr>
          </w:p>
        </w:tc>
      </w:tr>
      <w:tr w14:paraId="39AE1C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E88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EF60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D4DDD5">
            <w:pPr>
              <w:jc w:val="center"/>
            </w:pPr>
            <w:r>
              <w:rPr>
                <w:rFonts w:ascii="宋体" w:hAnsi="宋体" w:eastAsia="宋体"/>
                <w:sz w:val="16"/>
              </w:rPr>
              <w:t>质量指标</w:t>
            </w:r>
          </w:p>
        </w:tc>
        <w:tc>
          <w:tcPr>
            <w:tcW w:w="725" w:type="dxa"/>
            <w:tcBorders>
              <w:top w:val="single" w:color="auto" w:sz="10" w:space="0"/>
              <w:left w:val="single" w:color="auto" w:sz="10" w:space="0"/>
              <w:bottom w:val="single" w:color="auto" w:sz="10" w:space="0"/>
              <w:right w:val="single" w:color="auto" w:sz="10" w:space="0"/>
              <w:insideV w:val="single" w:sz="10" w:space="0"/>
            </w:tcBorders>
            <w:vAlign w:val="center"/>
          </w:tcPr>
          <w:p w14:paraId="775672C7">
            <w:pPr>
              <w:jc w:val="center"/>
            </w:pPr>
            <w:r>
              <w:rPr>
                <w:rFonts w:ascii="宋体" w:hAnsi="宋体" w:eastAsia="宋体"/>
                <w:sz w:val="16"/>
              </w:rPr>
              <w:t>工资发放覆盖率</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5D398D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73A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20C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BCD4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7F0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E17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2CF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4A42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92AD5">
            <w:pPr>
              <w:jc w:val="center"/>
            </w:pPr>
          </w:p>
        </w:tc>
      </w:tr>
      <w:tr w14:paraId="2124D1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705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040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CEA25"/>
        </w:tc>
        <w:tc>
          <w:tcPr>
            <w:tcW w:w="725" w:type="dxa"/>
            <w:tcBorders>
              <w:top w:val="single" w:color="auto" w:sz="10" w:space="0"/>
              <w:left w:val="single" w:color="auto" w:sz="10" w:space="0"/>
              <w:bottom w:val="single" w:color="auto" w:sz="10" w:space="0"/>
              <w:right w:val="single" w:color="auto" w:sz="10" w:space="0"/>
              <w:insideV w:val="single" w:sz="10" w:space="0"/>
            </w:tcBorders>
            <w:vAlign w:val="center"/>
          </w:tcPr>
          <w:p w14:paraId="6D37AA94">
            <w:pPr>
              <w:jc w:val="center"/>
            </w:pPr>
            <w:r>
              <w:rPr>
                <w:rFonts w:ascii="宋体" w:hAnsi="宋体" w:eastAsia="宋体"/>
                <w:sz w:val="16"/>
              </w:rPr>
              <w:t>聘用人员出勤率</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53F81C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1A8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4FC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3741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071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D32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AAF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660D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97D61">
            <w:pPr>
              <w:jc w:val="center"/>
            </w:pPr>
          </w:p>
        </w:tc>
      </w:tr>
      <w:tr w14:paraId="52C63A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4A2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44D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57DA14">
            <w:pPr>
              <w:jc w:val="center"/>
            </w:pPr>
            <w:r>
              <w:rPr>
                <w:rFonts w:ascii="宋体" w:hAnsi="宋体" w:eastAsia="宋体"/>
                <w:sz w:val="16"/>
              </w:rPr>
              <w:t>时效指标</w:t>
            </w:r>
          </w:p>
        </w:tc>
        <w:tc>
          <w:tcPr>
            <w:tcW w:w="725" w:type="dxa"/>
            <w:tcBorders>
              <w:top w:val="single" w:color="auto" w:sz="10" w:space="0"/>
              <w:left w:val="single" w:color="auto" w:sz="10" w:space="0"/>
              <w:bottom w:val="single" w:color="auto" w:sz="10" w:space="0"/>
              <w:right w:val="single" w:color="auto" w:sz="10" w:space="0"/>
              <w:insideV w:val="single" w:sz="10" w:space="0"/>
            </w:tcBorders>
            <w:vAlign w:val="center"/>
          </w:tcPr>
          <w:p w14:paraId="158C17B5">
            <w:pPr>
              <w:jc w:val="center"/>
            </w:pPr>
            <w:r>
              <w:rPr>
                <w:rFonts w:ascii="宋体" w:hAnsi="宋体" w:eastAsia="宋体"/>
                <w:sz w:val="16"/>
              </w:rPr>
              <w:t>工资发放及时率</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442CEF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EF3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227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D3BD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8C6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1AC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BCC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0DBF0">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FB671">
            <w:pPr>
              <w:jc w:val="center"/>
            </w:pPr>
          </w:p>
        </w:tc>
      </w:tr>
      <w:tr w14:paraId="755E8C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5A9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070E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BE7BD"/>
        </w:tc>
        <w:tc>
          <w:tcPr>
            <w:tcW w:w="725" w:type="dxa"/>
            <w:tcBorders>
              <w:top w:val="single" w:color="auto" w:sz="10" w:space="0"/>
              <w:left w:val="single" w:color="auto" w:sz="10" w:space="0"/>
              <w:bottom w:val="single" w:color="auto" w:sz="10" w:space="0"/>
              <w:right w:val="single" w:color="auto" w:sz="10" w:space="0"/>
              <w:insideV w:val="single" w:sz="10" w:space="0"/>
            </w:tcBorders>
            <w:vAlign w:val="center"/>
          </w:tcPr>
          <w:p w14:paraId="66420AA2">
            <w:pPr>
              <w:jc w:val="center"/>
            </w:pPr>
            <w:r>
              <w:rPr>
                <w:rFonts w:ascii="宋体" w:hAnsi="宋体" w:eastAsia="宋体"/>
                <w:sz w:val="16"/>
              </w:rPr>
              <w:t>项目完成时间</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16F3A95E">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CA1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1FE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C21D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30E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B82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F3798">
            <w:pPr>
              <w:jc w:val="center"/>
            </w:pPr>
            <w:r>
              <w:rPr>
                <w:rFonts w:ascii="宋体" w:hAnsi="宋体" w:eastAsia="宋体"/>
                <w:sz w:val="16"/>
              </w:rPr>
              <w:t>2024年11月11日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685F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D33FE">
            <w:pPr>
              <w:jc w:val="center"/>
            </w:pPr>
          </w:p>
        </w:tc>
      </w:tr>
      <w:tr w14:paraId="742E2A1E">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DF4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807F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1FCF7">
            <w:pPr>
              <w:jc w:val="center"/>
            </w:pPr>
            <w:r>
              <w:rPr>
                <w:rFonts w:ascii="宋体" w:hAnsi="宋体" w:eastAsia="宋体"/>
                <w:sz w:val="16"/>
              </w:rPr>
              <w:t>经济成本指标</w:t>
            </w:r>
          </w:p>
        </w:tc>
        <w:tc>
          <w:tcPr>
            <w:tcW w:w="725" w:type="dxa"/>
            <w:tcBorders>
              <w:top w:val="single" w:color="auto" w:sz="10" w:space="0"/>
              <w:left w:val="single" w:color="auto" w:sz="10" w:space="0"/>
              <w:bottom w:val="single" w:color="auto" w:sz="10" w:space="0"/>
              <w:right w:val="single" w:color="auto" w:sz="10" w:space="0"/>
              <w:insideV w:val="single" w:sz="10" w:space="0"/>
            </w:tcBorders>
            <w:vAlign w:val="center"/>
          </w:tcPr>
          <w:p w14:paraId="3CB1439D">
            <w:pPr>
              <w:jc w:val="center"/>
            </w:pPr>
            <w:r>
              <w:rPr>
                <w:rFonts w:ascii="宋体" w:hAnsi="宋体" w:eastAsia="宋体"/>
                <w:sz w:val="16"/>
              </w:rPr>
              <w:t>聘用人员发放工资标准</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070F0D19">
            <w:pPr>
              <w:jc w:val="center"/>
            </w:pPr>
            <w:r>
              <w:rPr>
                <w:rFonts w:ascii="宋体" w:hAnsi="宋体" w:eastAsia="宋体"/>
                <w:sz w:val="16"/>
              </w:rPr>
              <w:t>=0.2万元/人/月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66A0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63737">
            <w:pPr>
              <w:jc w:val="center"/>
            </w:pPr>
            <w:r>
              <w:rPr>
                <w:rFonts w:ascii="宋体" w:hAnsi="宋体" w:eastAsia="宋体"/>
                <w:sz w:val="16"/>
              </w:rPr>
              <w:t>0.20万元/人/月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FFA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13F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05AA4">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C3F67">
            <w:pPr>
              <w:jc w:val="center"/>
            </w:pPr>
            <w:r>
              <w:rPr>
                <w:rFonts w:ascii="宋体" w:hAnsi="宋体" w:eastAsia="宋体"/>
                <w:sz w:val="16"/>
              </w:rPr>
              <w:t>=0.2万元/人/月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7681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F1F97">
            <w:pPr>
              <w:jc w:val="center"/>
            </w:pPr>
          </w:p>
        </w:tc>
      </w:tr>
      <w:tr w14:paraId="454874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4D9D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BDB07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0D8B25">
            <w:pPr>
              <w:jc w:val="center"/>
            </w:pPr>
            <w:r>
              <w:rPr>
                <w:rFonts w:ascii="宋体" w:hAnsi="宋体" w:eastAsia="宋体"/>
                <w:sz w:val="16"/>
              </w:rPr>
              <w:t>社会效益指标</w:t>
            </w:r>
          </w:p>
        </w:tc>
        <w:tc>
          <w:tcPr>
            <w:tcW w:w="725" w:type="dxa"/>
            <w:tcBorders>
              <w:top w:val="single" w:color="auto" w:sz="10" w:space="0"/>
              <w:left w:val="single" w:color="auto" w:sz="10" w:space="0"/>
              <w:bottom w:val="single" w:color="auto" w:sz="10" w:space="0"/>
              <w:right w:val="single" w:color="auto" w:sz="10" w:space="0"/>
              <w:insideV w:val="single" w:sz="10" w:space="0"/>
            </w:tcBorders>
            <w:vAlign w:val="center"/>
          </w:tcPr>
          <w:p w14:paraId="5836E50C">
            <w:pPr>
              <w:jc w:val="center"/>
            </w:pPr>
            <w:r>
              <w:rPr>
                <w:rFonts w:ascii="宋体" w:hAnsi="宋体" w:eastAsia="宋体"/>
                <w:sz w:val="16"/>
              </w:rPr>
              <w:t>促进乡镇就业困难户再就业</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013978B7">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950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7B02D">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DEA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4B28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5CB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889DF">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EF2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27687">
            <w:pPr>
              <w:jc w:val="center"/>
            </w:pPr>
          </w:p>
        </w:tc>
      </w:tr>
      <w:tr w14:paraId="6B2108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67D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704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273C2"/>
        </w:tc>
        <w:tc>
          <w:tcPr>
            <w:tcW w:w="725" w:type="dxa"/>
            <w:tcBorders>
              <w:top w:val="single" w:color="auto" w:sz="10" w:space="0"/>
              <w:left w:val="single" w:color="auto" w:sz="10" w:space="0"/>
              <w:bottom w:val="single" w:color="auto" w:sz="10" w:space="0"/>
              <w:right w:val="single" w:color="auto" w:sz="10" w:space="0"/>
              <w:insideV w:val="single" w:sz="10" w:space="0"/>
            </w:tcBorders>
            <w:vAlign w:val="center"/>
          </w:tcPr>
          <w:p w14:paraId="15B2050D">
            <w:pPr>
              <w:jc w:val="center"/>
            </w:pPr>
            <w:r>
              <w:rPr>
                <w:rFonts w:ascii="宋体" w:hAnsi="宋体" w:eastAsia="宋体"/>
                <w:sz w:val="16"/>
              </w:rPr>
              <w:t>增强局机关安保力量</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77964712">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916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D42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8E4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6B1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BAB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9BE27">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D38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6B71F">
            <w:pPr>
              <w:jc w:val="center"/>
            </w:pPr>
          </w:p>
        </w:tc>
      </w:tr>
      <w:tr w14:paraId="5490E6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F18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4B9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E1FFE">
            <w:pPr>
              <w:jc w:val="center"/>
            </w:pPr>
            <w:r>
              <w:rPr>
                <w:rFonts w:ascii="宋体" w:hAnsi="宋体" w:eastAsia="宋体"/>
                <w:sz w:val="16"/>
              </w:rPr>
              <w:t>满意度指标</w:t>
            </w:r>
          </w:p>
        </w:tc>
        <w:tc>
          <w:tcPr>
            <w:tcW w:w="725" w:type="dxa"/>
            <w:tcBorders>
              <w:top w:val="single" w:color="auto" w:sz="10" w:space="0"/>
              <w:left w:val="single" w:color="auto" w:sz="10" w:space="0"/>
              <w:bottom w:val="single" w:color="auto" w:sz="10" w:space="0"/>
              <w:right w:val="single" w:color="auto" w:sz="10" w:space="0"/>
              <w:insideV w:val="single" w:sz="10" w:space="0"/>
            </w:tcBorders>
            <w:vAlign w:val="center"/>
          </w:tcPr>
          <w:p w14:paraId="2F6D2503">
            <w:pPr>
              <w:jc w:val="center"/>
            </w:pPr>
            <w:r>
              <w:rPr>
                <w:rFonts w:ascii="宋体" w:hAnsi="宋体" w:eastAsia="宋体"/>
                <w:sz w:val="16"/>
              </w:rPr>
              <w:t>保安人员满意度</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3CAC8EF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6B8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958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CF3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6480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801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204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8DA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945BD">
            <w:pPr>
              <w:jc w:val="center"/>
            </w:pPr>
            <w:r>
              <w:rPr>
                <w:rFonts w:ascii="宋体" w:hAnsi="宋体" w:eastAsia="宋体"/>
                <w:sz w:val="16"/>
              </w:rPr>
              <w:t>保安人员满意度100%，故存在5%偏差。</w:t>
            </w:r>
          </w:p>
        </w:tc>
      </w:tr>
      <w:tr w14:paraId="28772BD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CFE80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E77D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3551D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E5E8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6EC5242"/>
        </w:tc>
      </w:tr>
    </w:tbl>
    <w:p w14:paraId="4EA45C6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A8AED01">
        <w:tblPrEx>
          <w:tblCellMar>
            <w:top w:w="0" w:type="dxa"/>
            <w:left w:w="108" w:type="dxa"/>
            <w:bottom w:w="0" w:type="dxa"/>
            <w:right w:w="108" w:type="dxa"/>
          </w:tblCellMar>
        </w:tblPrEx>
        <w:tc>
          <w:tcPr>
            <w:tcW w:w="8848" w:type="dxa"/>
            <w:gridSpan w:val="14"/>
            <w:vAlign w:val="center"/>
          </w:tcPr>
          <w:p w14:paraId="1D328E89">
            <w:pPr>
              <w:jc w:val="center"/>
            </w:pPr>
            <w:r>
              <w:rPr>
                <w:rFonts w:ascii="宋体" w:hAnsi="宋体" w:eastAsia="宋体"/>
                <w:sz w:val="24"/>
              </w:rPr>
              <w:t>项目支出绩效自评表</w:t>
            </w:r>
          </w:p>
        </w:tc>
      </w:tr>
      <w:tr w14:paraId="2E3FED48">
        <w:tblPrEx>
          <w:tblCellMar>
            <w:top w:w="0" w:type="dxa"/>
            <w:left w:w="108" w:type="dxa"/>
            <w:bottom w:w="0" w:type="dxa"/>
            <w:right w:w="108" w:type="dxa"/>
          </w:tblCellMar>
        </w:tblPrEx>
        <w:tc>
          <w:tcPr>
            <w:tcW w:w="8848" w:type="dxa"/>
            <w:gridSpan w:val="14"/>
            <w:vAlign w:val="center"/>
          </w:tcPr>
          <w:p w14:paraId="17E44257">
            <w:pPr>
              <w:jc w:val="center"/>
            </w:pPr>
            <w:r>
              <w:rPr>
                <w:rFonts w:ascii="宋体" w:hAnsi="宋体" w:eastAsia="宋体"/>
                <w:sz w:val="24"/>
              </w:rPr>
              <w:t>(2024年度)</w:t>
            </w:r>
          </w:p>
        </w:tc>
      </w:tr>
      <w:tr w14:paraId="090FF2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6F02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155C4F">
            <w:pPr>
              <w:jc w:val="center"/>
            </w:pPr>
            <w:r>
              <w:rPr>
                <w:rFonts w:ascii="宋体" w:hAnsi="宋体" w:eastAsia="宋体"/>
                <w:sz w:val="16"/>
              </w:rPr>
              <w:t>疏勒县文化阵地提升改造项目</w:t>
            </w:r>
          </w:p>
        </w:tc>
      </w:tr>
      <w:tr w14:paraId="7D1418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ED65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93B1A8">
            <w:pPr>
              <w:jc w:val="center"/>
            </w:pPr>
            <w:r>
              <w:rPr>
                <w:rFonts w:ascii="宋体" w:hAnsi="宋体" w:eastAsia="宋体"/>
                <w:sz w:val="16"/>
              </w:rPr>
              <w:t>疏勒镇人民政府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EC00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B42773">
            <w:pPr>
              <w:jc w:val="center"/>
            </w:pPr>
            <w:r>
              <w:rPr>
                <w:rFonts w:ascii="宋体" w:hAnsi="宋体" w:eastAsia="宋体"/>
                <w:sz w:val="16"/>
              </w:rPr>
              <w:t>疏勒县疏勒镇人民政府</w:t>
            </w:r>
          </w:p>
        </w:tc>
      </w:tr>
      <w:tr w14:paraId="1717F4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5F6F0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EAD2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CA5E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096A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4D82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5497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4AC4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3D3FE">
            <w:pPr>
              <w:jc w:val="center"/>
            </w:pPr>
            <w:r>
              <w:rPr>
                <w:rFonts w:ascii="宋体" w:hAnsi="宋体" w:eastAsia="宋体"/>
                <w:sz w:val="16"/>
              </w:rPr>
              <w:t>得分</w:t>
            </w:r>
          </w:p>
        </w:tc>
      </w:tr>
      <w:tr w14:paraId="6E25C8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18B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8136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87516">
            <w:pPr>
              <w:jc w:val="center"/>
            </w:pPr>
            <w:r>
              <w:rPr>
                <w:rFonts w:ascii="宋体" w:hAnsi="宋体" w:eastAsia="宋体"/>
                <w:sz w:val="16"/>
              </w:rPr>
              <w:t>103.77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D34D2">
            <w:pPr>
              <w:jc w:val="center"/>
            </w:pPr>
            <w:r>
              <w:rPr>
                <w:rFonts w:ascii="宋体" w:hAnsi="宋体" w:eastAsia="宋体"/>
                <w:sz w:val="16"/>
              </w:rPr>
              <w:t>103.77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5CF69">
            <w:pPr>
              <w:jc w:val="center"/>
            </w:pPr>
            <w:r>
              <w:rPr>
                <w:rFonts w:ascii="宋体" w:hAnsi="宋体" w:eastAsia="宋体"/>
                <w:sz w:val="16"/>
              </w:rPr>
              <w:t>103.77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8BC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076C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B9AB7">
            <w:pPr>
              <w:jc w:val="center"/>
            </w:pPr>
            <w:r>
              <w:rPr>
                <w:rFonts w:ascii="宋体" w:hAnsi="宋体" w:eastAsia="宋体"/>
                <w:sz w:val="16"/>
              </w:rPr>
              <w:t>10.00分</w:t>
            </w:r>
          </w:p>
        </w:tc>
      </w:tr>
      <w:tr w14:paraId="382898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DA9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1DF3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C84D7">
            <w:pPr>
              <w:jc w:val="center"/>
            </w:pPr>
            <w:r>
              <w:rPr>
                <w:rFonts w:ascii="宋体" w:hAnsi="宋体" w:eastAsia="宋体"/>
                <w:sz w:val="16"/>
              </w:rPr>
              <w:t>103.77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A42B7">
            <w:pPr>
              <w:jc w:val="center"/>
            </w:pPr>
            <w:r>
              <w:rPr>
                <w:rFonts w:ascii="宋体" w:hAnsi="宋体" w:eastAsia="宋体"/>
                <w:sz w:val="16"/>
              </w:rPr>
              <w:t>103.77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982B5">
            <w:pPr>
              <w:jc w:val="center"/>
            </w:pPr>
            <w:r>
              <w:rPr>
                <w:rFonts w:ascii="宋体" w:hAnsi="宋体" w:eastAsia="宋体"/>
                <w:sz w:val="16"/>
              </w:rPr>
              <w:t>103.77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AA9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356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7D125">
            <w:pPr>
              <w:jc w:val="center"/>
            </w:pPr>
            <w:r>
              <w:rPr>
                <w:rFonts w:ascii="宋体" w:hAnsi="宋体" w:eastAsia="宋体"/>
                <w:sz w:val="16"/>
              </w:rPr>
              <w:t>—</w:t>
            </w:r>
          </w:p>
        </w:tc>
      </w:tr>
      <w:tr w14:paraId="22699A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189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EFA3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7FF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6BE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D1E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0BC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5BD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4A8EC">
            <w:pPr>
              <w:jc w:val="center"/>
            </w:pPr>
            <w:r>
              <w:rPr>
                <w:rFonts w:ascii="宋体" w:hAnsi="宋体" w:eastAsia="宋体"/>
                <w:sz w:val="16"/>
              </w:rPr>
              <w:t>—</w:t>
            </w:r>
          </w:p>
        </w:tc>
      </w:tr>
      <w:tr w14:paraId="7E82EB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5A38C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390A4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78D3A2">
            <w:pPr>
              <w:jc w:val="center"/>
            </w:pPr>
            <w:r>
              <w:rPr>
                <w:rFonts w:ascii="宋体" w:hAnsi="宋体" w:eastAsia="宋体"/>
                <w:sz w:val="16"/>
              </w:rPr>
              <w:t>实际完成情况</w:t>
            </w:r>
          </w:p>
        </w:tc>
      </w:tr>
      <w:tr w14:paraId="664C80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A99E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1E5BF2">
            <w:pPr>
              <w:jc w:val="both"/>
            </w:pPr>
            <w:r>
              <w:rPr>
                <w:rFonts w:ascii="宋体" w:hAnsi="宋体" w:eastAsia="宋体"/>
                <w:sz w:val="16"/>
              </w:rPr>
              <w:t>该项目投资103.77万元，实施内容具体如下：本项目资金计划用于疏勒县仁和里商业街建设长度为356米的木质文化长廊，通过文化长廊的设计可以增加消费者的停留时间，提供更丰富的购物体验，通过对商业街亮化改善照明状况，提高了商业街的美观度和视觉效果，使商业街成为城市的窗口，展现了城市的形象和品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22CD5D">
            <w:pPr>
              <w:jc w:val="both"/>
            </w:pPr>
            <w:r>
              <w:rPr>
                <w:rFonts w:ascii="宋体" w:hAnsi="宋体" w:eastAsia="宋体"/>
                <w:sz w:val="16"/>
              </w:rPr>
              <w:t>该项目共计投资103.77万元，其中仁和里国学街改造提升项目为仁和里国学街区改造提升，通过国学街1条的建筑外观、街道装饰等进行改造，融入国学经典元素，使国学文化更加直观地展现出来，让人们身处其中，感受国学文化氛围营造等，鲁疆石榴籽志愿者服务行动，用于疏勒镇翰林仁和园小区1</w:t>
            </w:r>
            <w:r>
              <w:rPr>
                <w:rFonts w:hint="eastAsia" w:ascii="宋体" w:hAnsi="宋体"/>
                <w:sz w:val="16"/>
                <w:lang w:eastAsia="zh-CN"/>
              </w:rPr>
              <w:t>栋</w:t>
            </w:r>
            <w:r>
              <w:rPr>
                <w:rFonts w:ascii="宋体" w:hAnsi="宋体" w:eastAsia="宋体"/>
                <w:sz w:val="16"/>
              </w:rPr>
              <w:t>基础设施改造提升，经过改造小区居住品质提升，在房产市场更具吸引力，仁和里美食街亮化项目通过文化长廊的设计LED灯光及配套实施1套设备进行打造，可以增加消费者的停留时间，提供更丰富的购物体验，通过对商业街亮化改善照明状况，提高了商业街的美观度和视觉效果，使商业街成为城市的窗口，展现了城市的形象和品位。仁和里商业街长廊项目，本项目资金计划用于疏勒县仁和里商业街建设长度为356米的木质文化长廊，通过文化长廊的设计可以增加消费者的停留时间，提供更丰富的购物体验，通过对商业街亮化改善照明状况，提高了商业街的美观度和视觉效果，使商业街成为城市的窗口，展现了城市的形象和品位。为商家提供更多经营场地，有效缓解空间压力，丰富商业业态，疏勒镇幸福路社区人居环境整治项目，对幸福</w:t>
            </w:r>
            <w:r>
              <w:rPr>
                <w:rFonts w:hint="eastAsia" w:ascii="宋体" w:hAnsi="宋体"/>
                <w:sz w:val="16"/>
                <w:lang w:eastAsia="zh-CN"/>
              </w:rPr>
              <w:t>路</w:t>
            </w:r>
            <w:r>
              <w:rPr>
                <w:rFonts w:ascii="宋体" w:hAnsi="宋体" w:eastAsia="宋体"/>
                <w:sz w:val="16"/>
              </w:rPr>
              <w:t>社区后面体育广场7亩地进行垃圾进行整理清运，通过整治宣传教育和实践活动，居民环保意识提高，主动参与环境维护责任意识强。2022年疏勒县疏勒镇文化阵地6个，包括鲁东社区、张骞社区、八盘水磨社区、八盘水磨1村、新世纪社区、昆仑社区，翻新社区外立面，完善社区服务中心功能，提供休闲场所，满足群众个性化需求。疏勒镇建设潘玉莲爱心小课堂项目一期，项目内容改建2个爱心小课堂：纳丘克社区、克其其社区；新建2个小课堂：纳丘克代尔瓦扎（3）村、阳光社区，建设面积共计2000平方米，给</w:t>
            </w:r>
            <w:r>
              <w:rPr>
                <w:rFonts w:hint="eastAsia" w:ascii="宋体" w:hAnsi="宋体"/>
                <w:sz w:val="16"/>
                <w:lang w:eastAsia="zh-CN"/>
              </w:rPr>
              <w:t>海区</w:t>
            </w:r>
            <w:r>
              <w:rPr>
                <w:rFonts w:ascii="宋体" w:hAnsi="宋体" w:eastAsia="宋体"/>
                <w:sz w:val="16"/>
              </w:rPr>
              <w:t>孩子提供学习场所，保障辖区孩子教育场地，志愿者针对性辅导，帮助孩子解决学习难题，对于教师达到锻炼沟通、组织与教学能力，为群众提供便利。</w:t>
            </w:r>
          </w:p>
        </w:tc>
      </w:tr>
      <w:tr w14:paraId="060118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DF944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46DA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1EE7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9FB4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1B54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4491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1215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7816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624C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337F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22A8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D1C3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5F054">
            <w:pPr>
              <w:jc w:val="center"/>
            </w:pPr>
            <w:r>
              <w:rPr>
                <w:rFonts w:ascii="宋体" w:hAnsi="宋体" w:eastAsia="宋体"/>
                <w:sz w:val="16"/>
              </w:rPr>
              <w:t>偏差原因分析及改进措施</w:t>
            </w:r>
          </w:p>
        </w:tc>
      </w:tr>
      <w:tr w14:paraId="55CABD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AB38C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92440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6778C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C2571">
            <w:pPr>
              <w:jc w:val="center"/>
            </w:pPr>
            <w:r>
              <w:rPr>
                <w:rFonts w:ascii="宋体" w:hAnsi="宋体" w:eastAsia="宋体"/>
                <w:sz w:val="16"/>
              </w:rPr>
              <w:t>仁和里国学街改造保障行政单位个数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63BA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99D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04F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C71F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FA0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56C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C070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BE410">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A0613">
            <w:pPr>
              <w:jc w:val="center"/>
            </w:pPr>
          </w:p>
        </w:tc>
      </w:tr>
      <w:tr w14:paraId="39ED60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7DD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021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428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CF0EB">
            <w:pPr>
              <w:jc w:val="center"/>
            </w:pPr>
            <w:r>
              <w:rPr>
                <w:rFonts w:ascii="宋体" w:hAnsi="宋体" w:eastAsia="宋体"/>
                <w:sz w:val="16"/>
              </w:rPr>
              <w:t>鲁疆石榴籽志愿者服务行动保障社区个数小区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66F9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FEC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1F2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79A2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232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CB3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4818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E6202">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3145A">
            <w:pPr>
              <w:jc w:val="center"/>
            </w:pPr>
          </w:p>
        </w:tc>
      </w:tr>
      <w:tr w14:paraId="6A4F61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FEA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ADB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551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AC4D0">
            <w:pPr>
              <w:jc w:val="center"/>
            </w:pPr>
            <w:r>
              <w:rPr>
                <w:rFonts w:ascii="宋体" w:hAnsi="宋体" w:eastAsia="宋体"/>
                <w:sz w:val="16"/>
              </w:rPr>
              <w:t>仁和里美食街亮化项目LED灯带及设施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FF9DA">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1EA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009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CD4B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49F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708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A4301">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D3ABE">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85F90">
            <w:pPr>
              <w:jc w:val="center"/>
            </w:pPr>
          </w:p>
        </w:tc>
      </w:tr>
      <w:tr w14:paraId="4A5B63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BDB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F3F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D8F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32F85">
            <w:pPr>
              <w:jc w:val="center"/>
            </w:pPr>
            <w:r>
              <w:rPr>
                <w:rFonts w:ascii="宋体" w:hAnsi="宋体" w:eastAsia="宋体"/>
                <w:sz w:val="16"/>
              </w:rPr>
              <w:t>仁和里商业街维修长廊长度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A4B71">
            <w:pPr>
              <w:jc w:val="center"/>
            </w:pPr>
            <w:r>
              <w:rPr>
                <w:rFonts w:ascii="宋体" w:hAnsi="宋体" w:eastAsia="宋体"/>
                <w:sz w:val="16"/>
              </w:rPr>
              <w:t>=356米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941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7E7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E9FFE">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2F8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D47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95E0B">
            <w:pPr>
              <w:jc w:val="center"/>
            </w:pPr>
            <w:r>
              <w:rPr>
                <w:rFonts w:ascii="宋体" w:hAnsi="宋体" w:eastAsia="宋体"/>
                <w:sz w:val="16"/>
              </w:rPr>
              <w:t>=356米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B5C9D">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313B7">
            <w:pPr>
              <w:jc w:val="center"/>
            </w:pPr>
          </w:p>
        </w:tc>
      </w:tr>
      <w:tr w14:paraId="54002C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2C0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077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8BA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8517C">
            <w:pPr>
              <w:jc w:val="center"/>
            </w:pPr>
            <w:r>
              <w:rPr>
                <w:rFonts w:ascii="宋体" w:hAnsi="宋体" w:eastAsia="宋体"/>
                <w:sz w:val="16"/>
              </w:rPr>
              <w:t>疏勒镇幸福路社区三个中心体育场人居环境整治项目面积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D0F87">
            <w:pPr>
              <w:jc w:val="center"/>
            </w:pPr>
            <w:r>
              <w:rPr>
                <w:rFonts w:ascii="宋体" w:hAnsi="宋体" w:eastAsia="宋体"/>
                <w:sz w:val="16"/>
              </w:rPr>
              <w:t>=7亩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328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AA8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F18BC">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ECC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E9A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D5380">
            <w:pPr>
              <w:jc w:val="center"/>
            </w:pPr>
            <w:r>
              <w:rPr>
                <w:rFonts w:ascii="宋体" w:hAnsi="宋体" w:eastAsia="宋体"/>
                <w:sz w:val="16"/>
              </w:rPr>
              <w:t>=7亩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80CEE">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805B4">
            <w:pPr>
              <w:jc w:val="center"/>
            </w:pPr>
          </w:p>
        </w:tc>
      </w:tr>
      <w:tr w14:paraId="188B0E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18D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7CD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3C9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416C7">
            <w:pPr>
              <w:jc w:val="center"/>
            </w:pPr>
            <w:r>
              <w:rPr>
                <w:rFonts w:ascii="宋体" w:hAnsi="宋体" w:eastAsia="宋体"/>
                <w:sz w:val="16"/>
              </w:rPr>
              <w:t>2022年疏勒镇文化阵地建设项目保障社区个数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214AC">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46D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E7E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250B0">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BD4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BE0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D1215">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E181F">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A2712">
            <w:pPr>
              <w:jc w:val="center"/>
            </w:pPr>
          </w:p>
        </w:tc>
      </w:tr>
      <w:tr w14:paraId="677C13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2C2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A1F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773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06653">
            <w:pPr>
              <w:jc w:val="center"/>
            </w:pPr>
            <w:r>
              <w:rPr>
                <w:rFonts w:ascii="宋体" w:hAnsi="宋体" w:eastAsia="宋体"/>
                <w:sz w:val="16"/>
              </w:rPr>
              <w:t>疏勒镇建设潘玉莲（齐鲁）爱心小课堂建设面积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7496B">
            <w:pPr>
              <w:jc w:val="center"/>
            </w:pPr>
            <w:r>
              <w:rPr>
                <w:rFonts w:ascii="宋体" w:hAnsi="宋体" w:eastAsia="宋体"/>
                <w:sz w:val="16"/>
              </w:rPr>
              <w:t>=2000平方米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1B2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A70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5B60C">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539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053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E4D92">
            <w:pPr>
              <w:jc w:val="center"/>
            </w:pPr>
            <w:r>
              <w:rPr>
                <w:rFonts w:ascii="宋体" w:hAnsi="宋体" w:eastAsia="宋体"/>
                <w:sz w:val="16"/>
              </w:rPr>
              <w:t>=2000平方米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D66BC">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AE4FF">
            <w:pPr>
              <w:jc w:val="center"/>
            </w:pPr>
          </w:p>
        </w:tc>
      </w:tr>
      <w:tr w14:paraId="6F720C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4EF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E03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83F7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BA0A9">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152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69C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969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24F7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ACC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15E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75E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A1A1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19077">
            <w:pPr>
              <w:jc w:val="center"/>
            </w:pPr>
          </w:p>
        </w:tc>
      </w:tr>
      <w:tr w14:paraId="2BA4D1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B06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3BB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8C2C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6685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046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2E7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433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58D8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09D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7D5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5D0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11B88">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3A092">
            <w:pPr>
              <w:jc w:val="center"/>
            </w:pPr>
          </w:p>
        </w:tc>
      </w:tr>
      <w:tr w14:paraId="45E6E6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DC19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BD058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02492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DF149">
            <w:pPr>
              <w:jc w:val="center"/>
            </w:pPr>
            <w:r>
              <w:rPr>
                <w:rFonts w:ascii="宋体" w:hAnsi="宋体" w:eastAsia="宋体"/>
                <w:sz w:val="16"/>
              </w:rPr>
              <w:t>仁和里国学街改造提升项目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5AE5F">
            <w:pPr>
              <w:jc w:val="center"/>
            </w:pPr>
            <w:r>
              <w:rPr>
                <w:rFonts w:ascii="宋体" w:hAnsi="宋体" w:eastAsia="宋体"/>
                <w:sz w:val="16"/>
              </w:rPr>
              <w:t>&lt;=43.11万元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3E0E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199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4EC3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A8C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6FC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DD4CE">
            <w:pPr>
              <w:jc w:val="center"/>
            </w:pPr>
            <w:r>
              <w:rPr>
                <w:rFonts w:ascii="宋体" w:hAnsi="宋体" w:eastAsia="宋体"/>
                <w:sz w:val="16"/>
              </w:rPr>
              <w:t>=43.11万元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CB0C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487E9">
            <w:pPr>
              <w:jc w:val="center"/>
            </w:pPr>
          </w:p>
        </w:tc>
      </w:tr>
      <w:tr w14:paraId="30D032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F48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05E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4B4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98811">
            <w:pPr>
              <w:jc w:val="center"/>
            </w:pPr>
            <w:r>
              <w:rPr>
                <w:rFonts w:ascii="宋体" w:hAnsi="宋体" w:eastAsia="宋体"/>
                <w:sz w:val="16"/>
              </w:rPr>
              <w:t>鲁疆石榴籽志愿者服务行动费用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6C304">
            <w:pPr>
              <w:jc w:val="center"/>
            </w:pPr>
            <w:r>
              <w:rPr>
                <w:rFonts w:ascii="宋体" w:hAnsi="宋体" w:eastAsia="宋体"/>
                <w:sz w:val="16"/>
              </w:rPr>
              <w:t>&lt;=7.36万元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97D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629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60ED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2C8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D00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2F224">
            <w:pPr>
              <w:jc w:val="center"/>
            </w:pPr>
            <w:r>
              <w:rPr>
                <w:rFonts w:ascii="宋体" w:hAnsi="宋体" w:eastAsia="宋体"/>
                <w:sz w:val="16"/>
              </w:rPr>
              <w:t>=7.36万元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234F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12DBD">
            <w:pPr>
              <w:jc w:val="center"/>
            </w:pPr>
          </w:p>
        </w:tc>
      </w:tr>
      <w:tr w14:paraId="38B50D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570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CF4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407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D1F9B">
            <w:pPr>
              <w:jc w:val="center"/>
            </w:pPr>
            <w:r>
              <w:rPr>
                <w:rFonts w:ascii="宋体" w:hAnsi="宋体" w:eastAsia="宋体"/>
                <w:sz w:val="16"/>
              </w:rPr>
              <w:t>仁和里美食街亮化提升项目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A9A79">
            <w:pPr>
              <w:jc w:val="center"/>
            </w:pPr>
            <w:r>
              <w:rPr>
                <w:rFonts w:ascii="宋体" w:hAnsi="宋体" w:eastAsia="宋体"/>
                <w:sz w:val="16"/>
              </w:rPr>
              <w:t>&lt;=17.48万元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3844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891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A984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0EF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638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B4770">
            <w:pPr>
              <w:jc w:val="center"/>
            </w:pPr>
            <w:r>
              <w:rPr>
                <w:rFonts w:ascii="宋体" w:hAnsi="宋体" w:eastAsia="宋体"/>
                <w:sz w:val="16"/>
              </w:rPr>
              <w:t>=17.48万元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3B04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9CBE5">
            <w:pPr>
              <w:jc w:val="center"/>
            </w:pPr>
          </w:p>
        </w:tc>
      </w:tr>
      <w:tr w14:paraId="6ABF6F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B38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531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01D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41B5F">
            <w:pPr>
              <w:jc w:val="center"/>
            </w:pPr>
            <w:r>
              <w:rPr>
                <w:rFonts w:ascii="宋体" w:hAnsi="宋体" w:eastAsia="宋体"/>
                <w:sz w:val="16"/>
              </w:rPr>
              <w:t>仁和里商业街长廊项目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762A8">
            <w:pPr>
              <w:jc w:val="center"/>
            </w:pPr>
            <w:r>
              <w:rPr>
                <w:rFonts w:ascii="宋体" w:hAnsi="宋体" w:eastAsia="宋体"/>
                <w:sz w:val="16"/>
              </w:rPr>
              <w:t>&lt;=25.85万元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8053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B22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99C2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35E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83F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14E6B">
            <w:pPr>
              <w:jc w:val="center"/>
            </w:pPr>
            <w:r>
              <w:rPr>
                <w:rFonts w:ascii="宋体" w:hAnsi="宋体" w:eastAsia="宋体"/>
                <w:sz w:val="16"/>
              </w:rPr>
              <w:t>=25.85万元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2256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45A81">
            <w:pPr>
              <w:jc w:val="center"/>
            </w:pPr>
          </w:p>
        </w:tc>
      </w:tr>
      <w:tr w14:paraId="2D09B8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0A9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378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C51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78076">
            <w:pPr>
              <w:jc w:val="center"/>
            </w:pPr>
            <w:r>
              <w:rPr>
                <w:rFonts w:ascii="宋体" w:hAnsi="宋体" w:eastAsia="宋体"/>
                <w:sz w:val="16"/>
              </w:rPr>
              <w:t>疏勒镇幸福路社区三个中心体育场人居环境整治项目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CE1FF">
            <w:pPr>
              <w:jc w:val="center"/>
            </w:pPr>
            <w:r>
              <w:rPr>
                <w:rFonts w:ascii="宋体" w:hAnsi="宋体" w:eastAsia="宋体"/>
                <w:sz w:val="16"/>
              </w:rPr>
              <w:t>&lt;=7.08万元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85B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6EA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8AD2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5C5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165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22717">
            <w:pPr>
              <w:jc w:val="center"/>
            </w:pPr>
            <w:r>
              <w:rPr>
                <w:rFonts w:ascii="宋体" w:hAnsi="宋体" w:eastAsia="宋体"/>
                <w:sz w:val="16"/>
              </w:rPr>
              <w:t>=7.08万元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517AF">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91F24">
            <w:pPr>
              <w:jc w:val="center"/>
            </w:pPr>
          </w:p>
        </w:tc>
      </w:tr>
      <w:tr w14:paraId="46434E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5B0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3B1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37B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BD58D">
            <w:pPr>
              <w:jc w:val="center"/>
            </w:pPr>
            <w:r>
              <w:rPr>
                <w:rFonts w:ascii="宋体" w:hAnsi="宋体" w:eastAsia="宋体"/>
                <w:sz w:val="16"/>
              </w:rPr>
              <w:t>2022年疏勒镇文化阵地建设项目一包财务决算审计费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CE172">
            <w:pPr>
              <w:jc w:val="center"/>
            </w:pPr>
            <w:r>
              <w:rPr>
                <w:rFonts w:ascii="宋体" w:hAnsi="宋体" w:eastAsia="宋体"/>
                <w:sz w:val="16"/>
              </w:rPr>
              <w:t>&lt;=0.88万元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D141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A5A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94A6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A25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F1D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B233F">
            <w:pPr>
              <w:jc w:val="center"/>
            </w:pPr>
            <w:r>
              <w:rPr>
                <w:rFonts w:ascii="宋体" w:hAnsi="宋体" w:eastAsia="宋体"/>
                <w:sz w:val="16"/>
              </w:rPr>
              <w:t>=0.88万元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A1C9E">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8613E">
            <w:pPr>
              <w:jc w:val="center"/>
            </w:pPr>
          </w:p>
        </w:tc>
      </w:tr>
      <w:tr w14:paraId="2C5BE8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5B2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787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76F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D6B0C">
            <w:pPr>
              <w:jc w:val="center"/>
            </w:pPr>
            <w:r>
              <w:rPr>
                <w:rFonts w:ascii="宋体" w:hAnsi="宋体" w:eastAsia="宋体"/>
                <w:sz w:val="16"/>
              </w:rPr>
              <w:t>疏勒镇建设潘玉莲（齐鲁）“爱心小课堂”项目一期财务决算审计费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6C603">
            <w:pPr>
              <w:jc w:val="center"/>
            </w:pPr>
            <w:r>
              <w:rPr>
                <w:rFonts w:ascii="宋体" w:hAnsi="宋体" w:eastAsia="宋体"/>
                <w:sz w:val="16"/>
              </w:rPr>
              <w:t>&lt;=2.01万元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2F00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7B0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510B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871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DB3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A4B84">
            <w:pPr>
              <w:jc w:val="center"/>
            </w:pPr>
            <w:r>
              <w:rPr>
                <w:rFonts w:ascii="宋体" w:hAnsi="宋体" w:eastAsia="宋体"/>
                <w:sz w:val="16"/>
              </w:rPr>
              <w:t>=2.01万元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DAC55">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A85C2">
            <w:pPr>
              <w:jc w:val="center"/>
            </w:pPr>
          </w:p>
        </w:tc>
      </w:tr>
      <w:tr w14:paraId="60B18D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EFA6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9A0D3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888EE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81E5D">
            <w:pPr>
              <w:jc w:val="center"/>
            </w:pPr>
            <w:r>
              <w:rPr>
                <w:rFonts w:ascii="宋体" w:hAnsi="宋体" w:eastAsia="宋体"/>
                <w:sz w:val="16"/>
              </w:rPr>
              <w:t>促进社会和谐稳定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E589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25A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405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4AA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B0AE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32B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D4D8B">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E76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167CD">
            <w:pPr>
              <w:jc w:val="center"/>
            </w:pPr>
          </w:p>
        </w:tc>
      </w:tr>
      <w:tr w14:paraId="0D725C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982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8BC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3AA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87F5A">
            <w:pPr>
              <w:jc w:val="center"/>
            </w:pPr>
            <w:r>
              <w:rPr>
                <w:rFonts w:ascii="宋体" w:hAnsi="宋体" w:eastAsia="宋体"/>
                <w:sz w:val="16"/>
              </w:rPr>
              <w:t>提高居民幸福感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CAE5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4DD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73D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004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5412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428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09FA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D3D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B63E5">
            <w:pPr>
              <w:jc w:val="center"/>
            </w:pPr>
          </w:p>
        </w:tc>
      </w:tr>
      <w:tr w14:paraId="4A1FC6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B06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C6C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D54E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6140E">
            <w:pPr>
              <w:jc w:val="center"/>
            </w:pPr>
            <w:r>
              <w:rPr>
                <w:rFonts w:ascii="宋体" w:hAnsi="宋体" w:eastAsia="宋体"/>
                <w:sz w:val="16"/>
              </w:rPr>
              <w:t>受益县域群众满意度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EAE3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298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427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ECF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7719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3CA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591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AA8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FD799">
            <w:pPr>
              <w:jc w:val="center"/>
            </w:pPr>
            <w:r>
              <w:rPr>
                <w:rFonts w:ascii="宋体" w:hAnsi="宋体" w:eastAsia="宋体"/>
                <w:sz w:val="16"/>
              </w:rPr>
              <w:t>受益县域群众满意度100%，故存在5%偏差</w:t>
            </w:r>
          </w:p>
        </w:tc>
      </w:tr>
      <w:tr w14:paraId="6BEB19E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8DC31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4A4A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D238A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7946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C0779A8"/>
        </w:tc>
      </w:tr>
    </w:tbl>
    <w:p w14:paraId="3EE51445">
      <w:r>
        <w:br w:type="page"/>
      </w:r>
    </w:p>
    <w:tbl>
      <w:tblPr>
        <w:tblStyle w:val="9"/>
        <w:tblW w:w="0" w:type="auto"/>
        <w:tblInd w:w="0" w:type="dxa"/>
        <w:tblLayout w:type="autofit"/>
        <w:tblCellMar>
          <w:top w:w="0" w:type="dxa"/>
          <w:left w:w="108" w:type="dxa"/>
          <w:bottom w:w="0" w:type="dxa"/>
          <w:right w:w="108" w:type="dxa"/>
        </w:tblCellMar>
      </w:tblPr>
      <w:tblGrid>
        <w:gridCol w:w="607"/>
        <w:gridCol w:w="569"/>
        <w:gridCol w:w="569"/>
        <w:gridCol w:w="569"/>
        <w:gridCol w:w="1096"/>
        <w:gridCol w:w="569"/>
        <w:gridCol w:w="569"/>
        <w:gridCol w:w="588"/>
        <w:gridCol w:w="569"/>
        <w:gridCol w:w="588"/>
        <w:gridCol w:w="1016"/>
        <w:gridCol w:w="632"/>
        <w:gridCol w:w="491"/>
        <w:gridCol w:w="628"/>
      </w:tblGrid>
      <w:tr w14:paraId="1C205F8C">
        <w:tblPrEx>
          <w:tblCellMar>
            <w:top w:w="0" w:type="dxa"/>
            <w:left w:w="108" w:type="dxa"/>
            <w:bottom w:w="0" w:type="dxa"/>
            <w:right w:w="108" w:type="dxa"/>
          </w:tblCellMar>
        </w:tblPrEx>
        <w:tc>
          <w:tcPr>
            <w:tcW w:w="8848" w:type="dxa"/>
            <w:gridSpan w:val="14"/>
            <w:vAlign w:val="center"/>
          </w:tcPr>
          <w:p w14:paraId="5D240B3E">
            <w:pPr>
              <w:jc w:val="center"/>
            </w:pPr>
            <w:r>
              <w:rPr>
                <w:rFonts w:ascii="宋体" w:hAnsi="宋体" w:eastAsia="宋体"/>
                <w:sz w:val="24"/>
              </w:rPr>
              <w:t>项目支出绩效自评表</w:t>
            </w:r>
          </w:p>
        </w:tc>
      </w:tr>
      <w:tr w14:paraId="0C7604B0">
        <w:tblPrEx>
          <w:tblCellMar>
            <w:top w:w="0" w:type="dxa"/>
            <w:left w:w="108" w:type="dxa"/>
            <w:bottom w:w="0" w:type="dxa"/>
            <w:right w:w="108" w:type="dxa"/>
          </w:tblCellMar>
        </w:tblPrEx>
        <w:tc>
          <w:tcPr>
            <w:tcW w:w="8848" w:type="dxa"/>
            <w:gridSpan w:val="14"/>
            <w:vAlign w:val="center"/>
          </w:tcPr>
          <w:p w14:paraId="2636F326">
            <w:pPr>
              <w:jc w:val="center"/>
            </w:pPr>
            <w:r>
              <w:rPr>
                <w:rFonts w:ascii="宋体" w:hAnsi="宋体" w:eastAsia="宋体"/>
                <w:sz w:val="24"/>
              </w:rPr>
              <w:t>(2024年度)</w:t>
            </w:r>
          </w:p>
        </w:tc>
      </w:tr>
      <w:tr w14:paraId="0425FD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0584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0FF2AF">
            <w:pPr>
              <w:jc w:val="center"/>
            </w:pPr>
            <w:r>
              <w:rPr>
                <w:rFonts w:ascii="宋体" w:hAnsi="宋体" w:eastAsia="宋体"/>
                <w:sz w:val="16"/>
              </w:rPr>
              <w:t>疏勒县疏勒镇各社区工作经费项目</w:t>
            </w:r>
          </w:p>
        </w:tc>
      </w:tr>
      <w:tr w14:paraId="26BC71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35B9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DD745B">
            <w:pPr>
              <w:jc w:val="center"/>
            </w:pPr>
            <w:r>
              <w:rPr>
                <w:rFonts w:ascii="宋体" w:hAnsi="宋体" w:eastAsia="宋体"/>
                <w:sz w:val="16"/>
              </w:rPr>
              <w:t>疏勒镇人民政府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AD11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AD3E84">
            <w:pPr>
              <w:jc w:val="center"/>
            </w:pPr>
            <w:r>
              <w:rPr>
                <w:rFonts w:ascii="宋体" w:hAnsi="宋体" w:eastAsia="宋体"/>
                <w:sz w:val="16"/>
              </w:rPr>
              <w:t>疏勒县疏勒镇人民政府</w:t>
            </w:r>
          </w:p>
        </w:tc>
      </w:tr>
      <w:tr w14:paraId="58D480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41136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0F1A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995D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2FF4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D762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D00A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1B6F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6705D">
            <w:pPr>
              <w:jc w:val="center"/>
            </w:pPr>
            <w:r>
              <w:rPr>
                <w:rFonts w:ascii="宋体" w:hAnsi="宋体" w:eastAsia="宋体"/>
                <w:sz w:val="16"/>
              </w:rPr>
              <w:t>得分</w:t>
            </w:r>
          </w:p>
        </w:tc>
      </w:tr>
      <w:tr w14:paraId="449271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BF3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6F96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5CCEC">
            <w:pPr>
              <w:jc w:val="center"/>
            </w:pPr>
            <w:r>
              <w:rPr>
                <w:rFonts w:ascii="宋体" w:hAnsi="宋体" w:eastAsia="宋体"/>
                <w:sz w:val="16"/>
              </w:rPr>
              <w:t>99.16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39D57">
            <w:pPr>
              <w:jc w:val="center"/>
            </w:pPr>
            <w:r>
              <w:rPr>
                <w:rFonts w:ascii="宋体" w:hAnsi="宋体" w:eastAsia="宋体"/>
                <w:sz w:val="16"/>
              </w:rPr>
              <w:t>136.53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E2A2F">
            <w:pPr>
              <w:jc w:val="center"/>
            </w:pPr>
            <w:r>
              <w:rPr>
                <w:rFonts w:ascii="宋体" w:hAnsi="宋体" w:eastAsia="宋体"/>
                <w:sz w:val="16"/>
              </w:rPr>
              <w:t>136.53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EE2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ED9F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BFA06">
            <w:pPr>
              <w:jc w:val="center"/>
            </w:pPr>
            <w:r>
              <w:rPr>
                <w:rFonts w:ascii="宋体" w:hAnsi="宋体" w:eastAsia="宋体"/>
                <w:sz w:val="16"/>
              </w:rPr>
              <w:t>10.00分</w:t>
            </w:r>
          </w:p>
        </w:tc>
      </w:tr>
      <w:tr w14:paraId="392238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710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D0A5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86D17">
            <w:pPr>
              <w:jc w:val="center"/>
            </w:pPr>
            <w:r>
              <w:rPr>
                <w:rFonts w:ascii="宋体" w:hAnsi="宋体" w:eastAsia="宋体"/>
                <w:sz w:val="16"/>
              </w:rPr>
              <w:t>99.16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D6BAF">
            <w:pPr>
              <w:jc w:val="center"/>
            </w:pPr>
            <w:r>
              <w:rPr>
                <w:rFonts w:ascii="宋体" w:hAnsi="宋体" w:eastAsia="宋体"/>
                <w:sz w:val="16"/>
              </w:rPr>
              <w:t>136.53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62609">
            <w:pPr>
              <w:jc w:val="center"/>
            </w:pPr>
            <w:r>
              <w:rPr>
                <w:rFonts w:ascii="宋体" w:hAnsi="宋体" w:eastAsia="宋体"/>
                <w:sz w:val="16"/>
              </w:rPr>
              <w:t>136.53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57AA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6C8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F64E7">
            <w:pPr>
              <w:jc w:val="center"/>
            </w:pPr>
            <w:r>
              <w:rPr>
                <w:rFonts w:ascii="宋体" w:hAnsi="宋体" w:eastAsia="宋体"/>
                <w:sz w:val="16"/>
              </w:rPr>
              <w:t>—</w:t>
            </w:r>
          </w:p>
        </w:tc>
      </w:tr>
      <w:tr w14:paraId="4DA583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275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2AE9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BC9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C43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AFF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5F3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391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30C4F">
            <w:pPr>
              <w:jc w:val="center"/>
            </w:pPr>
            <w:r>
              <w:rPr>
                <w:rFonts w:ascii="宋体" w:hAnsi="宋体" w:eastAsia="宋体"/>
                <w:sz w:val="16"/>
              </w:rPr>
              <w:t>—</w:t>
            </w:r>
          </w:p>
        </w:tc>
      </w:tr>
      <w:tr w14:paraId="024F3B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CCC34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704F8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656CC3">
            <w:pPr>
              <w:jc w:val="center"/>
            </w:pPr>
            <w:r>
              <w:rPr>
                <w:rFonts w:ascii="宋体" w:hAnsi="宋体" w:eastAsia="宋体"/>
                <w:sz w:val="16"/>
              </w:rPr>
              <w:t>实际完成情况</w:t>
            </w:r>
          </w:p>
        </w:tc>
      </w:tr>
      <w:tr w14:paraId="447068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5C2C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98AEFA">
            <w:pPr>
              <w:jc w:val="both"/>
            </w:pPr>
            <w:r>
              <w:rPr>
                <w:rFonts w:ascii="宋体" w:hAnsi="宋体" w:eastAsia="宋体"/>
                <w:sz w:val="16"/>
              </w:rPr>
              <w:t>项目计划投资163.53万元，计划保障22个社区基本的办公运转及群众工作，改善社区干部的工作环境，提高办公效率，通过项目实施增强基层政府提供基本公共服务能力，缩小城乡经济发展，有效解决部分居民的生活困难和困难诉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89EB66">
            <w:pPr>
              <w:jc w:val="both"/>
            </w:pPr>
            <w:r>
              <w:rPr>
                <w:rFonts w:hint="eastAsia" w:ascii="宋体" w:hAnsi="宋体"/>
                <w:sz w:val="16"/>
                <w:lang w:eastAsia="zh-CN"/>
              </w:rPr>
              <w:t>截至2024</w:t>
            </w:r>
            <w:r>
              <w:rPr>
                <w:rFonts w:ascii="宋体" w:hAnsi="宋体" w:eastAsia="宋体"/>
                <w:sz w:val="16"/>
              </w:rPr>
              <w:t>年12月31日，项目总投资163.53万元，保障22个社区基本的办公运转及群众工作，改善社区干部的工作环境，提高办公效率，通过项目实施增强基层政府提供基本公共服务能力，缩小城乡经济发展，有效解决部分居民的生活困难和困难诉求。</w:t>
            </w:r>
          </w:p>
        </w:tc>
      </w:tr>
      <w:tr w14:paraId="065D87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FE80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81AA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4EF0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3021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D379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EBD9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2FCA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64A4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7F7F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95F8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3C1A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6506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32903">
            <w:pPr>
              <w:jc w:val="center"/>
            </w:pPr>
            <w:r>
              <w:rPr>
                <w:rFonts w:ascii="宋体" w:hAnsi="宋体" w:eastAsia="宋体"/>
                <w:sz w:val="16"/>
              </w:rPr>
              <w:t>偏差原因分析及改进措施</w:t>
            </w:r>
          </w:p>
        </w:tc>
      </w:tr>
      <w:tr w14:paraId="488C94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E4DE7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3E4DC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9847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B8571">
            <w:pPr>
              <w:jc w:val="center"/>
            </w:pPr>
            <w:r>
              <w:rPr>
                <w:rFonts w:ascii="宋体" w:hAnsi="宋体" w:eastAsia="宋体"/>
                <w:sz w:val="16"/>
              </w:rPr>
              <w:t>保障社区数量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29C6D">
            <w:pPr>
              <w:jc w:val="center"/>
            </w:pPr>
            <w:r>
              <w:rPr>
                <w:rFonts w:ascii="宋体" w:hAnsi="宋体" w:eastAsia="宋体"/>
                <w:sz w:val="16"/>
              </w:rPr>
              <w:t>=22个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27C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471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65E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4D4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DAB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61966">
            <w:pPr>
              <w:jc w:val="center"/>
            </w:pPr>
            <w:r>
              <w:rPr>
                <w:rFonts w:ascii="宋体" w:hAnsi="宋体" w:eastAsia="宋体"/>
                <w:sz w:val="16"/>
              </w:rPr>
              <w:t>=22个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09D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3B64A">
            <w:pPr>
              <w:jc w:val="center"/>
            </w:pPr>
          </w:p>
        </w:tc>
      </w:tr>
      <w:tr w14:paraId="40C590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616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A0EE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695C9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41020">
            <w:pPr>
              <w:jc w:val="center"/>
            </w:pPr>
            <w:r>
              <w:rPr>
                <w:rFonts w:ascii="宋体" w:hAnsi="宋体" w:eastAsia="宋体"/>
                <w:sz w:val="16"/>
              </w:rPr>
              <w:t>商品验收合格率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5DC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BD1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2F8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521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22F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4B6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00A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106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AE798">
            <w:pPr>
              <w:jc w:val="center"/>
            </w:pPr>
          </w:p>
        </w:tc>
      </w:tr>
      <w:tr w14:paraId="45708D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91E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92F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C43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5DCF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9D6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C13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32D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D63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713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149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2C8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F3A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E3672">
            <w:pPr>
              <w:jc w:val="center"/>
            </w:pPr>
          </w:p>
        </w:tc>
      </w:tr>
      <w:tr w14:paraId="012E29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E87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40F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F553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DB44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087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5A8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A8C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A3C6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DF7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4E70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AFB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961C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012D3">
            <w:pPr>
              <w:jc w:val="center"/>
            </w:pPr>
          </w:p>
        </w:tc>
      </w:tr>
      <w:tr w14:paraId="7CCECF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8B2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819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A56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5D17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DC00A">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5DE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413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DC43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3184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6A6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1A71A">
            <w:pPr>
              <w:jc w:val="center"/>
            </w:pPr>
            <w:r>
              <w:rPr>
                <w:rFonts w:ascii="宋体" w:hAnsi="宋体" w:eastAsia="宋体"/>
                <w:sz w:val="16"/>
              </w:rPr>
              <w:t>2024年12月13日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5512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C4E31">
            <w:pPr>
              <w:jc w:val="center"/>
            </w:pPr>
          </w:p>
        </w:tc>
      </w:tr>
      <w:tr w14:paraId="4EF0B9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BA23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D2F14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61B4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65C8E">
            <w:pPr>
              <w:jc w:val="center"/>
            </w:pPr>
            <w:r>
              <w:rPr>
                <w:rFonts w:ascii="宋体" w:hAnsi="宋体" w:eastAsia="宋体"/>
                <w:sz w:val="16"/>
              </w:rPr>
              <w:t>水费支出控制数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07C30">
            <w:pPr>
              <w:jc w:val="center"/>
            </w:pPr>
            <w:r>
              <w:rPr>
                <w:rFonts w:ascii="宋体" w:hAnsi="宋体" w:eastAsia="宋体"/>
                <w:sz w:val="16"/>
              </w:rPr>
              <w:t>&lt;=59002.80元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A189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E28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C360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E33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3011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24BB0">
            <w:pPr>
              <w:jc w:val="center"/>
            </w:pPr>
            <w:r>
              <w:rPr>
                <w:rFonts w:ascii="宋体" w:hAnsi="宋体" w:eastAsia="宋体"/>
                <w:sz w:val="16"/>
              </w:rPr>
              <w:t>=59002.8元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DD047">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F6F97">
            <w:pPr>
              <w:jc w:val="center"/>
            </w:pPr>
          </w:p>
        </w:tc>
      </w:tr>
      <w:tr w14:paraId="4E9BBC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213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840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66D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79212">
            <w:pPr>
              <w:jc w:val="center"/>
            </w:pPr>
            <w:r>
              <w:rPr>
                <w:rFonts w:ascii="宋体" w:hAnsi="宋体" w:eastAsia="宋体"/>
                <w:sz w:val="16"/>
              </w:rPr>
              <w:t>电费支出控制数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90103">
            <w:pPr>
              <w:jc w:val="center"/>
            </w:pPr>
            <w:r>
              <w:rPr>
                <w:rFonts w:ascii="宋体" w:hAnsi="宋体" w:eastAsia="宋体"/>
                <w:sz w:val="16"/>
              </w:rPr>
              <w:t>&lt;=265392.58元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5038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A78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A34A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042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77DC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AA608">
            <w:pPr>
              <w:jc w:val="center"/>
            </w:pPr>
            <w:r>
              <w:rPr>
                <w:rFonts w:ascii="宋体" w:hAnsi="宋体" w:eastAsia="宋体"/>
                <w:sz w:val="16"/>
              </w:rPr>
              <w:t>=265392.58元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3D4A3">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A8C38">
            <w:pPr>
              <w:jc w:val="center"/>
            </w:pPr>
          </w:p>
        </w:tc>
      </w:tr>
      <w:tr w14:paraId="4F40D4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465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691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3FB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3159E">
            <w:pPr>
              <w:jc w:val="center"/>
            </w:pPr>
            <w:r>
              <w:rPr>
                <w:rFonts w:ascii="宋体" w:hAnsi="宋体" w:eastAsia="宋体"/>
                <w:sz w:val="16"/>
              </w:rPr>
              <w:t>办公费控制数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7F2DE">
            <w:pPr>
              <w:jc w:val="center"/>
            </w:pPr>
            <w:r>
              <w:rPr>
                <w:rFonts w:ascii="宋体" w:hAnsi="宋体" w:eastAsia="宋体"/>
                <w:sz w:val="16"/>
              </w:rPr>
              <w:t>&lt;=247486.09元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175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268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C95C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BAF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8035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1A15E">
            <w:pPr>
              <w:jc w:val="center"/>
            </w:pPr>
            <w:r>
              <w:rPr>
                <w:rFonts w:ascii="宋体" w:hAnsi="宋体" w:eastAsia="宋体"/>
                <w:sz w:val="16"/>
              </w:rPr>
              <w:t>=247486.09元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AE633">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0695A">
            <w:pPr>
              <w:jc w:val="center"/>
            </w:pPr>
          </w:p>
        </w:tc>
      </w:tr>
      <w:tr w14:paraId="36943C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F9B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5B3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D45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5D119">
            <w:pPr>
              <w:jc w:val="center"/>
            </w:pPr>
            <w:r>
              <w:rPr>
                <w:rFonts w:ascii="宋体" w:hAnsi="宋体" w:eastAsia="宋体"/>
                <w:sz w:val="16"/>
              </w:rPr>
              <w:t>维修费控制数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60E17">
            <w:pPr>
              <w:jc w:val="center"/>
            </w:pPr>
            <w:r>
              <w:rPr>
                <w:rFonts w:ascii="宋体" w:hAnsi="宋体" w:eastAsia="宋体"/>
                <w:sz w:val="16"/>
              </w:rPr>
              <w:t>&lt;=83725元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8842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F1E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806C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690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BC1D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43578">
            <w:pPr>
              <w:jc w:val="center"/>
            </w:pPr>
            <w:r>
              <w:rPr>
                <w:rFonts w:ascii="宋体" w:hAnsi="宋体" w:eastAsia="宋体"/>
                <w:sz w:val="16"/>
              </w:rPr>
              <w:t>=83725元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59A43">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C710C">
            <w:pPr>
              <w:jc w:val="center"/>
            </w:pPr>
          </w:p>
        </w:tc>
      </w:tr>
      <w:tr w14:paraId="7D38CA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DF8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649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070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EA77C">
            <w:pPr>
              <w:jc w:val="center"/>
            </w:pPr>
            <w:r>
              <w:rPr>
                <w:rFonts w:ascii="宋体" w:hAnsi="宋体" w:eastAsia="宋体"/>
                <w:sz w:val="16"/>
              </w:rPr>
              <w:t>物业管理费控制数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8DB12">
            <w:pPr>
              <w:jc w:val="center"/>
            </w:pPr>
            <w:r>
              <w:rPr>
                <w:rFonts w:ascii="宋体" w:hAnsi="宋体" w:eastAsia="宋体"/>
                <w:sz w:val="16"/>
              </w:rPr>
              <w:t>&lt;=609元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1DC6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FDF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A1C5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511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973F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28286">
            <w:pPr>
              <w:jc w:val="center"/>
            </w:pPr>
            <w:r>
              <w:rPr>
                <w:rFonts w:ascii="宋体" w:hAnsi="宋体" w:eastAsia="宋体"/>
                <w:sz w:val="16"/>
              </w:rPr>
              <w:t>=609元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5704A">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D4A8B">
            <w:pPr>
              <w:jc w:val="center"/>
            </w:pPr>
          </w:p>
        </w:tc>
      </w:tr>
      <w:tr w14:paraId="20A260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8F5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CA6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0C2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20098">
            <w:pPr>
              <w:jc w:val="center"/>
            </w:pPr>
            <w:r>
              <w:rPr>
                <w:rFonts w:ascii="宋体" w:hAnsi="宋体" w:eastAsia="宋体"/>
                <w:sz w:val="16"/>
              </w:rPr>
              <w:t>印刷费控制数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D4E3F">
            <w:pPr>
              <w:jc w:val="center"/>
            </w:pPr>
            <w:r>
              <w:rPr>
                <w:rFonts w:ascii="宋体" w:hAnsi="宋体" w:eastAsia="宋体"/>
                <w:sz w:val="16"/>
              </w:rPr>
              <w:t>&lt;=204641.50元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86C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5FA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8D64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7F7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5B69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70F55">
            <w:pPr>
              <w:jc w:val="center"/>
            </w:pPr>
            <w:r>
              <w:rPr>
                <w:rFonts w:ascii="宋体" w:hAnsi="宋体" w:eastAsia="宋体"/>
                <w:sz w:val="16"/>
              </w:rPr>
              <w:t>=204641.5元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13DE4">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6B8F1">
            <w:pPr>
              <w:jc w:val="center"/>
            </w:pPr>
          </w:p>
        </w:tc>
      </w:tr>
      <w:tr w14:paraId="321AE4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445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5C1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FC9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23B13">
            <w:pPr>
              <w:jc w:val="center"/>
            </w:pPr>
            <w:r>
              <w:rPr>
                <w:rFonts w:ascii="宋体" w:hAnsi="宋体" w:eastAsia="宋体"/>
                <w:sz w:val="16"/>
              </w:rPr>
              <w:t>邮电费控制数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C5C13">
            <w:pPr>
              <w:jc w:val="center"/>
            </w:pPr>
            <w:r>
              <w:rPr>
                <w:rFonts w:ascii="宋体" w:hAnsi="宋体" w:eastAsia="宋体"/>
                <w:sz w:val="16"/>
              </w:rPr>
              <w:t>&lt;=132016元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4DBA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D0E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7566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9EC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BE38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DD884">
            <w:pPr>
              <w:jc w:val="center"/>
            </w:pPr>
            <w:r>
              <w:rPr>
                <w:rFonts w:ascii="宋体" w:hAnsi="宋体" w:eastAsia="宋体"/>
                <w:sz w:val="16"/>
              </w:rPr>
              <w:t>=132016元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4CAB0">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43462">
            <w:pPr>
              <w:jc w:val="center"/>
            </w:pPr>
          </w:p>
        </w:tc>
      </w:tr>
      <w:tr w14:paraId="540E5A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C3A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8F0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EB9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3FA08">
            <w:pPr>
              <w:jc w:val="center"/>
            </w:pPr>
            <w:r>
              <w:rPr>
                <w:rFonts w:ascii="宋体" w:hAnsi="宋体" w:eastAsia="宋体"/>
                <w:sz w:val="16"/>
              </w:rPr>
              <w:t>租赁费控制数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0F4C1">
            <w:pPr>
              <w:jc w:val="center"/>
            </w:pPr>
            <w:r>
              <w:rPr>
                <w:rFonts w:ascii="宋体" w:hAnsi="宋体" w:eastAsia="宋体"/>
                <w:sz w:val="16"/>
              </w:rPr>
              <w:t>&lt;=28600元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B4E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0B9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16E27">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347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F378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F4540">
            <w:pPr>
              <w:jc w:val="center"/>
            </w:pPr>
            <w:r>
              <w:rPr>
                <w:rFonts w:ascii="宋体" w:hAnsi="宋体" w:eastAsia="宋体"/>
                <w:sz w:val="16"/>
              </w:rPr>
              <w:t>=28600元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F1F8F">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93792">
            <w:pPr>
              <w:jc w:val="center"/>
            </w:pPr>
          </w:p>
        </w:tc>
      </w:tr>
      <w:tr w14:paraId="10D1B0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D20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DC0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9CB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08A7C">
            <w:pPr>
              <w:jc w:val="center"/>
            </w:pPr>
            <w:r>
              <w:rPr>
                <w:rFonts w:ascii="宋体" w:hAnsi="宋体" w:eastAsia="宋体"/>
                <w:sz w:val="16"/>
              </w:rPr>
              <w:t>其他商品与服务支出成本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C977F">
            <w:pPr>
              <w:jc w:val="center"/>
            </w:pPr>
            <w:r>
              <w:rPr>
                <w:rFonts w:ascii="宋体" w:hAnsi="宋体" w:eastAsia="宋体"/>
                <w:sz w:val="16"/>
              </w:rPr>
              <w:t>&lt;=39323.49元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EF1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53D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C2176">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871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4979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98255">
            <w:pPr>
              <w:jc w:val="center"/>
            </w:pPr>
            <w:r>
              <w:rPr>
                <w:rFonts w:ascii="宋体" w:hAnsi="宋体" w:eastAsia="宋体"/>
                <w:sz w:val="16"/>
              </w:rPr>
              <w:t>=39323.49元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6A790">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D9E8B">
            <w:pPr>
              <w:jc w:val="center"/>
            </w:pPr>
          </w:p>
        </w:tc>
      </w:tr>
      <w:tr w14:paraId="29E073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4F5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1A3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A5A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33FDF">
            <w:pPr>
              <w:jc w:val="center"/>
            </w:pPr>
            <w:r>
              <w:rPr>
                <w:rFonts w:ascii="宋体" w:hAnsi="宋体" w:eastAsia="宋体"/>
                <w:sz w:val="16"/>
              </w:rPr>
              <w:t>基础设施建设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F0E48">
            <w:pPr>
              <w:jc w:val="center"/>
            </w:pPr>
            <w:r>
              <w:rPr>
                <w:rFonts w:ascii="宋体" w:hAnsi="宋体" w:eastAsia="宋体"/>
                <w:sz w:val="16"/>
              </w:rPr>
              <w:t>&lt;=60000元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1ACE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B0E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F969A">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3A5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3639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6144A">
            <w:pPr>
              <w:jc w:val="center"/>
            </w:pPr>
            <w:r>
              <w:rPr>
                <w:rFonts w:ascii="宋体" w:hAnsi="宋体" w:eastAsia="宋体"/>
                <w:sz w:val="16"/>
              </w:rPr>
              <w:t>=60000元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519C5">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E2372">
            <w:pPr>
              <w:jc w:val="center"/>
            </w:pPr>
          </w:p>
        </w:tc>
      </w:tr>
      <w:tr w14:paraId="73FC1E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FEB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229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DAA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CBD4C">
            <w:pPr>
              <w:jc w:val="center"/>
            </w:pPr>
            <w:r>
              <w:rPr>
                <w:rFonts w:ascii="宋体" w:hAnsi="宋体" w:eastAsia="宋体"/>
                <w:sz w:val="16"/>
              </w:rPr>
              <w:t>取暖费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BC98A">
            <w:pPr>
              <w:jc w:val="center"/>
            </w:pPr>
            <w:r>
              <w:rPr>
                <w:rFonts w:ascii="宋体" w:hAnsi="宋体" w:eastAsia="宋体"/>
                <w:sz w:val="16"/>
              </w:rPr>
              <w:t>&lt;=244453.66元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6B7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B3D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1E622">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59D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841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2936D">
            <w:pPr>
              <w:jc w:val="center"/>
            </w:pPr>
            <w:r>
              <w:rPr>
                <w:rFonts w:ascii="宋体" w:hAnsi="宋体" w:eastAsia="宋体"/>
                <w:sz w:val="16"/>
              </w:rPr>
              <w:t>=244453.66元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62AF7">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A88C8">
            <w:pPr>
              <w:jc w:val="center"/>
            </w:pPr>
          </w:p>
        </w:tc>
      </w:tr>
      <w:tr w14:paraId="25ABC0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80B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4EE2E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F8526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9B114">
            <w:pPr>
              <w:jc w:val="center"/>
            </w:pPr>
            <w:r>
              <w:rPr>
                <w:rFonts w:ascii="宋体" w:hAnsi="宋体" w:eastAsia="宋体"/>
                <w:sz w:val="16"/>
              </w:rPr>
              <w:t>维护生活和谐稳固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63BB8">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D66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5AC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9A0D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A6E0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DF6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EF752">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232F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D2C95">
            <w:pPr>
              <w:jc w:val="center"/>
            </w:pPr>
          </w:p>
        </w:tc>
      </w:tr>
      <w:tr w14:paraId="7333A3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D38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EC69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F45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9CE4E">
            <w:pPr>
              <w:jc w:val="center"/>
            </w:pPr>
            <w:r>
              <w:rPr>
                <w:rFonts w:ascii="宋体" w:hAnsi="宋体" w:eastAsia="宋体"/>
                <w:sz w:val="16"/>
              </w:rPr>
              <w:t>提高干部工作效率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9AFB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3C0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5AF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ACD1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8CB3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DCB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C4292">
            <w:pPr>
              <w:jc w:val="center"/>
            </w:pPr>
            <w:r>
              <w:rPr>
                <w:rFonts w:ascii="宋体" w:hAnsi="宋体" w:eastAsia="宋体"/>
                <w:sz w:val="16"/>
              </w:rPr>
              <w:t>有效提高</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B2F2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C7F30">
            <w:pPr>
              <w:jc w:val="center"/>
            </w:pPr>
          </w:p>
        </w:tc>
      </w:tr>
      <w:tr w14:paraId="7F0864C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E8026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ACEA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380CC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5146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FCEF036"/>
        </w:tc>
      </w:tr>
    </w:tbl>
    <w:p w14:paraId="59D1F6D4">
      <w:r>
        <w:br w:type="page"/>
      </w:r>
    </w:p>
    <w:tbl>
      <w:tblPr>
        <w:tblStyle w:val="9"/>
        <w:tblW w:w="0" w:type="auto"/>
        <w:tblInd w:w="0" w:type="dxa"/>
        <w:tblLayout w:type="fixed"/>
        <w:tblCellMar>
          <w:top w:w="0" w:type="dxa"/>
          <w:left w:w="108" w:type="dxa"/>
          <w:bottom w:w="0" w:type="dxa"/>
          <w:right w:w="108" w:type="dxa"/>
        </w:tblCellMar>
      </w:tblPr>
      <w:tblGrid>
        <w:gridCol w:w="618"/>
        <w:gridCol w:w="598"/>
        <w:gridCol w:w="598"/>
        <w:gridCol w:w="757"/>
        <w:gridCol w:w="777"/>
        <w:gridCol w:w="598"/>
        <w:gridCol w:w="619"/>
        <w:gridCol w:w="611"/>
        <w:gridCol w:w="599"/>
        <w:gridCol w:w="609"/>
        <w:gridCol w:w="856"/>
        <w:gridCol w:w="632"/>
        <w:gridCol w:w="557"/>
        <w:gridCol w:w="631"/>
      </w:tblGrid>
      <w:tr w14:paraId="4D46D9D2">
        <w:tblPrEx>
          <w:tblCellMar>
            <w:top w:w="0" w:type="dxa"/>
            <w:left w:w="108" w:type="dxa"/>
            <w:bottom w:w="0" w:type="dxa"/>
            <w:right w:w="108" w:type="dxa"/>
          </w:tblCellMar>
        </w:tblPrEx>
        <w:tc>
          <w:tcPr>
            <w:tcW w:w="9060" w:type="dxa"/>
            <w:gridSpan w:val="14"/>
            <w:vAlign w:val="center"/>
          </w:tcPr>
          <w:p w14:paraId="77D919D9">
            <w:pPr>
              <w:jc w:val="center"/>
            </w:pPr>
            <w:r>
              <w:rPr>
                <w:rFonts w:ascii="宋体" w:hAnsi="宋体" w:eastAsia="宋体"/>
                <w:sz w:val="24"/>
              </w:rPr>
              <w:t>项目支出绩效自评表</w:t>
            </w:r>
          </w:p>
        </w:tc>
      </w:tr>
      <w:tr w14:paraId="6E4ECD85">
        <w:tblPrEx>
          <w:tblCellMar>
            <w:top w:w="0" w:type="dxa"/>
            <w:left w:w="108" w:type="dxa"/>
            <w:bottom w:w="0" w:type="dxa"/>
            <w:right w:w="108" w:type="dxa"/>
          </w:tblCellMar>
        </w:tblPrEx>
        <w:tc>
          <w:tcPr>
            <w:tcW w:w="9060" w:type="dxa"/>
            <w:gridSpan w:val="14"/>
            <w:vAlign w:val="center"/>
          </w:tcPr>
          <w:p w14:paraId="0460E663">
            <w:pPr>
              <w:jc w:val="center"/>
            </w:pPr>
            <w:r>
              <w:rPr>
                <w:rFonts w:ascii="宋体" w:hAnsi="宋体" w:eastAsia="宋体"/>
                <w:sz w:val="24"/>
              </w:rPr>
              <w:t>(2024年度)</w:t>
            </w:r>
          </w:p>
        </w:tc>
      </w:tr>
      <w:tr w14:paraId="36B572A5">
        <w:tblPrEx>
          <w:tblCellMar>
            <w:top w:w="0" w:type="dxa"/>
            <w:left w:w="108" w:type="dxa"/>
            <w:bottom w:w="0" w:type="dxa"/>
            <w:right w:w="108" w:type="dxa"/>
          </w:tblCellMar>
        </w:tblPrEx>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440ADEF0">
            <w:pPr>
              <w:jc w:val="center"/>
            </w:pPr>
            <w:r>
              <w:rPr>
                <w:rFonts w:ascii="宋体" w:hAnsi="宋体" w:eastAsia="宋体"/>
                <w:sz w:val="16"/>
              </w:rPr>
              <w:t>项目名称</w:t>
            </w:r>
          </w:p>
        </w:tc>
        <w:tc>
          <w:tcPr>
            <w:tcW w:w="8442"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6CE157B">
            <w:pPr>
              <w:jc w:val="center"/>
            </w:pPr>
            <w:r>
              <w:rPr>
                <w:rFonts w:ascii="宋体" w:hAnsi="宋体" w:eastAsia="宋体"/>
                <w:sz w:val="16"/>
              </w:rPr>
              <w:t>疏勒镇征地拆迁补偿款项目</w:t>
            </w:r>
          </w:p>
        </w:tc>
      </w:tr>
      <w:tr w14:paraId="1B51BB9D">
        <w:tblPrEx>
          <w:tblCellMar>
            <w:top w:w="0" w:type="dxa"/>
            <w:left w:w="108" w:type="dxa"/>
            <w:bottom w:w="0" w:type="dxa"/>
            <w:right w:w="108" w:type="dxa"/>
          </w:tblCellMar>
        </w:tblPrEx>
        <w:tc>
          <w:tcPr>
            <w:tcW w:w="618" w:type="dxa"/>
            <w:tcBorders>
              <w:top w:val="single" w:color="auto" w:sz="10" w:space="0"/>
              <w:left w:val="single" w:color="auto" w:sz="10" w:space="0"/>
              <w:bottom w:val="single" w:color="auto" w:sz="10" w:space="0"/>
              <w:right w:val="single" w:color="auto" w:sz="10" w:space="0"/>
              <w:insideV w:val="single" w:sz="10" w:space="0"/>
            </w:tcBorders>
            <w:vAlign w:val="center"/>
          </w:tcPr>
          <w:p w14:paraId="2AB8E429">
            <w:pPr>
              <w:jc w:val="center"/>
            </w:pPr>
            <w:r>
              <w:rPr>
                <w:rFonts w:ascii="宋体" w:hAnsi="宋体" w:eastAsia="宋体"/>
                <w:sz w:val="16"/>
              </w:rPr>
              <w:t>主管部门</w:t>
            </w:r>
          </w:p>
        </w:tc>
        <w:tc>
          <w:tcPr>
            <w:tcW w:w="455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C56AC2">
            <w:pPr>
              <w:jc w:val="center"/>
            </w:pPr>
            <w:r>
              <w:rPr>
                <w:rFonts w:ascii="宋体" w:hAnsi="宋体" w:eastAsia="宋体"/>
                <w:sz w:val="16"/>
              </w:rPr>
              <w:t>疏勒镇人民政府</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456CE179">
            <w:pPr>
              <w:jc w:val="center"/>
            </w:pPr>
            <w:r>
              <w:rPr>
                <w:rFonts w:ascii="宋体" w:hAnsi="宋体" w:eastAsia="宋体"/>
                <w:sz w:val="16"/>
              </w:rPr>
              <w:t>实施单位</w:t>
            </w:r>
          </w:p>
        </w:tc>
        <w:tc>
          <w:tcPr>
            <w:tcW w:w="328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2DC044">
            <w:pPr>
              <w:jc w:val="center"/>
            </w:pPr>
            <w:r>
              <w:rPr>
                <w:rFonts w:ascii="宋体" w:hAnsi="宋体" w:eastAsia="宋体"/>
                <w:sz w:val="16"/>
              </w:rPr>
              <w:t>疏勒县疏勒镇人民政府</w:t>
            </w:r>
          </w:p>
        </w:tc>
      </w:tr>
      <w:tr w14:paraId="7D5B6123">
        <w:tblPrEx>
          <w:tblCellMar>
            <w:top w:w="0" w:type="dxa"/>
            <w:left w:w="108" w:type="dxa"/>
            <w:bottom w:w="0" w:type="dxa"/>
            <w:right w:w="108" w:type="dxa"/>
          </w:tblCellMar>
        </w:tblPrEx>
        <w:tc>
          <w:tcPr>
            <w:tcW w:w="61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57A734">
            <w:pPr>
              <w:jc w:val="center"/>
            </w:pPr>
            <w:r>
              <w:rPr>
                <w:rFonts w:ascii="宋体" w:hAnsi="宋体" w:eastAsia="宋体"/>
                <w:sz w:val="16"/>
              </w:rPr>
              <w:t>项目资金 （万元）</w:t>
            </w:r>
          </w:p>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D5971">
            <w:pPr>
              <w:jc w:val="center"/>
            </w:pPr>
          </w:p>
        </w:tc>
        <w:tc>
          <w:tcPr>
            <w:tcW w:w="15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FDC84">
            <w:pPr>
              <w:jc w:val="center"/>
            </w:pPr>
            <w:r>
              <w:rPr>
                <w:rFonts w:ascii="宋体" w:hAnsi="宋体" w:eastAsia="宋体"/>
                <w:sz w:val="16"/>
              </w:rPr>
              <w:t>年初预算数</w:t>
            </w:r>
          </w:p>
        </w:tc>
        <w:tc>
          <w:tcPr>
            <w:tcW w:w="12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A382D">
            <w:pPr>
              <w:jc w:val="center"/>
            </w:pPr>
            <w:r>
              <w:rPr>
                <w:rFonts w:ascii="宋体" w:hAnsi="宋体" w:eastAsia="宋体"/>
                <w:sz w:val="16"/>
              </w:rPr>
              <w:t>全年预算数</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50C0E">
            <w:pPr>
              <w:jc w:val="center"/>
            </w:pPr>
            <w:r>
              <w:rPr>
                <w:rFonts w:ascii="宋体" w:hAnsi="宋体" w:eastAsia="宋体"/>
                <w:sz w:val="16"/>
              </w:rPr>
              <w:t>全年执行数</w:t>
            </w:r>
          </w:p>
        </w:tc>
        <w:tc>
          <w:tcPr>
            <w:tcW w:w="14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9492F">
            <w:pPr>
              <w:jc w:val="center"/>
            </w:pPr>
            <w:r>
              <w:rPr>
                <w:rFonts w:ascii="宋体" w:hAnsi="宋体" w:eastAsia="宋体"/>
                <w:sz w:val="16"/>
              </w:rPr>
              <w:t>分值</w:t>
            </w:r>
          </w:p>
        </w:tc>
        <w:tc>
          <w:tcPr>
            <w:tcW w:w="11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87E26">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BFF68F5">
            <w:pPr>
              <w:jc w:val="center"/>
            </w:pPr>
            <w:r>
              <w:rPr>
                <w:rFonts w:ascii="宋体" w:hAnsi="宋体" w:eastAsia="宋体"/>
                <w:sz w:val="16"/>
              </w:rPr>
              <w:t>得分</w:t>
            </w:r>
          </w:p>
        </w:tc>
      </w:tr>
      <w:tr w14:paraId="7BB85979">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60E01136"/>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E94A4">
            <w:pPr>
              <w:jc w:val="center"/>
            </w:pPr>
            <w:r>
              <w:rPr>
                <w:rFonts w:ascii="宋体" w:hAnsi="宋体" w:eastAsia="宋体"/>
                <w:sz w:val="16"/>
              </w:rPr>
              <w:t>年度资金总额</w:t>
            </w:r>
          </w:p>
        </w:tc>
        <w:tc>
          <w:tcPr>
            <w:tcW w:w="15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BF981">
            <w:pPr>
              <w:jc w:val="center"/>
            </w:pPr>
            <w:r>
              <w:rPr>
                <w:rFonts w:ascii="宋体" w:hAnsi="宋体" w:eastAsia="宋体"/>
                <w:sz w:val="16"/>
              </w:rPr>
              <w:t>4,500.00</w:t>
            </w:r>
          </w:p>
        </w:tc>
        <w:tc>
          <w:tcPr>
            <w:tcW w:w="12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DD5CD">
            <w:pPr>
              <w:jc w:val="center"/>
            </w:pPr>
            <w:r>
              <w:rPr>
                <w:rFonts w:ascii="宋体" w:hAnsi="宋体" w:eastAsia="宋体"/>
                <w:sz w:val="16"/>
              </w:rPr>
              <w:t>3,843.91</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98716">
            <w:pPr>
              <w:jc w:val="center"/>
            </w:pPr>
            <w:r>
              <w:rPr>
                <w:rFonts w:ascii="宋体" w:hAnsi="宋体" w:eastAsia="宋体"/>
                <w:sz w:val="16"/>
              </w:rPr>
              <w:t>3,843.91</w:t>
            </w:r>
          </w:p>
        </w:tc>
        <w:tc>
          <w:tcPr>
            <w:tcW w:w="14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089EB">
            <w:pPr>
              <w:jc w:val="center"/>
            </w:pPr>
            <w:r>
              <w:rPr>
                <w:rFonts w:ascii="宋体" w:hAnsi="宋体" w:eastAsia="宋体"/>
                <w:sz w:val="16"/>
              </w:rPr>
              <w:t>10</w:t>
            </w:r>
          </w:p>
        </w:tc>
        <w:tc>
          <w:tcPr>
            <w:tcW w:w="11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0912F">
            <w:pPr>
              <w:jc w:val="center"/>
            </w:pPr>
            <w:r>
              <w:rPr>
                <w:rFonts w:ascii="宋体" w:hAnsi="宋体" w:eastAsia="宋体"/>
                <w:sz w:val="16"/>
              </w:rPr>
              <w:t>100.0%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0E7422F">
            <w:pPr>
              <w:jc w:val="center"/>
            </w:pPr>
            <w:r>
              <w:rPr>
                <w:rFonts w:ascii="宋体" w:hAnsi="宋体" w:eastAsia="宋体"/>
                <w:sz w:val="16"/>
              </w:rPr>
              <w:t>10.00分</w:t>
            </w:r>
          </w:p>
        </w:tc>
      </w:tr>
      <w:tr w14:paraId="5EC7831D">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3544E4DA"/>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CAA2B">
            <w:pPr>
              <w:jc w:val="center"/>
            </w:pPr>
            <w:r>
              <w:rPr>
                <w:rFonts w:ascii="宋体" w:hAnsi="宋体" w:eastAsia="宋体"/>
                <w:sz w:val="16"/>
              </w:rPr>
              <w:t>其中：当年财政拨款</w:t>
            </w:r>
          </w:p>
        </w:tc>
        <w:tc>
          <w:tcPr>
            <w:tcW w:w="15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B2AEC">
            <w:pPr>
              <w:jc w:val="center"/>
            </w:pPr>
            <w:r>
              <w:rPr>
                <w:rFonts w:ascii="宋体" w:hAnsi="宋体" w:eastAsia="宋体"/>
                <w:sz w:val="16"/>
              </w:rPr>
              <w:t>4,500.00</w:t>
            </w:r>
          </w:p>
        </w:tc>
        <w:tc>
          <w:tcPr>
            <w:tcW w:w="12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073F2">
            <w:pPr>
              <w:jc w:val="center"/>
            </w:pPr>
            <w:r>
              <w:rPr>
                <w:rFonts w:ascii="宋体" w:hAnsi="宋体" w:eastAsia="宋体"/>
                <w:sz w:val="16"/>
              </w:rPr>
              <w:t>3,843.91</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71271">
            <w:pPr>
              <w:jc w:val="center"/>
            </w:pPr>
            <w:r>
              <w:rPr>
                <w:rFonts w:ascii="宋体" w:hAnsi="宋体" w:eastAsia="宋体"/>
                <w:sz w:val="16"/>
              </w:rPr>
              <w:t>3,843.91</w:t>
            </w:r>
          </w:p>
        </w:tc>
        <w:tc>
          <w:tcPr>
            <w:tcW w:w="14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40D20">
            <w:pPr>
              <w:jc w:val="center"/>
            </w:pPr>
            <w:r>
              <w:rPr>
                <w:rFonts w:ascii="宋体" w:hAnsi="宋体" w:eastAsia="宋体"/>
                <w:sz w:val="16"/>
              </w:rPr>
              <w:t>—</w:t>
            </w:r>
          </w:p>
        </w:tc>
        <w:tc>
          <w:tcPr>
            <w:tcW w:w="11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59418">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FEB08EF">
            <w:pPr>
              <w:jc w:val="center"/>
            </w:pPr>
            <w:r>
              <w:rPr>
                <w:rFonts w:ascii="宋体" w:hAnsi="宋体" w:eastAsia="宋体"/>
                <w:sz w:val="16"/>
              </w:rPr>
              <w:t>—</w:t>
            </w:r>
          </w:p>
        </w:tc>
      </w:tr>
      <w:tr w14:paraId="4165D494">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7A0173A9"/>
        </w:tc>
        <w:tc>
          <w:tcPr>
            <w:tcW w:w="11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20BEA">
            <w:pPr>
              <w:jc w:val="center"/>
            </w:pPr>
            <w:r>
              <w:rPr>
                <w:rFonts w:ascii="宋体" w:hAnsi="宋体" w:eastAsia="宋体"/>
                <w:sz w:val="16"/>
              </w:rPr>
              <w:t xml:space="preserve">  其他资金</w:t>
            </w:r>
          </w:p>
        </w:tc>
        <w:tc>
          <w:tcPr>
            <w:tcW w:w="15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E39B1">
            <w:pPr>
              <w:jc w:val="center"/>
            </w:pPr>
            <w:r>
              <w:rPr>
                <w:rFonts w:ascii="宋体" w:hAnsi="宋体" w:eastAsia="宋体"/>
                <w:sz w:val="16"/>
              </w:rPr>
              <w:t>0.00</w:t>
            </w:r>
          </w:p>
        </w:tc>
        <w:tc>
          <w:tcPr>
            <w:tcW w:w="12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AD5C4">
            <w:pPr>
              <w:jc w:val="center"/>
            </w:pPr>
            <w:r>
              <w:rPr>
                <w:rFonts w:ascii="宋体" w:hAnsi="宋体" w:eastAsia="宋体"/>
                <w:sz w:val="16"/>
              </w:rPr>
              <w:t>0.00</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64022">
            <w:pPr>
              <w:jc w:val="center"/>
            </w:pPr>
            <w:r>
              <w:rPr>
                <w:rFonts w:ascii="宋体" w:hAnsi="宋体" w:eastAsia="宋体"/>
                <w:sz w:val="16"/>
              </w:rPr>
              <w:t>0.00</w:t>
            </w:r>
          </w:p>
        </w:tc>
        <w:tc>
          <w:tcPr>
            <w:tcW w:w="14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ED240">
            <w:pPr>
              <w:jc w:val="center"/>
            </w:pPr>
            <w:r>
              <w:rPr>
                <w:rFonts w:ascii="宋体" w:hAnsi="宋体" w:eastAsia="宋体"/>
                <w:sz w:val="16"/>
              </w:rPr>
              <w:t>—</w:t>
            </w:r>
          </w:p>
        </w:tc>
        <w:tc>
          <w:tcPr>
            <w:tcW w:w="11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D6EE2">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465C393">
            <w:pPr>
              <w:jc w:val="center"/>
            </w:pPr>
            <w:r>
              <w:rPr>
                <w:rFonts w:ascii="宋体" w:hAnsi="宋体" w:eastAsia="宋体"/>
                <w:sz w:val="16"/>
              </w:rPr>
              <w:t>—</w:t>
            </w:r>
          </w:p>
        </w:tc>
      </w:tr>
      <w:tr w14:paraId="22CA09C3">
        <w:tblPrEx>
          <w:tblCellMar>
            <w:top w:w="0" w:type="dxa"/>
            <w:left w:w="108" w:type="dxa"/>
            <w:bottom w:w="0" w:type="dxa"/>
            <w:right w:w="108" w:type="dxa"/>
          </w:tblCellMar>
        </w:tblPrEx>
        <w:tc>
          <w:tcPr>
            <w:tcW w:w="61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37C38D">
            <w:pPr>
              <w:jc w:val="center"/>
            </w:pPr>
            <w:r>
              <w:rPr>
                <w:rFonts w:ascii="宋体" w:hAnsi="宋体" w:eastAsia="宋体"/>
                <w:sz w:val="16"/>
              </w:rPr>
              <w:t>三、目标完成情况</w:t>
            </w:r>
          </w:p>
        </w:tc>
        <w:tc>
          <w:tcPr>
            <w:tcW w:w="455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BE5215">
            <w:pPr>
              <w:jc w:val="center"/>
            </w:pPr>
            <w:r>
              <w:rPr>
                <w:rFonts w:ascii="宋体" w:hAnsi="宋体" w:eastAsia="宋体"/>
                <w:sz w:val="16"/>
              </w:rPr>
              <w:t>预期目标</w:t>
            </w:r>
          </w:p>
        </w:tc>
        <w:tc>
          <w:tcPr>
            <w:tcW w:w="388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CA18DA">
            <w:pPr>
              <w:jc w:val="center"/>
            </w:pPr>
            <w:r>
              <w:rPr>
                <w:rFonts w:ascii="宋体" w:hAnsi="宋体" w:eastAsia="宋体"/>
                <w:sz w:val="16"/>
              </w:rPr>
              <w:t>实际完成情况</w:t>
            </w:r>
          </w:p>
        </w:tc>
      </w:tr>
      <w:tr w14:paraId="23403352">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16A9BB0E"/>
        </w:tc>
        <w:tc>
          <w:tcPr>
            <w:tcW w:w="455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A05AB6">
            <w:pPr>
              <w:jc w:val="both"/>
            </w:pPr>
            <w:r>
              <w:rPr>
                <w:rFonts w:ascii="宋体" w:hAnsi="宋体" w:eastAsia="宋体"/>
                <w:sz w:val="16"/>
              </w:rPr>
              <w:t>疏勒镇征地拆迁补偿款项目，预计投入3843.91万元，用于发放拆迁安置户的补偿费用。其中：土地补偿21.54万元，拆迁补偿2849.11万元，安置补助888.95万元，地上附着物和青苗补偿39.31万元，委托业务费45万。通过项目的实施，推进2024年拆迁工作，有效改善居民居住环境。</w:t>
            </w:r>
          </w:p>
        </w:tc>
        <w:tc>
          <w:tcPr>
            <w:tcW w:w="388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F488D8">
            <w:pPr>
              <w:jc w:val="both"/>
            </w:pPr>
            <w:r>
              <w:rPr>
                <w:rFonts w:hint="eastAsia" w:ascii="宋体" w:hAnsi="宋体"/>
                <w:sz w:val="16"/>
                <w:lang w:eastAsia="zh-CN"/>
              </w:rPr>
              <w:t>截至</w:t>
            </w:r>
            <w:r>
              <w:rPr>
                <w:rFonts w:ascii="宋体" w:hAnsi="宋体" w:eastAsia="宋体"/>
                <w:sz w:val="16"/>
              </w:rPr>
              <w:t>2024年12月31日，项目总投入3843.91万元，用于发放拆迁安置户的补偿费用。其中：土地补偿21.54万元，拆迁补偿2849.11万元，安置补助888.95万元，地上附着物和青苗补偿39.31万元，委托业务费45万。通过项目的实施，推进2024年拆迁工作，有效改善居民居住环境。</w:t>
            </w:r>
          </w:p>
        </w:tc>
      </w:tr>
      <w:tr w14:paraId="7952E0AE">
        <w:tblPrEx>
          <w:tblCellMar>
            <w:top w:w="0" w:type="dxa"/>
            <w:left w:w="108" w:type="dxa"/>
            <w:bottom w:w="0" w:type="dxa"/>
            <w:right w:w="108" w:type="dxa"/>
          </w:tblCellMar>
        </w:tblPrEx>
        <w:tc>
          <w:tcPr>
            <w:tcW w:w="618" w:type="dxa"/>
            <w:tcBorders>
              <w:top w:val="single" w:color="auto" w:sz="10" w:space="0"/>
              <w:left w:val="single" w:color="auto" w:sz="10" w:space="0"/>
              <w:bottom w:val="single" w:color="auto" w:sz="10" w:space="0"/>
              <w:right w:val="single" w:color="auto" w:sz="10" w:space="0"/>
              <w:insideV w:val="single" w:sz="10" w:space="0"/>
            </w:tcBorders>
          </w:tcPr>
          <w:p w14:paraId="391504AB"/>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67A77C1">
            <w:pPr>
              <w:jc w:val="center"/>
            </w:pPr>
            <w:r>
              <w:rPr>
                <w:rFonts w:ascii="宋体" w:hAnsi="宋体" w:eastAsia="宋体"/>
                <w:sz w:val="16"/>
              </w:rPr>
              <w:t>一级指标</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6C8788D">
            <w:pPr>
              <w:jc w:val="center"/>
            </w:pPr>
            <w:r>
              <w:rPr>
                <w:rFonts w:ascii="宋体" w:hAnsi="宋体" w:eastAsia="宋体"/>
                <w:sz w:val="16"/>
              </w:rPr>
              <w:t>二级指标</w:t>
            </w:r>
          </w:p>
        </w:tc>
        <w:tc>
          <w:tcPr>
            <w:tcW w:w="757" w:type="dxa"/>
            <w:tcBorders>
              <w:top w:val="single" w:color="auto" w:sz="10" w:space="0"/>
              <w:left w:val="single" w:color="auto" w:sz="10" w:space="0"/>
              <w:bottom w:val="single" w:color="auto" w:sz="10" w:space="0"/>
              <w:right w:val="single" w:color="auto" w:sz="10" w:space="0"/>
              <w:insideV w:val="single" w:sz="10" w:space="0"/>
            </w:tcBorders>
            <w:vAlign w:val="center"/>
          </w:tcPr>
          <w:p w14:paraId="774DEF7C">
            <w:pPr>
              <w:jc w:val="center"/>
            </w:pPr>
            <w:r>
              <w:rPr>
                <w:rFonts w:ascii="宋体" w:hAnsi="宋体" w:eastAsia="宋体"/>
                <w:sz w:val="16"/>
              </w:rPr>
              <w:t>三级指标</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50833A0A">
            <w:pPr>
              <w:jc w:val="center"/>
            </w:pPr>
            <w:r>
              <w:rPr>
                <w:rFonts w:ascii="宋体" w:hAnsi="宋体" w:eastAsia="宋体"/>
                <w:sz w:val="16"/>
              </w:rPr>
              <w:t>年度指标值</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916EDDC">
            <w:pPr>
              <w:jc w:val="center"/>
            </w:pPr>
            <w:r>
              <w:rPr>
                <w:rFonts w:ascii="宋体" w:hAnsi="宋体" w:eastAsia="宋体"/>
                <w:sz w:val="16"/>
              </w:rPr>
              <w:t>指标值设定依据</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3BE61022">
            <w:pPr>
              <w:jc w:val="center"/>
            </w:pPr>
            <w:r>
              <w:rPr>
                <w:rFonts w:ascii="宋体" w:hAnsi="宋体" w:eastAsia="宋体"/>
                <w:sz w:val="16"/>
              </w:rPr>
              <w:t>上年完成情况</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6A88558">
            <w:pPr>
              <w:jc w:val="center"/>
            </w:pPr>
            <w:r>
              <w:rPr>
                <w:rFonts w:ascii="宋体" w:hAnsi="宋体" w:eastAsia="宋体"/>
                <w:sz w:val="16"/>
              </w:rPr>
              <w:t>权重</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4817457A">
            <w:pPr>
              <w:jc w:val="center"/>
            </w:pPr>
            <w:r>
              <w:rPr>
                <w:rFonts w:ascii="宋体" w:hAnsi="宋体" w:eastAsia="宋体"/>
                <w:sz w:val="16"/>
              </w:rPr>
              <w:t>赋分规则</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5DD1FFA4">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D03EFC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24CC0">
            <w:pPr>
              <w:jc w:val="center"/>
            </w:pPr>
            <w:r>
              <w:rPr>
                <w:rFonts w:ascii="宋体" w:hAnsi="宋体" w:eastAsia="宋体"/>
                <w:sz w:val="16"/>
              </w:rPr>
              <w:t>得分</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B002F">
            <w:pPr>
              <w:jc w:val="center"/>
            </w:pPr>
            <w:r>
              <w:rPr>
                <w:rFonts w:ascii="宋体" w:hAnsi="宋体" w:eastAsia="宋体"/>
                <w:sz w:val="16"/>
              </w:rPr>
              <w:t>偏差原因分析及改进措施</w:t>
            </w:r>
          </w:p>
        </w:tc>
      </w:tr>
      <w:tr w14:paraId="66ABACC8">
        <w:tblPrEx>
          <w:tblCellMar>
            <w:top w:w="0" w:type="dxa"/>
            <w:left w:w="108" w:type="dxa"/>
            <w:bottom w:w="0" w:type="dxa"/>
            <w:right w:w="108" w:type="dxa"/>
          </w:tblCellMar>
        </w:tblPrEx>
        <w:tc>
          <w:tcPr>
            <w:tcW w:w="61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200597">
            <w:pPr>
              <w:jc w:val="center"/>
            </w:pPr>
            <w:r>
              <w:rPr>
                <w:rFonts w:ascii="宋体" w:hAnsi="宋体" w:eastAsia="宋体"/>
                <w:sz w:val="16"/>
              </w:rPr>
              <w:t>年度绩效指标完成情况</w:t>
            </w:r>
          </w:p>
        </w:tc>
        <w:tc>
          <w:tcPr>
            <w:tcW w:w="5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B0622E">
            <w:pPr>
              <w:jc w:val="center"/>
            </w:pPr>
            <w:r>
              <w:rPr>
                <w:rFonts w:ascii="宋体" w:hAnsi="宋体" w:eastAsia="宋体"/>
                <w:sz w:val="16"/>
              </w:rPr>
              <w:t>产出指标</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80509CA">
            <w:pPr>
              <w:jc w:val="center"/>
            </w:pPr>
            <w:r>
              <w:rPr>
                <w:rFonts w:ascii="宋体" w:hAnsi="宋体" w:eastAsia="宋体"/>
                <w:sz w:val="16"/>
              </w:rPr>
              <w:t>数量指标</w:t>
            </w:r>
          </w:p>
        </w:tc>
        <w:tc>
          <w:tcPr>
            <w:tcW w:w="757" w:type="dxa"/>
            <w:tcBorders>
              <w:top w:val="single" w:color="auto" w:sz="10" w:space="0"/>
              <w:left w:val="single" w:color="auto" w:sz="10" w:space="0"/>
              <w:bottom w:val="single" w:color="auto" w:sz="10" w:space="0"/>
              <w:right w:val="single" w:color="auto" w:sz="10" w:space="0"/>
              <w:insideV w:val="single" w:sz="10" w:space="0"/>
            </w:tcBorders>
            <w:vAlign w:val="center"/>
          </w:tcPr>
          <w:p w14:paraId="08C2AC79">
            <w:pPr>
              <w:jc w:val="center"/>
            </w:pPr>
            <w:r>
              <w:rPr>
                <w:rFonts w:ascii="宋体" w:hAnsi="宋体" w:eastAsia="宋体"/>
                <w:sz w:val="16"/>
              </w:rPr>
              <w:t>拆迁安置补偿户数</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50C5006C">
            <w:pPr>
              <w:jc w:val="center"/>
            </w:pPr>
            <w:r>
              <w:rPr>
                <w:rFonts w:ascii="宋体" w:hAnsi="宋体" w:eastAsia="宋体"/>
                <w:sz w:val="16"/>
              </w:rPr>
              <w:t>=2297户</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93B0C1F">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6E18CB7B">
            <w:pPr>
              <w:jc w:val="center"/>
            </w:pPr>
            <w:r>
              <w:rPr>
                <w:rFonts w:ascii="宋体" w:hAnsi="宋体" w:eastAsia="宋体"/>
                <w:sz w:val="16"/>
              </w:rPr>
              <w:t>2297户</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3993EE24">
            <w:pPr>
              <w:jc w:val="center"/>
            </w:pPr>
            <w:r>
              <w:rPr>
                <w:rFonts w:ascii="宋体" w:hAnsi="宋体" w:eastAsia="宋体"/>
                <w:sz w:val="16"/>
              </w:rPr>
              <w:t>15</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41255842">
            <w:pPr>
              <w:jc w:val="center"/>
            </w:pPr>
            <w:r>
              <w:rPr>
                <w:rFonts w:ascii="宋体" w:hAnsi="宋体" w:eastAsia="宋体"/>
                <w:sz w:val="16"/>
              </w:rPr>
              <w:t>按照完成比例赋分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0AB90948">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5A4F047">
            <w:pPr>
              <w:jc w:val="center"/>
            </w:pPr>
            <w:r>
              <w:rPr>
                <w:rFonts w:ascii="宋体" w:hAnsi="宋体" w:eastAsia="宋体"/>
                <w:sz w:val="16"/>
              </w:rPr>
              <w:t>=2297户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E6FE8">
            <w:pPr>
              <w:jc w:val="center"/>
            </w:pPr>
            <w:r>
              <w:rPr>
                <w:rFonts w:ascii="宋体" w:hAnsi="宋体" w:eastAsia="宋体"/>
                <w:sz w:val="16"/>
              </w:rPr>
              <w:t>15</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83F0C">
            <w:pPr>
              <w:jc w:val="center"/>
            </w:pPr>
          </w:p>
        </w:tc>
      </w:tr>
      <w:tr w14:paraId="6679B24E">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476FE1B7"/>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37BDCB69"/>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2C4B6A1">
            <w:pPr>
              <w:jc w:val="center"/>
            </w:pPr>
            <w:r>
              <w:rPr>
                <w:rFonts w:ascii="宋体" w:hAnsi="宋体" w:eastAsia="宋体"/>
                <w:sz w:val="16"/>
              </w:rPr>
              <w:t>质量指标</w:t>
            </w:r>
          </w:p>
        </w:tc>
        <w:tc>
          <w:tcPr>
            <w:tcW w:w="757" w:type="dxa"/>
            <w:tcBorders>
              <w:top w:val="single" w:color="auto" w:sz="10" w:space="0"/>
              <w:left w:val="single" w:color="auto" w:sz="10" w:space="0"/>
              <w:bottom w:val="single" w:color="auto" w:sz="10" w:space="0"/>
              <w:right w:val="single" w:color="auto" w:sz="10" w:space="0"/>
              <w:insideV w:val="single" w:sz="10" w:space="0"/>
            </w:tcBorders>
            <w:vAlign w:val="center"/>
          </w:tcPr>
          <w:p w14:paraId="6E1EEB83">
            <w:pPr>
              <w:jc w:val="center"/>
            </w:pPr>
            <w:r>
              <w:rPr>
                <w:rFonts w:ascii="宋体" w:hAnsi="宋体" w:eastAsia="宋体"/>
                <w:sz w:val="16"/>
              </w:rPr>
              <w:t>资金足额发放率</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2794DBAC">
            <w:pPr>
              <w:jc w:val="center"/>
            </w:pPr>
            <w:r>
              <w:rPr>
                <w:rFonts w:ascii="宋体" w:hAnsi="宋体" w:eastAsia="宋体"/>
                <w:sz w:val="16"/>
              </w:rPr>
              <w:t>=100%</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372CCE00">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69586283">
            <w:pPr>
              <w:jc w:val="center"/>
            </w:pPr>
            <w:r>
              <w:rPr>
                <w:rFonts w:ascii="宋体" w:hAnsi="宋体" w:eastAsia="宋体"/>
                <w:sz w:val="16"/>
              </w:rPr>
              <w:t>100%</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5FDCBC13">
            <w:pPr>
              <w:jc w:val="center"/>
            </w:pPr>
            <w:r>
              <w:rPr>
                <w:rFonts w:ascii="宋体" w:hAnsi="宋体" w:eastAsia="宋体"/>
                <w:sz w:val="16"/>
              </w:rPr>
              <w:t>15</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61AEB528">
            <w:pPr>
              <w:jc w:val="center"/>
            </w:pPr>
            <w:r>
              <w:rPr>
                <w:rFonts w:ascii="宋体" w:hAnsi="宋体" w:eastAsia="宋体"/>
                <w:sz w:val="16"/>
              </w:rPr>
              <w:t>按照完成比例赋分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7DA9CF08">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C461B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1C11F">
            <w:pPr>
              <w:jc w:val="center"/>
            </w:pPr>
            <w:r>
              <w:rPr>
                <w:rFonts w:ascii="宋体" w:hAnsi="宋体" w:eastAsia="宋体"/>
                <w:sz w:val="16"/>
              </w:rPr>
              <w:t>15</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1283C">
            <w:pPr>
              <w:jc w:val="center"/>
            </w:pPr>
          </w:p>
        </w:tc>
      </w:tr>
      <w:tr w14:paraId="5C31C447">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733FB764"/>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1BAC5341"/>
        </w:tc>
        <w:tc>
          <w:tcPr>
            <w:tcW w:w="5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7BED06">
            <w:pPr>
              <w:jc w:val="center"/>
            </w:pPr>
            <w:r>
              <w:rPr>
                <w:rFonts w:ascii="宋体" w:hAnsi="宋体" w:eastAsia="宋体"/>
                <w:sz w:val="16"/>
              </w:rPr>
              <w:t>时效指标</w:t>
            </w:r>
          </w:p>
        </w:tc>
        <w:tc>
          <w:tcPr>
            <w:tcW w:w="757" w:type="dxa"/>
            <w:tcBorders>
              <w:top w:val="single" w:color="auto" w:sz="10" w:space="0"/>
              <w:left w:val="single" w:color="auto" w:sz="10" w:space="0"/>
              <w:bottom w:val="single" w:color="auto" w:sz="10" w:space="0"/>
              <w:right w:val="single" w:color="auto" w:sz="10" w:space="0"/>
              <w:insideV w:val="single" w:sz="10" w:space="0"/>
            </w:tcBorders>
            <w:vAlign w:val="center"/>
          </w:tcPr>
          <w:p w14:paraId="0A174326">
            <w:pPr>
              <w:jc w:val="center"/>
            </w:pPr>
            <w:r>
              <w:rPr>
                <w:rFonts w:ascii="宋体" w:hAnsi="宋体" w:eastAsia="宋体"/>
                <w:sz w:val="16"/>
              </w:rPr>
              <w:t>资金发放及时率</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635A1399">
            <w:pPr>
              <w:jc w:val="center"/>
            </w:pPr>
            <w:r>
              <w:rPr>
                <w:rFonts w:ascii="宋体" w:hAnsi="宋体" w:eastAsia="宋体"/>
                <w:sz w:val="16"/>
              </w:rPr>
              <w:t>=100%</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C3ABBE6">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0BE61CF3">
            <w:pPr>
              <w:jc w:val="center"/>
            </w:pPr>
            <w:r>
              <w:rPr>
                <w:rFonts w:ascii="宋体" w:hAnsi="宋体" w:eastAsia="宋体"/>
                <w:sz w:val="16"/>
              </w:rPr>
              <w:t>100%</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4B60A70D">
            <w:pPr>
              <w:jc w:val="center"/>
            </w:pPr>
            <w:r>
              <w:rPr>
                <w:rFonts w:ascii="宋体" w:hAnsi="宋体" w:eastAsia="宋体"/>
                <w:sz w:val="16"/>
              </w:rPr>
              <w:t>5</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62C7DF3F">
            <w:pPr>
              <w:jc w:val="center"/>
            </w:pPr>
            <w:r>
              <w:rPr>
                <w:rFonts w:ascii="宋体" w:hAnsi="宋体" w:eastAsia="宋体"/>
                <w:sz w:val="16"/>
              </w:rPr>
              <w:t>按照完成比例赋分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5805F600">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04242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FA9A7">
            <w:pPr>
              <w:jc w:val="center"/>
            </w:pPr>
            <w:r>
              <w:rPr>
                <w:rFonts w:ascii="宋体" w:hAnsi="宋体" w:eastAsia="宋体"/>
                <w:sz w:val="16"/>
              </w:rPr>
              <w:t>5</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EB665">
            <w:pPr>
              <w:jc w:val="center"/>
            </w:pPr>
          </w:p>
        </w:tc>
      </w:tr>
      <w:tr w14:paraId="02A034F5">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083C7280"/>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2D52A1A1"/>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3EBDF3CC"/>
        </w:tc>
        <w:tc>
          <w:tcPr>
            <w:tcW w:w="757" w:type="dxa"/>
            <w:tcBorders>
              <w:top w:val="single" w:color="auto" w:sz="10" w:space="0"/>
              <w:left w:val="single" w:color="auto" w:sz="10" w:space="0"/>
              <w:bottom w:val="single" w:color="auto" w:sz="10" w:space="0"/>
              <w:right w:val="single" w:color="auto" w:sz="10" w:space="0"/>
              <w:insideV w:val="single" w:sz="10" w:space="0"/>
            </w:tcBorders>
            <w:vAlign w:val="center"/>
          </w:tcPr>
          <w:p w14:paraId="2203DFF0">
            <w:pPr>
              <w:jc w:val="center"/>
            </w:pPr>
            <w:r>
              <w:rPr>
                <w:rFonts w:ascii="宋体" w:hAnsi="宋体" w:eastAsia="宋体"/>
                <w:sz w:val="16"/>
              </w:rPr>
              <w:t>项目完成时间</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04E7D8F0">
            <w:pPr>
              <w:jc w:val="center"/>
            </w:pPr>
            <w:r>
              <w:rPr>
                <w:rFonts w:ascii="宋体" w:hAnsi="宋体" w:eastAsia="宋体"/>
                <w:sz w:val="16"/>
              </w:rPr>
              <w:t>=2024年12月25日前</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13A2518B">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5FA9A0D1">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58CBEC3A">
            <w:pPr>
              <w:jc w:val="center"/>
            </w:pPr>
            <w:r>
              <w:rPr>
                <w:rFonts w:ascii="宋体" w:hAnsi="宋体" w:eastAsia="宋体"/>
                <w:sz w:val="16"/>
              </w:rPr>
              <w:t>5</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6ECE1BB7">
            <w:pPr>
              <w:jc w:val="center"/>
            </w:pPr>
            <w:r>
              <w:rPr>
                <w:rFonts w:ascii="宋体" w:hAnsi="宋体" w:eastAsia="宋体"/>
                <w:sz w:val="16"/>
              </w:rPr>
              <w:t>按照完成比例赋分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516CE208">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A0BD969">
            <w:pPr>
              <w:jc w:val="center"/>
            </w:pPr>
            <w:r>
              <w:rPr>
                <w:rFonts w:ascii="宋体" w:hAnsi="宋体" w:eastAsia="宋体"/>
                <w:sz w:val="16"/>
              </w:rPr>
              <w:t>2024年10月16日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B5491">
            <w:pPr>
              <w:jc w:val="center"/>
            </w:pPr>
            <w:r>
              <w:rPr>
                <w:rFonts w:ascii="宋体" w:hAnsi="宋体" w:eastAsia="宋体"/>
                <w:sz w:val="16"/>
              </w:rPr>
              <w:t>5</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F2975">
            <w:pPr>
              <w:jc w:val="center"/>
            </w:pPr>
          </w:p>
        </w:tc>
      </w:tr>
      <w:tr w14:paraId="3A6C2D98">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73FEB41E"/>
        </w:tc>
        <w:tc>
          <w:tcPr>
            <w:tcW w:w="5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BCBFF4">
            <w:pPr>
              <w:jc w:val="center"/>
            </w:pPr>
            <w:r>
              <w:rPr>
                <w:rFonts w:ascii="宋体" w:hAnsi="宋体" w:eastAsia="宋体"/>
                <w:sz w:val="16"/>
              </w:rPr>
              <w:t>成本指标</w:t>
            </w:r>
          </w:p>
        </w:tc>
        <w:tc>
          <w:tcPr>
            <w:tcW w:w="5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049091">
            <w:pPr>
              <w:jc w:val="center"/>
            </w:pPr>
            <w:r>
              <w:rPr>
                <w:rFonts w:ascii="宋体" w:hAnsi="宋体" w:eastAsia="宋体"/>
                <w:sz w:val="16"/>
              </w:rPr>
              <w:t>经济成本指标</w:t>
            </w:r>
          </w:p>
        </w:tc>
        <w:tc>
          <w:tcPr>
            <w:tcW w:w="757" w:type="dxa"/>
            <w:tcBorders>
              <w:top w:val="single" w:color="auto" w:sz="10" w:space="0"/>
              <w:left w:val="single" w:color="auto" w:sz="10" w:space="0"/>
              <w:bottom w:val="single" w:color="auto" w:sz="10" w:space="0"/>
              <w:right w:val="single" w:color="auto" w:sz="10" w:space="0"/>
              <w:insideV w:val="single" w:sz="10" w:space="0"/>
            </w:tcBorders>
            <w:vAlign w:val="center"/>
          </w:tcPr>
          <w:p w14:paraId="054AF7E6">
            <w:pPr>
              <w:jc w:val="center"/>
            </w:pPr>
            <w:r>
              <w:rPr>
                <w:rFonts w:ascii="宋体" w:hAnsi="宋体" w:eastAsia="宋体"/>
                <w:sz w:val="16"/>
              </w:rPr>
              <w:t>拆迁补偿款</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25CB526B">
            <w:pPr>
              <w:jc w:val="center"/>
            </w:pPr>
            <w:r>
              <w:rPr>
                <w:rFonts w:ascii="宋体" w:hAnsi="宋体" w:eastAsia="宋体"/>
                <w:sz w:val="16"/>
              </w:rPr>
              <w:t>&lt;=2849.11万元</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13B8A67">
            <w:pPr>
              <w:jc w:val="center"/>
            </w:pPr>
            <w:r>
              <w:rPr>
                <w:rFonts w:ascii="宋体" w:hAnsi="宋体" w:eastAsia="宋体"/>
                <w:sz w:val="16"/>
              </w:rPr>
              <w:t>预算支出标准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5A1B9535">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2DC74B06">
            <w:pPr>
              <w:jc w:val="center"/>
            </w:pPr>
            <w:r>
              <w:rPr>
                <w:rFonts w:ascii="宋体" w:hAnsi="宋体" w:eastAsia="宋体"/>
                <w:sz w:val="16"/>
              </w:rPr>
              <w:t>5</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37B585A5">
            <w:pPr>
              <w:jc w:val="center"/>
            </w:pPr>
            <w:r>
              <w:rPr>
                <w:rFonts w:ascii="宋体" w:hAnsi="宋体" w:eastAsia="宋体"/>
                <w:sz w:val="16"/>
              </w:rPr>
              <w:t>按照完成比例赋分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6BE75AF2">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BFCD9B3">
            <w:pPr>
              <w:jc w:val="center"/>
            </w:pPr>
            <w:r>
              <w:rPr>
                <w:rFonts w:ascii="宋体" w:hAnsi="宋体" w:eastAsia="宋体"/>
                <w:sz w:val="16"/>
              </w:rPr>
              <w:t>=2849.11万元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43A8C">
            <w:pPr>
              <w:jc w:val="center"/>
            </w:pPr>
            <w:r>
              <w:rPr>
                <w:rFonts w:ascii="宋体" w:hAnsi="宋体" w:eastAsia="宋体"/>
                <w:sz w:val="16"/>
              </w:rPr>
              <w:t>5</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95912">
            <w:pPr>
              <w:jc w:val="center"/>
            </w:pPr>
          </w:p>
        </w:tc>
      </w:tr>
      <w:tr w14:paraId="6C77FBD9">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0283A932"/>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7EA435B3"/>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2F65EC2A"/>
        </w:tc>
        <w:tc>
          <w:tcPr>
            <w:tcW w:w="757" w:type="dxa"/>
            <w:tcBorders>
              <w:top w:val="single" w:color="auto" w:sz="10" w:space="0"/>
              <w:left w:val="single" w:color="auto" w:sz="10" w:space="0"/>
              <w:bottom w:val="single" w:color="auto" w:sz="10" w:space="0"/>
              <w:right w:val="single" w:color="auto" w:sz="10" w:space="0"/>
              <w:insideV w:val="single" w:sz="10" w:space="0"/>
            </w:tcBorders>
            <w:vAlign w:val="center"/>
          </w:tcPr>
          <w:p w14:paraId="7237FA43">
            <w:pPr>
              <w:jc w:val="center"/>
            </w:pPr>
            <w:r>
              <w:rPr>
                <w:rFonts w:ascii="宋体" w:hAnsi="宋体" w:eastAsia="宋体"/>
                <w:sz w:val="16"/>
              </w:rPr>
              <w:t>土地补偿</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62FC7991">
            <w:pPr>
              <w:jc w:val="center"/>
            </w:pPr>
            <w:r>
              <w:rPr>
                <w:rFonts w:ascii="宋体" w:hAnsi="宋体" w:eastAsia="宋体"/>
                <w:sz w:val="16"/>
              </w:rPr>
              <w:t>&lt;=21.54万元</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03C42F19">
            <w:pPr>
              <w:jc w:val="center"/>
            </w:pPr>
            <w:r>
              <w:rPr>
                <w:rFonts w:ascii="宋体" w:hAnsi="宋体" w:eastAsia="宋体"/>
                <w:sz w:val="16"/>
              </w:rPr>
              <w:t>预算支出标准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000D441B">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5F13B759">
            <w:pPr>
              <w:jc w:val="center"/>
            </w:pPr>
            <w:r>
              <w:rPr>
                <w:rFonts w:ascii="宋体" w:hAnsi="宋体" w:eastAsia="宋体"/>
                <w:sz w:val="16"/>
              </w:rPr>
              <w:t>5</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06A640D5">
            <w:pPr>
              <w:jc w:val="center"/>
            </w:pPr>
            <w:r>
              <w:rPr>
                <w:rFonts w:ascii="宋体" w:hAnsi="宋体" w:eastAsia="宋体"/>
                <w:sz w:val="16"/>
              </w:rPr>
              <w:t>按照完成比例赋分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1A9B09E6">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02EC2F6">
            <w:pPr>
              <w:jc w:val="center"/>
            </w:pPr>
            <w:r>
              <w:rPr>
                <w:rFonts w:ascii="宋体" w:hAnsi="宋体" w:eastAsia="宋体"/>
                <w:sz w:val="16"/>
              </w:rPr>
              <w:t>=21.54万元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91D91">
            <w:pPr>
              <w:jc w:val="center"/>
            </w:pPr>
            <w:r>
              <w:rPr>
                <w:rFonts w:ascii="宋体" w:hAnsi="宋体" w:eastAsia="宋体"/>
                <w:sz w:val="16"/>
              </w:rPr>
              <w:t>5</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1AF11">
            <w:pPr>
              <w:jc w:val="center"/>
            </w:pPr>
          </w:p>
        </w:tc>
      </w:tr>
      <w:tr w14:paraId="149FD134">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5EEFF66C"/>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5718B466"/>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657C315B"/>
        </w:tc>
        <w:tc>
          <w:tcPr>
            <w:tcW w:w="757" w:type="dxa"/>
            <w:tcBorders>
              <w:top w:val="single" w:color="auto" w:sz="10" w:space="0"/>
              <w:left w:val="single" w:color="auto" w:sz="10" w:space="0"/>
              <w:bottom w:val="single" w:color="auto" w:sz="10" w:space="0"/>
              <w:right w:val="single" w:color="auto" w:sz="10" w:space="0"/>
              <w:insideV w:val="single" w:sz="10" w:space="0"/>
            </w:tcBorders>
            <w:vAlign w:val="center"/>
          </w:tcPr>
          <w:p w14:paraId="61B8D024">
            <w:pPr>
              <w:jc w:val="center"/>
            </w:pPr>
            <w:r>
              <w:rPr>
                <w:rFonts w:ascii="宋体" w:hAnsi="宋体" w:eastAsia="宋体"/>
                <w:sz w:val="16"/>
              </w:rPr>
              <w:t>安置补助</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51912759">
            <w:pPr>
              <w:jc w:val="center"/>
            </w:pPr>
            <w:r>
              <w:rPr>
                <w:rFonts w:ascii="宋体" w:hAnsi="宋体" w:eastAsia="宋体"/>
                <w:sz w:val="16"/>
              </w:rPr>
              <w:t>&lt;=888.95万元</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023EC96E">
            <w:pPr>
              <w:jc w:val="center"/>
            </w:pPr>
            <w:r>
              <w:rPr>
                <w:rFonts w:ascii="宋体" w:hAnsi="宋体" w:eastAsia="宋体"/>
                <w:sz w:val="16"/>
              </w:rPr>
              <w:t>预算支出标准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7B0F981E">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3100BF24">
            <w:pPr>
              <w:jc w:val="center"/>
            </w:pPr>
            <w:r>
              <w:rPr>
                <w:rFonts w:ascii="宋体" w:hAnsi="宋体" w:eastAsia="宋体"/>
                <w:sz w:val="16"/>
              </w:rPr>
              <w:t>5</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0040E026">
            <w:pPr>
              <w:jc w:val="center"/>
            </w:pPr>
            <w:r>
              <w:rPr>
                <w:rFonts w:ascii="宋体" w:hAnsi="宋体" w:eastAsia="宋体"/>
                <w:sz w:val="16"/>
              </w:rPr>
              <w:t>按照完成比例赋分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2C719997">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A5356D6">
            <w:pPr>
              <w:jc w:val="center"/>
            </w:pPr>
            <w:r>
              <w:rPr>
                <w:rFonts w:ascii="宋体" w:hAnsi="宋体" w:eastAsia="宋体"/>
                <w:sz w:val="16"/>
              </w:rPr>
              <w:t>=888.95万元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77843">
            <w:pPr>
              <w:jc w:val="center"/>
            </w:pPr>
            <w:r>
              <w:rPr>
                <w:rFonts w:ascii="宋体" w:hAnsi="宋体" w:eastAsia="宋体"/>
                <w:sz w:val="16"/>
              </w:rPr>
              <w:t>5</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975AC">
            <w:pPr>
              <w:jc w:val="center"/>
            </w:pPr>
          </w:p>
        </w:tc>
      </w:tr>
      <w:tr w14:paraId="753F6B6F">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5CB7F3E0"/>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56EEFDCF"/>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60C86D10"/>
        </w:tc>
        <w:tc>
          <w:tcPr>
            <w:tcW w:w="757" w:type="dxa"/>
            <w:tcBorders>
              <w:top w:val="single" w:color="auto" w:sz="10" w:space="0"/>
              <w:left w:val="single" w:color="auto" w:sz="10" w:space="0"/>
              <w:bottom w:val="single" w:color="auto" w:sz="10" w:space="0"/>
              <w:right w:val="single" w:color="auto" w:sz="10" w:space="0"/>
              <w:insideV w:val="single" w:sz="10" w:space="0"/>
            </w:tcBorders>
            <w:vAlign w:val="center"/>
          </w:tcPr>
          <w:p w14:paraId="310DF1F2">
            <w:pPr>
              <w:jc w:val="center"/>
            </w:pPr>
            <w:r>
              <w:rPr>
                <w:rFonts w:ascii="宋体" w:hAnsi="宋体" w:eastAsia="宋体"/>
                <w:sz w:val="16"/>
              </w:rPr>
              <w:t>地上附着物和青苗补偿</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1378BDAB">
            <w:pPr>
              <w:jc w:val="center"/>
            </w:pPr>
            <w:r>
              <w:rPr>
                <w:rFonts w:ascii="宋体" w:hAnsi="宋体" w:eastAsia="宋体"/>
                <w:sz w:val="16"/>
              </w:rPr>
              <w:t>&lt;=39.31万元</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72383820">
            <w:pPr>
              <w:jc w:val="center"/>
            </w:pPr>
            <w:r>
              <w:rPr>
                <w:rFonts w:ascii="宋体" w:hAnsi="宋体" w:eastAsia="宋体"/>
                <w:sz w:val="16"/>
              </w:rPr>
              <w:t>预算支出标准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215474DA">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33750CB0">
            <w:pPr>
              <w:jc w:val="center"/>
            </w:pPr>
            <w:r>
              <w:rPr>
                <w:rFonts w:ascii="宋体" w:hAnsi="宋体" w:eastAsia="宋体"/>
                <w:sz w:val="16"/>
              </w:rPr>
              <w:t>4</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1BA887F2">
            <w:pPr>
              <w:jc w:val="center"/>
            </w:pPr>
            <w:r>
              <w:rPr>
                <w:rFonts w:ascii="宋体" w:hAnsi="宋体" w:eastAsia="宋体"/>
                <w:sz w:val="16"/>
              </w:rPr>
              <w:t>按照完成比例赋分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279D61A7">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FCBCCCF">
            <w:pPr>
              <w:jc w:val="center"/>
            </w:pPr>
            <w:r>
              <w:rPr>
                <w:rFonts w:ascii="宋体" w:hAnsi="宋体" w:eastAsia="宋体"/>
                <w:sz w:val="16"/>
              </w:rPr>
              <w:t>=39.31万元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54609">
            <w:pPr>
              <w:jc w:val="center"/>
            </w:pPr>
            <w:r>
              <w:rPr>
                <w:rFonts w:ascii="宋体" w:hAnsi="宋体" w:eastAsia="宋体"/>
                <w:sz w:val="16"/>
              </w:rPr>
              <w:t>4</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AB1BC">
            <w:pPr>
              <w:jc w:val="center"/>
            </w:pPr>
          </w:p>
        </w:tc>
      </w:tr>
      <w:tr w14:paraId="61FA5847">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112E636A"/>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7FAB14A7"/>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242E0A05"/>
        </w:tc>
        <w:tc>
          <w:tcPr>
            <w:tcW w:w="757" w:type="dxa"/>
            <w:tcBorders>
              <w:top w:val="single" w:color="auto" w:sz="10" w:space="0"/>
              <w:left w:val="single" w:color="auto" w:sz="10" w:space="0"/>
              <w:bottom w:val="single" w:color="auto" w:sz="10" w:space="0"/>
              <w:right w:val="single" w:color="auto" w:sz="10" w:space="0"/>
              <w:insideV w:val="single" w:sz="10" w:space="0"/>
            </w:tcBorders>
            <w:vAlign w:val="center"/>
          </w:tcPr>
          <w:p w14:paraId="2421CD2F">
            <w:pPr>
              <w:jc w:val="center"/>
            </w:pPr>
            <w:r>
              <w:rPr>
                <w:rFonts w:ascii="宋体" w:hAnsi="宋体" w:eastAsia="宋体"/>
                <w:sz w:val="16"/>
              </w:rPr>
              <w:t>委托业务费</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2AEB5308">
            <w:pPr>
              <w:jc w:val="center"/>
            </w:pPr>
            <w:r>
              <w:rPr>
                <w:rFonts w:ascii="宋体" w:hAnsi="宋体" w:eastAsia="宋体"/>
                <w:sz w:val="16"/>
              </w:rPr>
              <w:t>&lt;=45万元</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22527988">
            <w:pPr>
              <w:jc w:val="center"/>
            </w:pPr>
            <w:r>
              <w:rPr>
                <w:rFonts w:ascii="宋体" w:hAnsi="宋体" w:eastAsia="宋体"/>
                <w:sz w:val="16"/>
              </w:rPr>
              <w:t>预算支出标准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145AE723">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5BD08762">
            <w:pPr>
              <w:jc w:val="center"/>
            </w:pPr>
            <w:r>
              <w:rPr>
                <w:rFonts w:ascii="宋体" w:hAnsi="宋体" w:eastAsia="宋体"/>
                <w:sz w:val="16"/>
              </w:rPr>
              <w:t>1</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5D63F792">
            <w:pPr>
              <w:jc w:val="center"/>
            </w:pPr>
            <w:r>
              <w:rPr>
                <w:rFonts w:ascii="宋体" w:hAnsi="宋体" w:eastAsia="宋体"/>
                <w:sz w:val="16"/>
              </w:rPr>
              <w:t>按照完成比例赋分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7F186568">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E918B2D">
            <w:pPr>
              <w:jc w:val="center"/>
            </w:pPr>
            <w:r>
              <w:rPr>
                <w:rFonts w:ascii="宋体" w:hAnsi="宋体" w:eastAsia="宋体"/>
                <w:sz w:val="16"/>
              </w:rPr>
              <w: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909C6">
            <w:pPr>
              <w:jc w:val="center"/>
            </w:pPr>
            <w:r>
              <w:rPr>
                <w:rFonts w:ascii="宋体" w:hAnsi="宋体" w:eastAsia="宋体"/>
                <w:sz w:val="16"/>
              </w:rPr>
              <w:t>1</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FB24A">
            <w:pPr>
              <w:jc w:val="center"/>
            </w:pPr>
          </w:p>
        </w:tc>
      </w:tr>
      <w:tr w14:paraId="7B790F0D">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6BD43A19"/>
        </w:tc>
        <w:tc>
          <w:tcPr>
            <w:tcW w:w="59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4870EB">
            <w:pPr>
              <w:jc w:val="center"/>
            </w:pPr>
            <w:r>
              <w:rPr>
                <w:rFonts w:ascii="宋体" w:hAnsi="宋体" w:eastAsia="宋体"/>
                <w:sz w:val="16"/>
              </w:rPr>
              <w:t>效益指标</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164816BD">
            <w:pPr>
              <w:jc w:val="center"/>
            </w:pPr>
            <w:r>
              <w:rPr>
                <w:rFonts w:ascii="宋体" w:hAnsi="宋体" w:eastAsia="宋体"/>
                <w:sz w:val="16"/>
              </w:rPr>
              <w:t>社会效益指标</w:t>
            </w:r>
          </w:p>
        </w:tc>
        <w:tc>
          <w:tcPr>
            <w:tcW w:w="757" w:type="dxa"/>
            <w:tcBorders>
              <w:top w:val="single" w:color="auto" w:sz="10" w:space="0"/>
              <w:left w:val="single" w:color="auto" w:sz="10" w:space="0"/>
              <w:bottom w:val="single" w:color="auto" w:sz="10" w:space="0"/>
              <w:right w:val="single" w:color="auto" w:sz="10" w:space="0"/>
              <w:insideV w:val="single" w:sz="10" w:space="0"/>
            </w:tcBorders>
            <w:vAlign w:val="center"/>
          </w:tcPr>
          <w:p w14:paraId="3E8FFB91">
            <w:pPr>
              <w:jc w:val="center"/>
            </w:pPr>
            <w:r>
              <w:rPr>
                <w:rFonts w:ascii="宋体" w:hAnsi="宋体" w:eastAsia="宋体"/>
                <w:sz w:val="16"/>
              </w:rPr>
              <w:t>资金使用重大违规违纪问题</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11CA33E1">
            <w:pPr>
              <w:jc w:val="center"/>
            </w:pPr>
            <w:r>
              <w:rPr>
                <w:rFonts w:ascii="宋体" w:hAnsi="宋体" w:eastAsia="宋体"/>
                <w:sz w:val="16"/>
              </w:rPr>
              <w:t>=0次</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207F3215">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1686F75B">
            <w:pPr>
              <w:jc w:val="center"/>
            </w:pPr>
            <w:r>
              <w:rPr>
                <w:rFonts w:ascii="宋体" w:hAnsi="宋体" w:eastAsia="宋体"/>
                <w:sz w:val="16"/>
              </w:rPr>
              <w:t>0次</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79A076D1">
            <w:pPr>
              <w:jc w:val="center"/>
            </w:pPr>
            <w:r>
              <w:rPr>
                <w:rFonts w:ascii="宋体" w:hAnsi="宋体" w:eastAsia="宋体"/>
                <w:sz w:val="16"/>
              </w:rPr>
              <w:t>10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5BD09BB2">
            <w:pPr>
              <w:jc w:val="center"/>
            </w:pPr>
            <w:r>
              <w:rPr>
                <w:rFonts w:ascii="宋体" w:hAnsi="宋体" w:eastAsia="宋体"/>
                <w:sz w:val="16"/>
              </w:rPr>
              <w:t>按照完成比例赋分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5F2110B3">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63E36E0">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F274A">
            <w:pPr>
              <w:jc w:val="center"/>
            </w:pPr>
            <w:r>
              <w:rPr>
                <w:rFonts w:ascii="宋体" w:hAnsi="宋体" w:eastAsia="宋体"/>
                <w:sz w:val="16"/>
              </w:rPr>
              <w:t>10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2CEEC">
            <w:pPr>
              <w:jc w:val="center"/>
            </w:pPr>
          </w:p>
        </w:tc>
      </w:tr>
      <w:tr w14:paraId="37622EC1">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32BDF1F3"/>
        </w:tc>
        <w:tc>
          <w:tcPr>
            <w:tcW w:w="598" w:type="dxa"/>
            <w:vMerge w:val="continue"/>
            <w:tcBorders>
              <w:top w:val="single" w:color="auto" w:sz="10" w:space="0"/>
              <w:left w:val="single" w:color="auto" w:sz="10" w:space="0"/>
              <w:bottom w:val="single" w:color="auto" w:sz="10" w:space="0"/>
              <w:right w:val="single" w:color="auto" w:sz="10" w:space="0"/>
              <w:insideV w:val="single" w:sz="10" w:space="0"/>
            </w:tcBorders>
          </w:tcPr>
          <w:p w14:paraId="05239DDC"/>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1095D183">
            <w:pPr>
              <w:jc w:val="center"/>
            </w:pPr>
            <w:r>
              <w:rPr>
                <w:rFonts w:ascii="宋体" w:hAnsi="宋体" w:eastAsia="宋体"/>
                <w:sz w:val="16"/>
              </w:rPr>
              <w:t>生态效益指标</w:t>
            </w:r>
          </w:p>
        </w:tc>
        <w:tc>
          <w:tcPr>
            <w:tcW w:w="757" w:type="dxa"/>
            <w:tcBorders>
              <w:top w:val="single" w:color="auto" w:sz="10" w:space="0"/>
              <w:left w:val="single" w:color="auto" w:sz="10" w:space="0"/>
              <w:bottom w:val="single" w:color="auto" w:sz="10" w:space="0"/>
              <w:right w:val="single" w:color="auto" w:sz="10" w:space="0"/>
              <w:insideV w:val="single" w:sz="10" w:space="0"/>
            </w:tcBorders>
            <w:vAlign w:val="center"/>
          </w:tcPr>
          <w:p w14:paraId="2F57EEFF">
            <w:pPr>
              <w:jc w:val="center"/>
            </w:pPr>
            <w:r>
              <w:rPr>
                <w:rFonts w:ascii="宋体" w:hAnsi="宋体" w:eastAsia="宋体"/>
                <w:sz w:val="16"/>
              </w:rPr>
              <w:t>改善居民居住环境</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7E3D951D">
            <w:pPr>
              <w:jc w:val="center"/>
            </w:pPr>
            <w:r>
              <w:rPr>
                <w:rFonts w:ascii="宋体" w:hAnsi="宋体" w:eastAsia="宋体"/>
                <w:sz w:val="16"/>
              </w:rPr>
              <w:t>有效改善</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3962A914">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30367B7A">
            <w:pPr>
              <w:jc w:val="center"/>
            </w:pPr>
            <w:r>
              <w:rPr>
                <w:rFonts w:ascii="宋体" w:hAnsi="宋体" w:eastAsia="宋体"/>
                <w:sz w:val="16"/>
              </w:rPr>
              <w:t>改善</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DBAAC05">
            <w:pPr>
              <w:jc w:val="center"/>
            </w:pPr>
            <w:r>
              <w:rPr>
                <w:rFonts w:ascii="宋体" w:hAnsi="宋体" w:eastAsia="宋体"/>
                <w:sz w:val="16"/>
              </w:rPr>
              <w:t>10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5823D4AD">
            <w:pPr>
              <w:jc w:val="center"/>
            </w:pPr>
            <w:r>
              <w:rPr>
                <w:rFonts w:ascii="宋体" w:hAnsi="宋体" w:eastAsia="宋体"/>
                <w:sz w:val="16"/>
              </w:rPr>
              <w:t>按评判等级赋分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4B6C7362">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CB2536E">
            <w:pPr>
              <w:jc w:val="center"/>
            </w:pPr>
            <w:r>
              <w:rPr>
                <w:rFonts w:ascii="宋体" w:hAnsi="宋体" w:eastAsia="宋体"/>
                <w:sz w:val="16"/>
              </w:rPr>
              <w:t>有效改善</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970BA">
            <w:pPr>
              <w:jc w:val="center"/>
            </w:pPr>
            <w:r>
              <w:rPr>
                <w:rFonts w:ascii="宋体" w:hAnsi="宋体" w:eastAsia="宋体"/>
                <w:sz w:val="16"/>
              </w:rPr>
              <w:t>10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9B832">
            <w:pPr>
              <w:jc w:val="center"/>
            </w:pPr>
          </w:p>
        </w:tc>
      </w:tr>
      <w:tr w14:paraId="5B446830">
        <w:tblPrEx>
          <w:tblCellMar>
            <w:top w:w="0" w:type="dxa"/>
            <w:left w:w="108" w:type="dxa"/>
            <w:bottom w:w="0" w:type="dxa"/>
            <w:right w:w="108" w:type="dxa"/>
          </w:tblCellMar>
        </w:tblPrEx>
        <w:tc>
          <w:tcPr>
            <w:tcW w:w="618" w:type="dxa"/>
            <w:vMerge w:val="continue"/>
            <w:tcBorders>
              <w:top w:val="single" w:color="auto" w:sz="10" w:space="0"/>
              <w:left w:val="single" w:color="auto" w:sz="10" w:space="0"/>
              <w:bottom w:val="single" w:color="auto" w:sz="10" w:space="0"/>
              <w:right w:val="single" w:color="auto" w:sz="10" w:space="0"/>
              <w:insideV w:val="single" w:sz="10" w:space="0"/>
            </w:tcBorders>
          </w:tcPr>
          <w:p w14:paraId="03F9D5FE"/>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1FD4B03D">
            <w:pPr>
              <w:jc w:val="center"/>
            </w:pPr>
            <w:r>
              <w:rPr>
                <w:rFonts w:ascii="宋体" w:hAnsi="宋体" w:eastAsia="宋体"/>
                <w:sz w:val="16"/>
              </w:rPr>
              <w:t>满意度指标</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6350C3ED">
            <w:pPr>
              <w:jc w:val="center"/>
            </w:pPr>
            <w:r>
              <w:rPr>
                <w:rFonts w:ascii="宋体" w:hAnsi="宋体" w:eastAsia="宋体"/>
                <w:sz w:val="16"/>
              </w:rPr>
              <w:t>满意度指标</w:t>
            </w:r>
          </w:p>
        </w:tc>
        <w:tc>
          <w:tcPr>
            <w:tcW w:w="757" w:type="dxa"/>
            <w:tcBorders>
              <w:top w:val="single" w:color="auto" w:sz="10" w:space="0"/>
              <w:left w:val="single" w:color="auto" w:sz="10" w:space="0"/>
              <w:bottom w:val="single" w:color="auto" w:sz="10" w:space="0"/>
              <w:right w:val="single" w:color="auto" w:sz="10" w:space="0"/>
              <w:insideV w:val="single" w:sz="10" w:space="0"/>
            </w:tcBorders>
            <w:vAlign w:val="center"/>
          </w:tcPr>
          <w:p w14:paraId="34E6A617">
            <w:pPr>
              <w:jc w:val="center"/>
            </w:pPr>
            <w:r>
              <w:rPr>
                <w:rFonts w:ascii="宋体" w:hAnsi="宋体" w:eastAsia="宋体"/>
                <w:sz w:val="16"/>
              </w:rPr>
              <w:t>受益拆迁户满意度</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14EA59D7">
            <w:pPr>
              <w:jc w:val="center"/>
            </w:pPr>
            <w:r>
              <w:rPr>
                <w:rFonts w:ascii="宋体" w:hAnsi="宋体" w:eastAsia="宋体"/>
                <w:sz w:val="16"/>
              </w:rPr>
              <w:t>&gt;=95%</w:t>
            </w:r>
          </w:p>
        </w:tc>
        <w:tc>
          <w:tcPr>
            <w:tcW w:w="598" w:type="dxa"/>
            <w:tcBorders>
              <w:top w:val="single" w:color="auto" w:sz="10" w:space="0"/>
              <w:left w:val="single" w:color="auto" w:sz="10" w:space="0"/>
              <w:bottom w:val="single" w:color="auto" w:sz="10" w:space="0"/>
              <w:right w:val="single" w:color="auto" w:sz="10" w:space="0"/>
              <w:insideV w:val="single" w:sz="10" w:space="0"/>
            </w:tcBorders>
            <w:vAlign w:val="center"/>
          </w:tcPr>
          <w:p w14:paraId="41096BC3">
            <w:pPr>
              <w:jc w:val="center"/>
            </w:pPr>
            <w:r>
              <w:rPr>
                <w:rFonts w:ascii="宋体" w:hAnsi="宋体" w:eastAsia="宋体"/>
                <w:sz w:val="16"/>
              </w:rPr>
              <w:t>计划标准</w:t>
            </w:r>
          </w:p>
        </w:tc>
        <w:tc>
          <w:tcPr>
            <w:tcW w:w="619" w:type="dxa"/>
            <w:tcBorders>
              <w:top w:val="single" w:color="auto" w:sz="10" w:space="0"/>
              <w:left w:val="single" w:color="auto" w:sz="10" w:space="0"/>
              <w:bottom w:val="single" w:color="auto" w:sz="10" w:space="0"/>
              <w:right w:val="single" w:color="auto" w:sz="10" w:space="0"/>
              <w:insideV w:val="single" w:sz="10" w:space="0"/>
            </w:tcBorders>
            <w:vAlign w:val="center"/>
          </w:tcPr>
          <w:p w14:paraId="3A49EA93">
            <w:pPr>
              <w:jc w:val="center"/>
            </w:pPr>
            <w:r>
              <w:rPr>
                <w:rFonts w:ascii="宋体" w:hAnsi="宋体" w:eastAsia="宋体"/>
                <w:sz w:val="16"/>
              </w:rPr>
              <w:t>98%</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1E2D3563">
            <w:pPr>
              <w:jc w:val="center"/>
            </w:pPr>
            <w:r>
              <w:rPr>
                <w:rFonts w:ascii="宋体" w:hAnsi="宋体" w:eastAsia="宋体"/>
                <w:sz w:val="16"/>
              </w:rPr>
              <w:t>10</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640BD312">
            <w:pPr>
              <w:jc w:val="center"/>
            </w:pPr>
            <w:r>
              <w:rPr>
                <w:rFonts w:ascii="宋体" w:hAnsi="宋体" w:eastAsia="宋体"/>
                <w:sz w:val="16"/>
              </w:rPr>
              <w:t>满意度赋分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04162A8D">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94652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83D40">
            <w:pPr>
              <w:jc w:val="center"/>
            </w:pPr>
            <w:r>
              <w:rPr>
                <w:rFonts w:ascii="宋体" w:hAnsi="宋体" w:eastAsia="宋体"/>
                <w:sz w:val="16"/>
              </w:rPr>
              <w:t>10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C525B">
            <w:pPr>
              <w:jc w:val="center"/>
            </w:pPr>
            <w:r>
              <w:rPr>
                <w:rFonts w:ascii="宋体" w:hAnsi="宋体" w:eastAsia="宋体"/>
                <w:sz w:val="16"/>
              </w:rPr>
              <w:t>受益拆迁户满意度为100%，故存在5%的偏差。</w:t>
            </w:r>
          </w:p>
        </w:tc>
      </w:tr>
      <w:tr w14:paraId="19C51E16">
        <w:tblPrEx>
          <w:tblCellMar>
            <w:top w:w="0" w:type="dxa"/>
            <w:left w:w="108" w:type="dxa"/>
            <w:bottom w:w="0" w:type="dxa"/>
            <w:right w:w="108" w:type="dxa"/>
          </w:tblCellMar>
        </w:tblPrEx>
        <w:tc>
          <w:tcPr>
            <w:tcW w:w="456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1ACA0D">
            <w:pPr>
              <w:jc w:val="center"/>
            </w:pPr>
            <w:r>
              <w:rPr>
                <w:rFonts w:ascii="宋体" w:hAnsi="宋体" w:eastAsia="宋体"/>
                <w:sz w:val="16"/>
              </w:rPr>
              <w:t>总分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4768BFF1">
            <w:pPr>
              <w:jc w:val="center"/>
            </w:pPr>
            <w:r>
              <w:rPr>
                <w:rFonts w:ascii="宋体" w:hAnsi="宋体" w:eastAsia="宋体"/>
                <w:sz w:val="16"/>
              </w:rPr>
              <w:t>100</w:t>
            </w:r>
          </w:p>
        </w:tc>
        <w:tc>
          <w:tcPr>
            <w:tcW w:w="2064" w:type="dxa"/>
            <w:gridSpan w:val="3"/>
            <w:tcBorders>
              <w:top w:val="single" w:color="auto" w:sz="10" w:space="0"/>
              <w:left w:val="single" w:color="auto" w:sz="10" w:space="0"/>
              <w:bottom w:val="single" w:color="auto" w:sz="10" w:space="0"/>
              <w:right w:val="single" w:color="auto" w:sz="10" w:space="0"/>
              <w:insideV w:val="single" w:sz="10" w:space="0"/>
            </w:tcBorders>
          </w:tcPr>
          <w:p w14:paraId="1AB49D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F4FE1">
            <w:pPr>
              <w:jc w:val="center"/>
            </w:pPr>
            <w:r>
              <w:rPr>
                <w:rFonts w:ascii="宋体" w:hAnsi="宋体" w:eastAsia="宋体"/>
                <w:sz w:val="16"/>
              </w:rPr>
              <w:t>100分</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tcPr>
          <w:p w14:paraId="425A08BB"/>
        </w:tc>
      </w:tr>
    </w:tbl>
    <w:p w14:paraId="37C1DA94">
      <w:r>
        <w:br w:type="page"/>
      </w:r>
    </w:p>
    <w:p w14:paraId="65B4A1AF">
      <w:pPr>
        <w:spacing w:line="640" w:lineRule="exact"/>
        <w:ind w:firstLine="640"/>
        <w:jc w:val="both"/>
        <w:outlineLvl w:val="2"/>
      </w:pPr>
      <w:r>
        <w:rPr>
          <w:rFonts w:ascii="黑体" w:hAnsi="黑体" w:eastAsia="黑体"/>
          <w:sz w:val="32"/>
        </w:rPr>
        <w:t>十二、其他需说明的事项</w:t>
      </w:r>
    </w:p>
    <w:p w14:paraId="43FF4A32">
      <w:pPr>
        <w:spacing w:line="580" w:lineRule="exact"/>
        <w:ind w:firstLine="640"/>
        <w:jc w:val="both"/>
      </w:pPr>
      <w:r>
        <w:rPr>
          <w:rFonts w:ascii="仿宋_GB2312" w:hAnsi="仿宋_GB2312" w:eastAsia="仿宋_GB2312"/>
          <w:b w:val="0"/>
          <w:sz w:val="32"/>
        </w:rPr>
        <w:t>本单位无其他需说明的事项。</w:t>
      </w:r>
    </w:p>
    <w:p w14:paraId="2F2F3140">
      <w:r>
        <w:br w:type="page"/>
      </w:r>
    </w:p>
    <w:p w14:paraId="61008739">
      <w:pPr>
        <w:spacing w:line="240" w:lineRule="auto"/>
        <w:jc w:val="center"/>
        <w:outlineLvl w:val="1"/>
      </w:pPr>
      <w:r>
        <w:rPr>
          <w:rFonts w:ascii="黑体" w:hAnsi="黑体" w:eastAsia="黑体"/>
          <w:sz w:val="32"/>
        </w:rPr>
        <w:t>第三部分 专业名词解释</w:t>
      </w:r>
    </w:p>
    <w:p w14:paraId="3598426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280896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58454D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BCC885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503FAB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62B8CC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E10C25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1AE0BE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01656D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CBB5C2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CC0A58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0AF4E9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2F4F20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804FED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CBEC93B">
      <w:r>
        <w:br w:type="page"/>
      </w:r>
    </w:p>
    <w:p w14:paraId="58201162">
      <w:pPr>
        <w:spacing w:line="240" w:lineRule="auto"/>
        <w:jc w:val="center"/>
        <w:outlineLvl w:val="1"/>
      </w:pPr>
      <w:r>
        <w:rPr>
          <w:rFonts w:ascii="黑体" w:hAnsi="黑体" w:eastAsia="黑体"/>
          <w:sz w:val="32"/>
        </w:rPr>
        <w:t>第四部分 部门决算报表（见附表）</w:t>
      </w:r>
    </w:p>
    <w:p w14:paraId="003ECBD9">
      <w:pPr>
        <w:spacing w:line="240" w:lineRule="auto"/>
        <w:ind w:firstLine="640"/>
        <w:jc w:val="both"/>
      </w:pPr>
      <w:r>
        <w:rPr>
          <w:rFonts w:ascii="仿宋_GB2312" w:hAnsi="仿宋_GB2312" w:eastAsia="仿宋_GB2312"/>
          <w:b w:val="0"/>
          <w:sz w:val="32"/>
        </w:rPr>
        <w:t>一、《收入支出决算总表》</w:t>
      </w:r>
    </w:p>
    <w:p w14:paraId="3E524CC3">
      <w:pPr>
        <w:spacing w:line="240" w:lineRule="auto"/>
        <w:ind w:firstLine="640"/>
        <w:jc w:val="both"/>
      </w:pPr>
      <w:r>
        <w:rPr>
          <w:rFonts w:ascii="仿宋_GB2312" w:hAnsi="仿宋_GB2312" w:eastAsia="仿宋_GB2312"/>
          <w:b w:val="0"/>
          <w:sz w:val="32"/>
        </w:rPr>
        <w:t>二、《收入决算表》</w:t>
      </w:r>
    </w:p>
    <w:p w14:paraId="0815AC63">
      <w:pPr>
        <w:spacing w:line="240" w:lineRule="auto"/>
        <w:ind w:firstLine="640"/>
        <w:jc w:val="both"/>
      </w:pPr>
      <w:r>
        <w:rPr>
          <w:rFonts w:ascii="仿宋_GB2312" w:hAnsi="仿宋_GB2312" w:eastAsia="仿宋_GB2312"/>
          <w:b w:val="0"/>
          <w:sz w:val="32"/>
        </w:rPr>
        <w:t>三、《支出决算表》</w:t>
      </w:r>
    </w:p>
    <w:p w14:paraId="33C55710">
      <w:pPr>
        <w:spacing w:line="240" w:lineRule="auto"/>
        <w:ind w:firstLine="640"/>
        <w:jc w:val="both"/>
      </w:pPr>
      <w:r>
        <w:rPr>
          <w:rFonts w:ascii="仿宋_GB2312" w:hAnsi="仿宋_GB2312" w:eastAsia="仿宋_GB2312"/>
          <w:b w:val="0"/>
          <w:sz w:val="32"/>
        </w:rPr>
        <w:t>四、《财政拨款收入支出决算总表》</w:t>
      </w:r>
    </w:p>
    <w:p w14:paraId="01FB5266">
      <w:pPr>
        <w:spacing w:line="240" w:lineRule="auto"/>
        <w:ind w:firstLine="640"/>
        <w:jc w:val="both"/>
      </w:pPr>
      <w:r>
        <w:rPr>
          <w:rFonts w:ascii="仿宋_GB2312" w:hAnsi="仿宋_GB2312" w:eastAsia="仿宋_GB2312"/>
          <w:b w:val="0"/>
          <w:sz w:val="32"/>
        </w:rPr>
        <w:t>五、《一般公共预算财政拨款支出决算表》</w:t>
      </w:r>
    </w:p>
    <w:p w14:paraId="50DDA4A7">
      <w:pPr>
        <w:spacing w:line="240" w:lineRule="auto"/>
        <w:ind w:firstLine="640"/>
        <w:jc w:val="both"/>
      </w:pPr>
      <w:r>
        <w:rPr>
          <w:rFonts w:ascii="仿宋_GB2312" w:hAnsi="仿宋_GB2312" w:eastAsia="仿宋_GB2312"/>
          <w:b w:val="0"/>
          <w:sz w:val="32"/>
        </w:rPr>
        <w:t>六、《一般公共预算财政拨款基本支出决算表》</w:t>
      </w:r>
    </w:p>
    <w:p w14:paraId="6EE012C5">
      <w:pPr>
        <w:spacing w:line="240" w:lineRule="auto"/>
        <w:ind w:firstLine="640"/>
        <w:jc w:val="both"/>
      </w:pPr>
      <w:r>
        <w:rPr>
          <w:rFonts w:ascii="仿宋_GB2312" w:hAnsi="仿宋_GB2312" w:eastAsia="仿宋_GB2312"/>
          <w:b w:val="0"/>
          <w:sz w:val="32"/>
        </w:rPr>
        <w:t>七、《政府性基金预算财政拨款收入支出决算表》</w:t>
      </w:r>
    </w:p>
    <w:p w14:paraId="159C57BA">
      <w:pPr>
        <w:spacing w:line="240" w:lineRule="auto"/>
        <w:ind w:firstLine="640"/>
        <w:jc w:val="both"/>
      </w:pPr>
      <w:r>
        <w:rPr>
          <w:rFonts w:ascii="仿宋_GB2312" w:hAnsi="仿宋_GB2312" w:eastAsia="仿宋_GB2312"/>
          <w:b w:val="0"/>
          <w:sz w:val="32"/>
        </w:rPr>
        <w:t>八、《国有资本经营预算财政拨款收入支出决算表》</w:t>
      </w:r>
    </w:p>
    <w:p w14:paraId="47E1DF5B">
      <w:pPr>
        <w:spacing w:line="240" w:lineRule="auto"/>
        <w:ind w:firstLine="640"/>
        <w:jc w:val="both"/>
      </w:pPr>
      <w:r>
        <w:rPr>
          <w:rFonts w:ascii="仿宋_GB2312" w:hAnsi="仿宋_GB2312" w:eastAsia="仿宋_GB2312"/>
          <w:b w:val="0"/>
          <w:sz w:val="32"/>
        </w:rPr>
        <w:t>九、《财政拨款“三公”经费支出决算表》</w:t>
      </w:r>
    </w:p>
    <w:p w14:paraId="6A1E38E2">
      <w:pPr>
        <w:spacing w:line="240" w:lineRule="auto"/>
        <w:ind w:firstLine="640"/>
        <w:jc w:val="both"/>
      </w:pPr>
    </w:p>
    <w:p w14:paraId="0869206E">
      <w:pPr>
        <w:spacing w:line="240" w:lineRule="auto"/>
        <w:ind w:firstLine="640"/>
        <w:jc w:val="both"/>
      </w:pPr>
    </w:p>
    <w:p w14:paraId="37ECCA20">
      <w:pPr>
        <w:spacing w:line="240" w:lineRule="auto"/>
        <w:ind w:firstLine="640"/>
        <w:jc w:val="both"/>
      </w:pPr>
    </w:p>
    <w:p w14:paraId="23042BAA">
      <w:pPr>
        <w:spacing w:line="240" w:lineRule="auto"/>
        <w:ind w:firstLine="640"/>
        <w:jc w:val="both"/>
      </w:pPr>
    </w:p>
    <w:p w14:paraId="7352AA3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6362B51-F67F-4F0F-B8F0-A26E75DC9F3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C47D360-4266-4E18-8D56-31289E57CB4E}"/>
  </w:font>
  <w:font w:name="仿宋_GB2312">
    <w:panose1 w:val="02010609030101010101"/>
    <w:charset w:val="86"/>
    <w:family w:val="modern"/>
    <w:pitch w:val="default"/>
    <w:sig w:usb0="00000001" w:usb1="080E0000" w:usb2="00000000" w:usb3="00000000" w:csb0="00040000" w:csb1="00000000"/>
    <w:embedRegular r:id="rId3" w:fontKey="{D45155DB-9322-4E9E-A64B-A0E4DF0542AF}"/>
  </w:font>
  <w:font w:name="楷体_GB2312">
    <w:panose1 w:val="02010609030101010101"/>
    <w:charset w:val="86"/>
    <w:family w:val="auto"/>
    <w:pitch w:val="default"/>
    <w:sig w:usb0="00000001" w:usb1="080E0000" w:usb2="00000000" w:usb3="00000000" w:csb0="00040000" w:csb1="00000000"/>
    <w:embedRegular r:id="rId4" w:fontKey="{A40EB0C8-10AE-4FE9-9C9B-D8446683D6A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34225F"/>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0CC782C"/>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A8E51C8"/>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8057</Words>
  <Characters>9219</Characters>
  <Lines>0</Lines>
  <Paragraphs>0</Paragraphs>
  <TotalTime>9</TotalTime>
  <ScaleCrop>false</ScaleCrop>
  <LinksUpToDate>false</LinksUpToDate>
  <CharactersWithSpaces>9227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2025-09-26T08:13:42Z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