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疏勒县艾尔木东乡人民政府2024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269C074">
      <w:r>
        <w:br w:type="page"/>
      </w:r>
    </w:p>
    <w:p w14:paraId="77E518A0">
      <w:pPr>
        <w:spacing w:line="640" w:lineRule="exact"/>
        <w:jc w:val="center"/>
        <w:outlineLvl w:val="1"/>
      </w:pPr>
      <w:r>
        <w:rPr>
          <w:rFonts w:ascii="黑体" w:hAnsi="黑体" w:eastAsia="黑体"/>
          <w:sz w:val="32"/>
        </w:rPr>
        <w:t>第一部分 单位概况</w:t>
      </w:r>
    </w:p>
    <w:p w14:paraId="3ADD47E8">
      <w:pPr>
        <w:spacing w:line="640" w:lineRule="exact"/>
        <w:ind w:firstLine="640"/>
        <w:jc w:val="both"/>
        <w:outlineLvl w:val="2"/>
      </w:pPr>
      <w:r>
        <w:rPr>
          <w:rFonts w:ascii="黑体" w:hAnsi="黑体" w:eastAsia="黑体"/>
          <w:sz w:val="32"/>
        </w:rPr>
        <w:t>一、主要职能</w:t>
      </w:r>
    </w:p>
    <w:p w14:paraId="432D32E8">
      <w:pPr>
        <w:spacing w:line="580" w:lineRule="exact"/>
        <w:ind w:firstLine="640"/>
        <w:jc w:val="both"/>
      </w:pPr>
      <w:r>
        <w:rPr>
          <w:rFonts w:ascii="仿宋_GB2312" w:hAnsi="仿宋_GB2312" w:eastAsia="仿宋_GB2312"/>
          <w:sz w:val="32"/>
        </w:rPr>
        <w:t>党政办公室。主要负责文秘、档案、保密、翻译、综合协调、后勤保障等工作；负责制定乡镇机关各项工作制度并监督落实；负责乡镇机关效能建设及绩效考核；负责机关、派驻机构、事业机构的协调和综合服务工作。</w:t>
      </w:r>
    </w:p>
    <w:p w14:paraId="381BDB9B">
      <w:pPr>
        <w:spacing w:line="580" w:lineRule="exact"/>
        <w:ind w:firstLine="640"/>
        <w:jc w:val="both"/>
      </w:pPr>
      <w:r>
        <w:rPr>
          <w:rFonts w:ascii="仿宋_GB2312" w:hAnsi="仿宋_GB2312" w:eastAsia="仿宋_GB2312"/>
          <w:sz w:val="32"/>
        </w:rPr>
        <w:t>党建办公室。主要负责党务、组织、纪检、宣传、人事、老干部等</w:t>
      </w:r>
      <w:r>
        <w:rPr>
          <w:rFonts w:hint="eastAsia" w:ascii="仿宋_GB2312" w:hAnsi="仿宋_GB2312" w:eastAsia="仿宋_GB2312"/>
          <w:sz w:val="32"/>
          <w:lang w:eastAsia="zh-CN"/>
        </w:rPr>
        <w:t>工作</w:t>
      </w:r>
      <w:r>
        <w:rPr>
          <w:rFonts w:ascii="仿宋_GB2312" w:hAnsi="仿宋_GB2312" w:eastAsia="仿宋_GB2312"/>
          <w:sz w:val="32"/>
        </w:rPr>
        <w:t>规划、管理、协调和监督工作；负责宣传党的各项方针、政策；负责党的基层组织建设和党员队伍建设工作；负责党风廉政建设工作；负责人大、团委、工会、妇联等群团组织工作；负责政协委员的联络工作；负责</w:t>
      </w:r>
      <w:r>
        <w:rPr>
          <w:rFonts w:hint="eastAsia" w:ascii="仿宋_GB2312" w:hAnsi="仿宋_GB2312" w:eastAsia="仿宋_GB2312"/>
          <w:sz w:val="32"/>
          <w:lang w:eastAsia="zh-CN"/>
        </w:rPr>
        <w:t>为民办实事</w:t>
      </w:r>
      <w:r>
        <w:rPr>
          <w:rFonts w:ascii="仿宋_GB2312" w:hAnsi="仿宋_GB2312" w:eastAsia="仿宋_GB2312"/>
          <w:sz w:val="32"/>
        </w:rPr>
        <w:t>工作、升国旗、农牧民夜校、村（社区）考核。</w:t>
      </w:r>
    </w:p>
    <w:p w14:paraId="5B5A3F09">
      <w:pPr>
        <w:spacing w:line="580" w:lineRule="exact"/>
        <w:ind w:firstLine="640"/>
        <w:jc w:val="both"/>
      </w:pPr>
      <w:r>
        <w:rPr>
          <w:rFonts w:ascii="仿宋_GB2312" w:hAnsi="仿宋_GB2312" w:eastAsia="仿宋_GB2312"/>
          <w:sz w:val="32"/>
        </w:rPr>
        <w:t>经济发展办公室。主要负责农业、林业、畜牧、草原、水利、财政、土地、交通、科技、乡村振兴、新型城镇规划、村镇建设、扶贫开发，</w:t>
      </w:r>
      <w:r>
        <w:rPr>
          <w:rFonts w:hint="eastAsia" w:ascii="仿宋_GB2312" w:hAnsi="仿宋_GB2312" w:eastAsia="仿宋_GB2312"/>
          <w:sz w:val="32"/>
          <w:lang w:eastAsia="zh-CN"/>
        </w:rPr>
        <w:t>一二三产业</w:t>
      </w:r>
      <w:r>
        <w:rPr>
          <w:rFonts w:ascii="仿宋_GB2312" w:hAnsi="仿宋_GB2312" w:eastAsia="仿宋_GB2312"/>
          <w:sz w:val="32"/>
        </w:rPr>
        <w:t>的规划、管理、协调和监督工作；拟定经济发展、产业结构调整规划、计划并组织实施；贯彻落实统筹城乡发展、加快推进城乡一体化和乡村振兴工作总体部署和目标任务。</w:t>
      </w:r>
    </w:p>
    <w:p w14:paraId="2EE51AE3">
      <w:pPr>
        <w:spacing w:line="580" w:lineRule="exact"/>
        <w:ind w:firstLine="640"/>
        <w:jc w:val="both"/>
      </w:pPr>
      <w:r>
        <w:rPr>
          <w:rFonts w:ascii="仿宋_GB2312" w:hAnsi="仿宋_GB2312" w:eastAsia="仿宋_GB2312"/>
          <w:sz w:val="32"/>
        </w:rPr>
        <w:t>社会事务办公室。主要负责政法、信访、司法、教育、科技、文化、卫生健康、体育、广播电视、旅游、安全生产、应急管理、民政、劳动就业、社会保障、社会救助、退役军人、残疾人事业的规划、管理、协调和监督工作；负责拟定社会发展规划、计划并组织实施，协调做好乡镇人武部工作。</w:t>
      </w:r>
    </w:p>
    <w:p w14:paraId="23D18837">
      <w:pPr>
        <w:spacing w:line="580" w:lineRule="exact"/>
        <w:ind w:firstLine="640"/>
        <w:jc w:val="both"/>
      </w:pPr>
      <w:r>
        <w:rPr>
          <w:rFonts w:ascii="仿宋_GB2312" w:hAnsi="仿宋_GB2312" w:eastAsia="仿宋_GB2312"/>
          <w:sz w:val="32"/>
        </w:rPr>
        <w:t>综合执法办公室。主要负责综合行政执法工作的规划、管理、协调和监督工作；负责拟定综合行政执法队伍统一的运行</w:t>
      </w:r>
      <w:r>
        <w:rPr>
          <w:rFonts w:hint="eastAsia" w:ascii="仿宋_GB2312" w:hAnsi="仿宋_GB2312" w:eastAsia="仿宋_GB2312"/>
          <w:sz w:val="32"/>
          <w:lang w:eastAsia="zh-CN"/>
        </w:rPr>
        <w:t>管理制度</w:t>
      </w:r>
      <w:r>
        <w:rPr>
          <w:rFonts w:ascii="仿宋_GB2312" w:hAnsi="仿宋_GB2312" w:eastAsia="仿宋_GB2312"/>
          <w:sz w:val="32"/>
        </w:rPr>
        <w:t>，包括日常工作制度、包片负责制度、巡查上报制度、执法处置制度、执法协调制度等；负责联系协调县（市、区）政府相关行政部门派驻乡镇执法人员以及乡镇执法人员在辖区内开展综合行政执法工作。</w:t>
      </w:r>
    </w:p>
    <w:p w14:paraId="1DFC25C4">
      <w:pPr>
        <w:spacing w:line="580" w:lineRule="exact"/>
        <w:ind w:firstLine="640"/>
        <w:jc w:val="both"/>
      </w:pPr>
      <w:r>
        <w:rPr>
          <w:rFonts w:ascii="仿宋_GB2312" w:hAnsi="仿宋_GB2312" w:eastAsia="仿宋_GB2312"/>
          <w:sz w:val="32"/>
        </w:rPr>
        <w:t>农业（畜牧业）发展服务中心。主要负责农业、林业、畜牧、草原、水利等方面的服务工作；协助乡镇政府制定农业、林业、畜牧业等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w:t>
      </w:r>
    </w:p>
    <w:p w14:paraId="009D96CD">
      <w:pPr>
        <w:spacing w:line="580" w:lineRule="exact"/>
        <w:ind w:firstLine="640"/>
        <w:jc w:val="both"/>
      </w:pPr>
      <w:r>
        <w:rPr>
          <w:rFonts w:ascii="仿宋_GB2312" w:hAnsi="仿宋_GB2312" w:eastAsia="仿宋_GB2312"/>
          <w:sz w:val="32"/>
        </w:rPr>
        <w:t>文体广电旅游服务中心。主要负责文化、宣传、科技、体育、广播电视、旅游等方面的服务工作；协助乡镇政府制定文化、宣传、科技、体育、广播电视、旅游等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w:t>
      </w:r>
    </w:p>
    <w:p w14:paraId="5620D06F">
      <w:pPr>
        <w:spacing w:line="580" w:lineRule="exact"/>
        <w:ind w:firstLine="640"/>
        <w:jc w:val="both"/>
      </w:pPr>
      <w:r>
        <w:rPr>
          <w:rFonts w:ascii="仿宋_GB2312" w:hAnsi="仿宋_GB2312" w:eastAsia="仿宋_GB2312"/>
          <w:sz w:val="32"/>
        </w:rPr>
        <w:t>社会保障（民政）服务中心（退役军人服务站）。主要负责民政、教育、劳动就业、社会保障、社会救助、社会医保、医疗救助、退役军人、残疾人事业等方面的服务工作；协助乡镇政府制定民政、教育、劳动就业、社会保障、退役军人、残疾人事业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w:t>
      </w:r>
    </w:p>
    <w:p w14:paraId="28DAFAED">
      <w:pPr>
        <w:spacing w:line="580" w:lineRule="exact"/>
        <w:ind w:firstLine="640"/>
        <w:jc w:val="both"/>
      </w:pPr>
      <w:r>
        <w:rPr>
          <w:rFonts w:ascii="仿宋_GB2312" w:hAnsi="仿宋_GB2312" w:eastAsia="仿宋_GB2312"/>
          <w:sz w:val="32"/>
        </w:rPr>
        <w:t>农村合作经济（统计）发展中心（财政所）。主要负责农村经济管理、财务管理等工作；负责农村集体经济，为农村集体经济健康发展提供保障和服务工作；负责乡镇政府财政预算决算的编制、办理各项收支结算和对账、报账工作；履行统计职责。</w:t>
      </w:r>
    </w:p>
    <w:p w14:paraId="0497F191">
      <w:pPr>
        <w:spacing w:line="580" w:lineRule="exact"/>
        <w:ind w:firstLine="640"/>
        <w:jc w:val="both"/>
      </w:pPr>
      <w:r>
        <w:rPr>
          <w:rFonts w:ascii="仿宋_GB2312" w:hAnsi="仿宋_GB2312" w:eastAsia="仿宋_GB2312"/>
          <w:sz w:val="32"/>
        </w:rPr>
        <w:t>村镇规划建设发展中心（生态环境工作站）。主要负责国土资源、规划建设、园林绿化、环境保护、交通等方面的服务工作；协助乡镇政府制定国土资源、规划建设、园林绿化、环境保护、交通工作的规划和年度计划并组织实施；协助乡镇政府贯彻落实统筹城乡发展、加快推进城乡一体化工作总体部署和目标任务。</w:t>
      </w:r>
    </w:p>
    <w:p w14:paraId="2DB2A731">
      <w:pPr>
        <w:spacing w:line="580" w:lineRule="exact"/>
        <w:ind w:firstLine="640"/>
        <w:jc w:val="both"/>
      </w:pPr>
      <w:r>
        <w:rPr>
          <w:rFonts w:ascii="仿宋_GB2312" w:hAnsi="仿宋_GB2312" w:eastAsia="仿宋_GB2312"/>
          <w:sz w:val="32"/>
        </w:rPr>
        <w:t>综治中心（网格化服务中心）。负责社会综合治理、法治建设、平安创建、网格化管理、安全生产、应急管理、人民武装</w:t>
      </w:r>
      <w:r>
        <w:rPr>
          <w:rFonts w:hint="eastAsia" w:ascii="仿宋_GB2312" w:hAnsi="仿宋_GB2312" w:eastAsia="仿宋_GB2312"/>
          <w:sz w:val="32"/>
          <w:lang w:eastAsia="zh-CN"/>
        </w:rPr>
        <w:t>等方面的服务</w:t>
      </w:r>
      <w:r>
        <w:rPr>
          <w:rFonts w:ascii="仿宋_GB2312" w:hAnsi="仿宋_GB2312" w:eastAsia="仿宋_GB2312"/>
          <w:sz w:val="32"/>
        </w:rPr>
        <w:t>工作；负责群众信访、矛盾纠纷调解、安置帮教、社区矫正、普法、预防未成年人违法犯罪等工作；负责流动人口管理工作，管理指导基层网格员队伍等；协助乡镇政府制定社会综合治理、法治建设、平安创建、网格化管理、安全生产等工作的规划和年度计划并组织实施。</w:t>
      </w:r>
    </w:p>
    <w:p w14:paraId="5E530686">
      <w:pPr>
        <w:spacing w:line="640" w:lineRule="exact"/>
        <w:ind w:firstLine="640"/>
        <w:jc w:val="both"/>
        <w:outlineLvl w:val="2"/>
      </w:pPr>
      <w:r>
        <w:rPr>
          <w:rFonts w:ascii="黑体" w:hAnsi="黑体" w:eastAsia="黑体"/>
          <w:sz w:val="32"/>
        </w:rPr>
        <w:t>二、机构设置及人员情况</w:t>
      </w:r>
    </w:p>
    <w:p w14:paraId="7D32A465">
      <w:pPr>
        <w:spacing w:line="580" w:lineRule="exact"/>
        <w:ind w:firstLine="640"/>
        <w:jc w:val="both"/>
      </w:pPr>
      <w:r>
        <w:rPr>
          <w:rFonts w:ascii="仿宋_GB2312" w:hAnsi="仿宋_GB2312" w:eastAsia="仿宋_GB2312"/>
          <w:sz w:val="32"/>
        </w:rPr>
        <w:t>疏勒县艾尔木东乡人民政府2024年度，实有人数118人，其中：在职人员98人，减少3人；离休人员0人，增加0人；退休人员20人,增加1人。</w:t>
      </w:r>
    </w:p>
    <w:p w14:paraId="31239C47">
      <w:pPr>
        <w:spacing w:line="580" w:lineRule="exact"/>
        <w:ind w:firstLine="640"/>
        <w:jc w:val="both"/>
      </w:pPr>
      <w:r>
        <w:rPr>
          <w:rFonts w:ascii="仿宋_GB2312" w:hAnsi="仿宋_GB2312" w:eastAsia="仿宋_GB2312"/>
          <w:sz w:val="32"/>
        </w:rPr>
        <w:t>疏勒县艾尔木东乡人民政府无下属预算单位，下设10个科室，分别是：党政综合办公室、党建工作办公室、经济发展和财政办公室、社会事务办公室（退役军人服务站）、综合执法办公室、农业发展服务中心、公共文化服务中心、村镇建设发展中心、综合和网格化服务中心、便民服务中心。</w:t>
      </w:r>
    </w:p>
    <w:p w14:paraId="59B31DE8">
      <w:r>
        <w:br w:type="page"/>
      </w:r>
    </w:p>
    <w:p w14:paraId="5D40FC76">
      <w:pPr>
        <w:spacing w:line="240" w:lineRule="auto"/>
        <w:jc w:val="center"/>
        <w:outlineLvl w:val="1"/>
      </w:pPr>
      <w:r>
        <w:rPr>
          <w:rFonts w:ascii="黑体" w:hAnsi="黑体" w:eastAsia="黑体"/>
          <w:sz w:val="32"/>
        </w:rPr>
        <w:t>第二部分 部门决算情况说明</w:t>
      </w:r>
    </w:p>
    <w:p w14:paraId="66B903E7">
      <w:pPr>
        <w:spacing w:line="640" w:lineRule="exact"/>
        <w:ind w:firstLine="640"/>
        <w:jc w:val="both"/>
        <w:outlineLvl w:val="2"/>
      </w:pPr>
      <w:r>
        <w:rPr>
          <w:rFonts w:ascii="黑体" w:hAnsi="黑体" w:eastAsia="黑体"/>
          <w:sz w:val="32"/>
        </w:rPr>
        <w:t>一、收入支出决算总体情况说明</w:t>
      </w:r>
    </w:p>
    <w:p w14:paraId="10E9718B">
      <w:pPr>
        <w:spacing w:line="580" w:lineRule="exact"/>
        <w:ind w:firstLine="640"/>
        <w:jc w:val="both"/>
      </w:pPr>
      <w:r>
        <w:rPr>
          <w:rFonts w:ascii="仿宋_GB2312" w:hAnsi="仿宋_GB2312" w:eastAsia="仿宋_GB2312"/>
          <w:b/>
          <w:sz w:val="32"/>
        </w:rPr>
        <w:t>2024年度收入总计2,733.84万元，</w:t>
      </w:r>
      <w:r>
        <w:rPr>
          <w:rFonts w:ascii="仿宋_GB2312" w:hAnsi="仿宋_GB2312" w:eastAsia="仿宋_GB2312"/>
          <w:b w:val="0"/>
          <w:sz w:val="32"/>
        </w:rPr>
        <w:t>其中：本年收入合计2,733.84万元，使用非财政拨款结余（含专用结余）0.00万元，年初结转和结余0.00万元。</w:t>
      </w:r>
    </w:p>
    <w:p w14:paraId="1ED25178">
      <w:pPr>
        <w:spacing w:line="580" w:lineRule="exact"/>
        <w:ind w:firstLine="640"/>
        <w:jc w:val="both"/>
      </w:pPr>
      <w:r>
        <w:rPr>
          <w:rFonts w:ascii="仿宋_GB2312" w:hAnsi="仿宋_GB2312" w:eastAsia="仿宋_GB2312"/>
          <w:b/>
          <w:sz w:val="32"/>
        </w:rPr>
        <w:t>2024年度支出总计2,733.84万元，</w:t>
      </w:r>
      <w:r>
        <w:rPr>
          <w:rFonts w:ascii="仿宋_GB2312" w:hAnsi="仿宋_GB2312" w:eastAsia="仿宋_GB2312"/>
          <w:b w:val="0"/>
          <w:sz w:val="32"/>
        </w:rPr>
        <w:t>其中：本年支出合计2,733.84万元，结余分配0.00万元，年末结转和结余0.00万元。</w:t>
      </w:r>
    </w:p>
    <w:p w14:paraId="65DE7DBB">
      <w:pPr>
        <w:spacing w:line="580" w:lineRule="exact"/>
        <w:ind w:firstLine="640"/>
        <w:jc w:val="both"/>
      </w:pPr>
      <w:r>
        <w:rPr>
          <w:rFonts w:ascii="仿宋_GB2312" w:hAnsi="仿宋_GB2312" w:eastAsia="仿宋_GB2312"/>
          <w:b w:val="0"/>
          <w:sz w:val="32"/>
        </w:rPr>
        <w:t>收入支出总体与上年相比，减少953.87万元，下降25.87%，主要原因是：本年2021年健康疏勒建设项目、普通教育能力提升项目、文化浸润建设项目、社会救助能力提升项目、乡村振兴建设及人居环境综合整治项目、干部人才选派项目、基层党组织阵地建设项目等项目资金较上年减少。</w:t>
      </w:r>
    </w:p>
    <w:p w14:paraId="26305B90">
      <w:pPr>
        <w:spacing w:line="640" w:lineRule="exact"/>
        <w:ind w:firstLine="640"/>
        <w:jc w:val="both"/>
        <w:outlineLvl w:val="2"/>
      </w:pPr>
      <w:r>
        <w:rPr>
          <w:rFonts w:ascii="黑体" w:hAnsi="黑体" w:eastAsia="黑体"/>
          <w:sz w:val="32"/>
        </w:rPr>
        <w:t>二、收入决算情况说明</w:t>
      </w:r>
    </w:p>
    <w:p w14:paraId="0900C757">
      <w:pPr>
        <w:spacing w:line="580" w:lineRule="exact"/>
        <w:ind w:firstLine="640"/>
        <w:jc w:val="both"/>
      </w:pPr>
      <w:r>
        <w:rPr>
          <w:rFonts w:ascii="仿宋_GB2312" w:hAnsi="仿宋_GB2312" w:eastAsia="仿宋_GB2312"/>
          <w:b/>
          <w:sz w:val="32"/>
        </w:rPr>
        <w:t>本年收入2,733.84万元，</w:t>
      </w:r>
      <w:r>
        <w:rPr>
          <w:rFonts w:ascii="仿宋_GB2312" w:hAnsi="仿宋_GB2312" w:eastAsia="仿宋_GB2312"/>
          <w:b w:val="0"/>
          <w:sz w:val="32"/>
        </w:rPr>
        <w:t>其中：财政拨款收入2,655.63万元，占97.14%；上级补助收入0.00万元，占0.00%；事业收入0.00万元，占0.00%；经营收入0.00万元，占0.00%；附属单位上缴收入0.00万元，占0.00%；其他收入78.22万元，占2.86%。</w:t>
      </w:r>
    </w:p>
    <w:p w14:paraId="7610215C">
      <w:pPr>
        <w:spacing w:line="640" w:lineRule="exact"/>
        <w:ind w:firstLine="640"/>
        <w:jc w:val="both"/>
        <w:outlineLvl w:val="2"/>
      </w:pPr>
      <w:r>
        <w:rPr>
          <w:rFonts w:ascii="黑体" w:hAnsi="黑体" w:eastAsia="黑体"/>
          <w:sz w:val="32"/>
        </w:rPr>
        <w:t>三、支出决算情况说明</w:t>
      </w:r>
    </w:p>
    <w:p w14:paraId="1CAC0984">
      <w:pPr>
        <w:spacing w:line="580" w:lineRule="exact"/>
        <w:ind w:firstLine="640"/>
        <w:jc w:val="both"/>
      </w:pPr>
      <w:r>
        <w:rPr>
          <w:rFonts w:ascii="仿宋_GB2312" w:hAnsi="仿宋_GB2312" w:eastAsia="仿宋_GB2312"/>
          <w:b/>
          <w:sz w:val="32"/>
        </w:rPr>
        <w:t>本年支出2,733.84万元，</w:t>
      </w:r>
      <w:r>
        <w:rPr>
          <w:rFonts w:ascii="仿宋_GB2312" w:hAnsi="仿宋_GB2312" w:eastAsia="仿宋_GB2312"/>
          <w:b w:val="0"/>
          <w:sz w:val="32"/>
        </w:rPr>
        <w:t>其中：基本支出1,777.80万元，占65.03%；项目支出956.04万元，占34.97%；上缴上级支出0.00万元，占0.00%；经营支出0.00万元，占0.00%；对附属单位补助支出0.00万元，占0.00%。</w:t>
      </w:r>
    </w:p>
    <w:p w14:paraId="27BE2585">
      <w:pPr>
        <w:spacing w:line="640" w:lineRule="exact"/>
        <w:ind w:firstLine="640"/>
        <w:jc w:val="both"/>
        <w:outlineLvl w:val="2"/>
      </w:pPr>
      <w:r>
        <w:rPr>
          <w:rFonts w:ascii="黑体" w:hAnsi="黑体" w:eastAsia="黑体"/>
          <w:sz w:val="32"/>
        </w:rPr>
        <w:t>四、财政拨款收入支出决算总体情况说明</w:t>
      </w:r>
    </w:p>
    <w:p w14:paraId="30B554A8">
      <w:pPr>
        <w:spacing w:line="580" w:lineRule="exact"/>
        <w:ind w:firstLine="640"/>
        <w:jc w:val="both"/>
      </w:pPr>
      <w:r>
        <w:rPr>
          <w:rFonts w:ascii="仿宋_GB2312" w:hAnsi="仿宋_GB2312" w:eastAsia="仿宋_GB2312"/>
          <w:b/>
          <w:sz w:val="32"/>
        </w:rPr>
        <w:t>2024年度财政拨款收入总计2,655.63万元，</w:t>
      </w:r>
      <w:r>
        <w:rPr>
          <w:rFonts w:ascii="仿宋_GB2312" w:hAnsi="仿宋_GB2312" w:eastAsia="仿宋_GB2312"/>
          <w:b w:val="0"/>
          <w:sz w:val="32"/>
        </w:rPr>
        <w:t>其中：年初财政拨款结转和结余0.00万元，本年财政拨款收入2,655.63万元。</w:t>
      </w:r>
      <w:r>
        <w:rPr>
          <w:rFonts w:ascii="仿宋_GB2312" w:hAnsi="仿宋_GB2312" w:eastAsia="仿宋_GB2312"/>
          <w:b/>
          <w:sz w:val="32"/>
        </w:rPr>
        <w:t>财政拨款支出总计2,655.63万元，</w:t>
      </w:r>
      <w:r>
        <w:rPr>
          <w:rFonts w:ascii="仿宋_GB2312" w:hAnsi="仿宋_GB2312" w:eastAsia="仿宋_GB2312"/>
          <w:b w:val="0"/>
          <w:sz w:val="32"/>
        </w:rPr>
        <w:t>其中：年末财政拨款结转和结余0.00万元，本年财政拨款支出2,655.63万元。</w:t>
      </w:r>
    </w:p>
    <w:p w14:paraId="617288E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减少72.04万元，下降2.64%，主要原因是：本年减少疏勒县2021年示范村（二期）建设项目，导致经费较上年减少。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1,894.54万元，决算数2,655.63万元，预决算差异率40.17%，主要原因是：年中追加人员工资、社保、公积金基数调增部分资金及年中追加2024年艾尔木东乡就业商铺建设、疏勒县艾尔木东乡尤喀克英吾斯塘（3）村2024年中央财政以工代赈道路建设、2024年碎片化土地整理等项目，导致预决算存在差异。</w:t>
      </w:r>
    </w:p>
    <w:p w14:paraId="7E2828A4">
      <w:pPr>
        <w:spacing w:line="640" w:lineRule="exact"/>
        <w:ind w:firstLine="640"/>
        <w:jc w:val="both"/>
        <w:outlineLvl w:val="2"/>
      </w:pPr>
      <w:r>
        <w:rPr>
          <w:rFonts w:ascii="黑体" w:hAnsi="黑体" w:eastAsia="黑体"/>
          <w:sz w:val="32"/>
        </w:rPr>
        <w:t>五、一般公共预算财政拨款支出决算情况说明</w:t>
      </w:r>
    </w:p>
    <w:p w14:paraId="2C701322">
      <w:pPr>
        <w:spacing w:line="640" w:lineRule="exact"/>
        <w:ind w:firstLine="640"/>
        <w:jc w:val="both"/>
        <w:outlineLvl w:val="3"/>
      </w:pPr>
      <w:r>
        <w:rPr>
          <w:rFonts w:ascii="楷体_GB2312" w:hAnsi="楷体_GB2312" w:eastAsia="楷体_GB2312"/>
          <w:b/>
          <w:sz w:val="32"/>
        </w:rPr>
        <w:t>（一）一般公共预算财政拨款支出决算总体情况</w:t>
      </w:r>
    </w:p>
    <w:p w14:paraId="4A928362">
      <w:pPr>
        <w:spacing w:line="580" w:lineRule="exact"/>
        <w:ind w:firstLine="640"/>
        <w:jc w:val="both"/>
      </w:pPr>
      <w:r>
        <w:rPr>
          <w:rFonts w:ascii="仿宋_GB2312" w:hAnsi="仿宋_GB2312" w:eastAsia="仿宋_GB2312"/>
          <w:b/>
          <w:sz w:val="32"/>
        </w:rPr>
        <w:t>2024年度一般公共预算财政拨款支出2,655.63万元，</w:t>
      </w:r>
      <w:r>
        <w:rPr>
          <w:rFonts w:ascii="仿宋_GB2312" w:hAnsi="仿宋_GB2312" w:eastAsia="仿宋_GB2312"/>
          <w:b w:val="0"/>
          <w:sz w:val="32"/>
        </w:rPr>
        <w:t>占本年支出合计的97.14%。</w:t>
      </w:r>
      <w:r>
        <w:rPr>
          <w:rFonts w:ascii="仿宋_GB2312" w:hAnsi="仿宋_GB2312" w:eastAsia="仿宋_GB2312"/>
          <w:b/>
          <w:sz w:val="32"/>
        </w:rPr>
        <w:t>与上年相比，</w:t>
      </w:r>
      <w:r>
        <w:rPr>
          <w:rFonts w:ascii="仿宋_GB2312" w:hAnsi="仿宋_GB2312" w:eastAsia="仿宋_GB2312"/>
          <w:b w:val="0"/>
          <w:sz w:val="32"/>
        </w:rPr>
        <w:t>增加128.83万元，增长5.10%，主要原因是：本年增加2024年艾尔木东乡就业商铺建设、疏勒县艾尔木东乡尤喀克英吾斯塘（3）村2024年中央财政以工代赈道路建设、2024年碎片化土地整理等项目，导致经费较上年增加。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1,816.85万元，决算数2,655.63万元，预决算差异率46.17%，主要原因是：年中追加人员工资、社保、公积金基数调增部分资金及年中追加2024年艾尔木东乡就业商铺建设、疏勒县艾尔木东乡尤喀克英吾斯塘（3）村2024年中央财政以工代赈道路建设、2024年碎片化土地整理等项目，导致预决算存在差异。</w:t>
      </w:r>
    </w:p>
    <w:p w14:paraId="0A1A6831">
      <w:pPr>
        <w:spacing w:line="640" w:lineRule="exact"/>
        <w:ind w:firstLine="640"/>
        <w:jc w:val="both"/>
        <w:outlineLvl w:val="3"/>
      </w:pPr>
      <w:r>
        <w:rPr>
          <w:rFonts w:ascii="楷体_GB2312" w:hAnsi="楷体_GB2312" w:eastAsia="楷体_GB2312"/>
          <w:b/>
          <w:sz w:val="32"/>
        </w:rPr>
        <w:t>（二）一般公共预算财政拨款支出决算结构情况</w:t>
      </w:r>
    </w:p>
    <w:p w14:paraId="03F7C0CE">
      <w:pPr>
        <w:spacing w:line="580" w:lineRule="exact"/>
        <w:ind w:firstLine="640"/>
        <w:jc w:val="both"/>
      </w:pPr>
      <w:r>
        <w:rPr>
          <w:rFonts w:ascii="仿宋_GB2312" w:hAnsi="仿宋_GB2312" w:eastAsia="仿宋_GB2312"/>
          <w:b w:val="0"/>
          <w:sz w:val="32"/>
        </w:rPr>
        <w:t>1.一般公共服务支出(类)1,011.73万元,占38.10%。</w:t>
      </w:r>
    </w:p>
    <w:p w14:paraId="5D1D57BA">
      <w:pPr>
        <w:spacing w:line="580" w:lineRule="exact"/>
        <w:ind w:firstLine="640"/>
        <w:jc w:val="both"/>
      </w:pPr>
      <w:r>
        <w:rPr>
          <w:rFonts w:ascii="仿宋_GB2312" w:hAnsi="仿宋_GB2312" w:eastAsia="仿宋_GB2312"/>
          <w:b w:val="0"/>
          <w:sz w:val="32"/>
        </w:rPr>
        <w:t>2.文化旅游体育与传媒支出(类)1.36万元,占0.05%。</w:t>
      </w:r>
    </w:p>
    <w:p w14:paraId="291DEA4B">
      <w:pPr>
        <w:spacing w:line="580" w:lineRule="exact"/>
        <w:ind w:firstLine="640"/>
        <w:jc w:val="both"/>
      </w:pPr>
      <w:r>
        <w:rPr>
          <w:rFonts w:ascii="仿宋_GB2312" w:hAnsi="仿宋_GB2312" w:eastAsia="仿宋_GB2312"/>
          <w:b w:val="0"/>
          <w:sz w:val="32"/>
        </w:rPr>
        <w:t>3.社会保障和就业支出(类)207.14万元,占7.80%。</w:t>
      </w:r>
    </w:p>
    <w:p w14:paraId="076C373F">
      <w:pPr>
        <w:spacing w:line="580" w:lineRule="exact"/>
        <w:ind w:firstLine="640"/>
        <w:jc w:val="both"/>
      </w:pPr>
      <w:r>
        <w:rPr>
          <w:rFonts w:ascii="仿宋_GB2312" w:hAnsi="仿宋_GB2312" w:eastAsia="仿宋_GB2312"/>
          <w:b w:val="0"/>
          <w:sz w:val="32"/>
        </w:rPr>
        <w:t>4.卫生健康支出(类)83.00万元,占3.13%。</w:t>
      </w:r>
    </w:p>
    <w:p w14:paraId="09EF5D71">
      <w:pPr>
        <w:spacing w:line="580" w:lineRule="exact"/>
        <w:ind w:firstLine="640"/>
        <w:jc w:val="both"/>
      </w:pPr>
      <w:r>
        <w:rPr>
          <w:rFonts w:ascii="仿宋_GB2312" w:hAnsi="仿宋_GB2312" w:eastAsia="仿宋_GB2312"/>
          <w:b w:val="0"/>
          <w:sz w:val="32"/>
        </w:rPr>
        <w:t>5.节能环保支出(类)5.72万元,占0.22%。</w:t>
      </w:r>
    </w:p>
    <w:p w14:paraId="7634C3C6">
      <w:pPr>
        <w:spacing w:line="580" w:lineRule="exact"/>
        <w:ind w:firstLine="640"/>
        <w:jc w:val="both"/>
      </w:pPr>
      <w:r>
        <w:rPr>
          <w:rFonts w:ascii="仿宋_GB2312" w:hAnsi="仿宋_GB2312" w:eastAsia="仿宋_GB2312"/>
          <w:b w:val="0"/>
          <w:sz w:val="32"/>
        </w:rPr>
        <w:t>6.农林水支出(类)1,213.22万元,占45.68%。</w:t>
      </w:r>
    </w:p>
    <w:p w14:paraId="60043C68">
      <w:pPr>
        <w:spacing w:line="580" w:lineRule="exact"/>
        <w:ind w:firstLine="640"/>
        <w:jc w:val="both"/>
      </w:pPr>
      <w:r>
        <w:rPr>
          <w:rFonts w:ascii="仿宋_GB2312" w:hAnsi="仿宋_GB2312" w:eastAsia="仿宋_GB2312"/>
          <w:b w:val="0"/>
          <w:sz w:val="32"/>
        </w:rPr>
        <w:t>7.住房保障支出(类)133.45万元,占5.03%。</w:t>
      </w:r>
    </w:p>
    <w:p w14:paraId="40C1A712">
      <w:pPr>
        <w:spacing w:line="640" w:lineRule="exact"/>
        <w:ind w:firstLine="640"/>
        <w:jc w:val="both"/>
        <w:outlineLvl w:val="3"/>
      </w:pPr>
      <w:r>
        <w:rPr>
          <w:rFonts w:ascii="楷体_GB2312" w:hAnsi="楷体_GB2312" w:eastAsia="楷体_GB2312"/>
          <w:b/>
          <w:sz w:val="32"/>
        </w:rPr>
        <w:t>（三）一般公共预算财政拨款支出决算具体情况</w:t>
      </w:r>
    </w:p>
    <w:p w14:paraId="59379DFD">
      <w:pPr>
        <w:spacing w:line="580" w:lineRule="exact"/>
        <w:ind w:firstLine="640"/>
        <w:jc w:val="both"/>
      </w:pPr>
      <w:r>
        <w:rPr>
          <w:rFonts w:ascii="仿宋_GB2312" w:hAnsi="仿宋_GB2312" w:eastAsia="仿宋_GB2312"/>
          <w:b w:val="0"/>
          <w:sz w:val="32"/>
        </w:rPr>
        <w:t>1.一般公共服务支出(类)人大事务(款)代表工作(项):支出决算数为0.00万元，比上年决算减少1.07万元，下降100.00%,主要原因是：本年度减少疏勒县基层人大补助经费项目。</w:t>
      </w:r>
    </w:p>
    <w:p w14:paraId="17A980BD">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995.33万元，比上年决算减少397.11万元，下降28.52%,主要原因是：本年功能科目调整，事业人员经费上年度在本科目列支，本年单独列支，导致经费较上年减少。</w:t>
      </w:r>
    </w:p>
    <w:p w14:paraId="4A41AEE8">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0.00万元，比上年决算减少43.47万元，下降100.00%,主要原因是：本年减少疏勒县乡镇工作项目，相应支出减少。</w:t>
      </w:r>
    </w:p>
    <w:p w14:paraId="6BACC9A6">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4.一般公共服务支出(类)纪检监察事务(款)其他纪检监察事务支出(项):支出决算数为3.00万元，比上年决算增加1.50万元，增长100.00%,主要原因是：本年增加中央政法纪检监察转移支付项目。</w:t>
      </w:r>
    </w:p>
    <w:p w14:paraId="5DC72F59">
      <w:pPr>
        <w:spacing w:line="580" w:lineRule="exact"/>
        <w:ind w:firstLine="640"/>
        <w:jc w:val="both"/>
      </w:pPr>
      <w:r>
        <w:rPr>
          <w:rFonts w:ascii="仿宋_GB2312" w:hAnsi="仿宋_GB2312" w:eastAsia="仿宋_GB2312"/>
          <w:b w:val="0"/>
          <w:sz w:val="32"/>
        </w:rPr>
        <w:t>5.一般公共服务支出(类)组织事务(款)其他组织事务支出(项):支出决算数为13.41万元，比上年决算减少7.71万元，下降36.51%,主要原因是：本年减少基层组织建设民生项目和乡镇、街道综合治理经费项目，相应支出减少。</w:t>
      </w:r>
    </w:p>
    <w:p w14:paraId="541C66AF">
      <w:pPr>
        <w:spacing w:line="580" w:lineRule="exact"/>
        <w:ind w:firstLine="640"/>
        <w:jc w:val="both"/>
      </w:pPr>
      <w:r>
        <w:rPr>
          <w:rFonts w:ascii="仿宋_GB2312" w:hAnsi="仿宋_GB2312" w:eastAsia="仿宋_GB2312"/>
          <w:b w:val="0"/>
          <w:sz w:val="32"/>
        </w:rPr>
        <w:t>6.公共安全支出(类)其他公共安全支出(款)其他公共安全支出(项):支出决算数为0.00万元，比上年决算减少20.28万元，下降100.00%,主要原因是：本年度疏勒县乡村两级聘用人员工资项目资金减少。</w:t>
      </w:r>
    </w:p>
    <w:p w14:paraId="38745B2E">
      <w:pPr>
        <w:spacing w:line="580" w:lineRule="exact"/>
        <w:ind w:firstLine="640"/>
        <w:jc w:val="both"/>
      </w:pPr>
      <w:r>
        <w:rPr>
          <w:rFonts w:ascii="仿宋_GB2312" w:hAnsi="仿宋_GB2312" w:eastAsia="仿宋_GB2312"/>
          <w:b w:val="0"/>
          <w:sz w:val="32"/>
        </w:rPr>
        <w:t>7.教育支出(类)其他教育支出(款)其他教育支出(项):支出决算数为0.00万元，比上年决算减少5.58万元，下降100.00%,主要原因是：本年减少疏勒县2023年化债类项目。</w:t>
      </w:r>
    </w:p>
    <w:p w14:paraId="32212D46">
      <w:pPr>
        <w:spacing w:line="580" w:lineRule="exact"/>
        <w:ind w:firstLine="640"/>
        <w:jc w:val="both"/>
      </w:pPr>
      <w:r>
        <w:rPr>
          <w:rFonts w:ascii="仿宋_GB2312" w:hAnsi="仿宋_GB2312" w:eastAsia="仿宋_GB2312"/>
          <w:b w:val="0"/>
          <w:sz w:val="32"/>
        </w:rPr>
        <w:t>8.文化旅游体育与传媒支出(类)文化和旅游(款)其他文化和旅游支出(项):支出决算数为1.36万元，比上年决算减少1.02万元，下降42.86%,主要原因是：本年公共图</w:t>
      </w:r>
      <w:r>
        <w:rPr>
          <w:rFonts w:hint="eastAsia" w:ascii="仿宋_GB2312" w:hAnsi="仿宋_GB2312" w:eastAsia="仿宋_GB2312"/>
          <w:b w:val="0"/>
          <w:sz w:val="32"/>
          <w:lang w:eastAsia="zh-CN"/>
        </w:rPr>
        <w:t>书馆</w:t>
      </w:r>
      <w:r>
        <w:rPr>
          <w:rFonts w:ascii="仿宋_GB2312" w:hAnsi="仿宋_GB2312" w:eastAsia="仿宋_GB2312"/>
          <w:b w:val="0"/>
          <w:sz w:val="32"/>
        </w:rPr>
        <w:t>、美术馆、文化馆（站）免费开放补助项目资金较上年减少。</w:t>
      </w:r>
    </w:p>
    <w:p w14:paraId="0597491A">
      <w:pPr>
        <w:spacing w:line="580" w:lineRule="exact"/>
        <w:ind w:firstLine="640"/>
        <w:jc w:val="both"/>
      </w:pPr>
      <w:r>
        <w:rPr>
          <w:rFonts w:ascii="仿宋_GB2312" w:hAnsi="仿宋_GB2312" w:eastAsia="仿宋_GB2312"/>
          <w:b w:val="0"/>
          <w:sz w:val="32"/>
        </w:rPr>
        <w:t>9.社会保障和就业支出(类)民政管理事务(款)其他民政管理事务支出(项):支出决算数为11.61万元，比上年决算增加6.61万元，增长132.20%,主要原因是：本年增加2024年南疆四地州22个深度贫困县农村幸福大院运行补助项目、2024年困难群众救助补助项目（县级配套）。</w:t>
      </w:r>
    </w:p>
    <w:p w14:paraId="0911189D">
      <w:pPr>
        <w:spacing w:line="580" w:lineRule="exact"/>
        <w:ind w:firstLine="640"/>
        <w:jc w:val="both"/>
      </w:pPr>
      <w:r>
        <w:rPr>
          <w:rFonts w:ascii="仿宋_GB2312" w:hAnsi="仿宋_GB2312" w:eastAsia="仿宋_GB2312"/>
          <w:b w:val="0"/>
          <w:sz w:val="32"/>
        </w:rPr>
        <w:t>10.社会保障和就业支出(类)行政事业单位养老支出(款)行政单位离退休(项):支出决算数为23.12万元，比上年决算增加4.19万元，增长22.13%,主要原因是：本年退休人员增加，退休费支出增加。</w:t>
      </w:r>
    </w:p>
    <w:p w14:paraId="5527FBAD">
      <w:pPr>
        <w:spacing w:line="580" w:lineRule="exact"/>
        <w:ind w:firstLine="640"/>
        <w:jc w:val="both"/>
      </w:pPr>
      <w:r>
        <w:rPr>
          <w:rFonts w:ascii="仿宋_GB2312" w:hAnsi="仿宋_GB2312" w:eastAsia="仿宋_GB2312"/>
          <w:b w:val="0"/>
          <w:sz w:val="32"/>
        </w:rPr>
        <w:t>11.社会保障和就业支出(类)行政事业单位养老支出(款)机关事业单位基本养老保险缴费支出(项):支出决算数为161.22万元，比上年决算增加17.78万元，增长12.40%,主要原因是：本年在职人员工资基数调增，养老缴费基数上涨，相应支出增加。</w:t>
      </w:r>
    </w:p>
    <w:p w14:paraId="1B844298">
      <w:pPr>
        <w:spacing w:line="580" w:lineRule="exact"/>
        <w:ind w:firstLine="640"/>
        <w:jc w:val="both"/>
      </w:pPr>
      <w:r>
        <w:rPr>
          <w:rFonts w:ascii="仿宋_GB2312" w:hAnsi="仿宋_GB2312" w:eastAsia="仿宋_GB2312"/>
          <w:b w:val="0"/>
          <w:sz w:val="32"/>
        </w:rPr>
        <w:t>12.社会保障和就业支出(类)行政事业单位养老支出(款)机关事业单位职业年金缴费支出(项):支出决算数为10.96万元，比上年决算减少0.40万元，下降3.52%,主要原因是：本年新增退休人员较上年减少，职业年金缴费较上年减少。</w:t>
      </w:r>
    </w:p>
    <w:p w14:paraId="5FE47483">
      <w:pPr>
        <w:spacing w:line="580" w:lineRule="exact"/>
        <w:ind w:firstLine="640"/>
        <w:jc w:val="both"/>
      </w:pPr>
      <w:r>
        <w:rPr>
          <w:rFonts w:ascii="仿宋_GB2312" w:hAnsi="仿宋_GB2312" w:eastAsia="仿宋_GB2312"/>
          <w:b w:val="0"/>
          <w:sz w:val="32"/>
        </w:rPr>
        <w:t>13.社会保障和就业支出(类)就业补助(款)其他就业补助支出(项):支出决算数为0.22万元，比上年决算增加0.22万元，增长100.00%,主要原因是：本年增加疏勒县2023年自治区就业补助项目资金。</w:t>
      </w:r>
    </w:p>
    <w:p w14:paraId="7674679A">
      <w:pPr>
        <w:spacing w:line="580" w:lineRule="exact"/>
        <w:ind w:firstLine="640"/>
        <w:jc w:val="both"/>
      </w:pPr>
      <w:r>
        <w:rPr>
          <w:rFonts w:ascii="仿宋_GB2312" w:hAnsi="仿宋_GB2312" w:eastAsia="仿宋_GB2312"/>
          <w:b w:val="0"/>
          <w:sz w:val="32"/>
        </w:rPr>
        <w:t>14.社会保障和就业支出(类)其他社会保障和就业支出(款)其他社会保障和就业支出(项):支出决算数为0.00万元，比上年决算减少4.00万元，下降100.00%,主要原因是：本年减少2023年农村幸福大院运转补助项目、2023年困难群众补助项目资金。</w:t>
      </w:r>
    </w:p>
    <w:p w14:paraId="4CD49C35">
      <w:pPr>
        <w:spacing w:line="580" w:lineRule="exact"/>
        <w:ind w:firstLine="640"/>
        <w:jc w:val="both"/>
      </w:pPr>
      <w:r>
        <w:rPr>
          <w:rFonts w:ascii="仿宋_GB2312" w:hAnsi="仿宋_GB2312" w:eastAsia="仿宋_GB2312"/>
          <w:b w:val="0"/>
          <w:sz w:val="32"/>
        </w:rPr>
        <w:t>15.卫生健康支出(类)行政事业单位医疗(款)行政单位医疗(项):支出决算数为68.58万元，比上年决算增加6.92万元，增长11.22%,主要原因是：本年在职人员工资基数调增，医疗缴费基数上涨，相应支出增加。</w:t>
      </w:r>
    </w:p>
    <w:p w14:paraId="4AE6B322">
      <w:pPr>
        <w:spacing w:line="580" w:lineRule="exact"/>
        <w:ind w:firstLine="640"/>
        <w:jc w:val="both"/>
      </w:pPr>
      <w:r>
        <w:rPr>
          <w:rFonts w:ascii="仿宋_GB2312" w:hAnsi="仿宋_GB2312" w:eastAsia="仿宋_GB2312"/>
          <w:b w:val="0"/>
          <w:sz w:val="32"/>
        </w:rPr>
        <w:t>16.卫生健康支出(类)行政事业单位医疗(款)公务员医疗补助(项):支出决算数为14.42万元，比上年决算增加1.44万元，增长11.09%,主要原因是：本年在职人员工资基数调增，医疗缴费基数上涨，相应支出增加。</w:t>
      </w:r>
    </w:p>
    <w:p w14:paraId="2A8AEF47">
      <w:pPr>
        <w:spacing w:line="580" w:lineRule="exact"/>
        <w:ind w:firstLine="640"/>
        <w:jc w:val="both"/>
      </w:pPr>
      <w:r>
        <w:rPr>
          <w:rFonts w:ascii="仿宋_GB2312" w:hAnsi="仿宋_GB2312" w:eastAsia="仿宋_GB2312"/>
          <w:b w:val="0"/>
          <w:sz w:val="32"/>
        </w:rPr>
        <w:t>17.节能环保支出(类)能源节约利用(款)能源节约利用(项):支出决算数为5.72万元，比上年决算增加5.72万元，增长100.00%,主要原因是：本年度增加新疆煤改电二期工程（自治区财政补助）。</w:t>
      </w:r>
    </w:p>
    <w:p w14:paraId="2AE5E651">
      <w:pPr>
        <w:spacing w:line="580" w:lineRule="exact"/>
        <w:ind w:firstLine="640"/>
        <w:jc w:val="both"/>
      </w:pPr>
      <w:r>
        <w:rPr>
          <w:rFonts w:ascii="仿宋_GB2312" w:hAnsi="仿宋_GB2312" w:eastAsia="仿宋_GB2312"/>
          <w:b w:val="0"/>
          <w:sz w:val="32"/>
        </w:rPr>
        <w:t>18.农林水支出(类)农业农村(款)事业运行(项):支出决算数为370.72万元，比上年决算增加365.41万元，增长6,881.54%,主要原因是：本年功能科目调整，事业单位人员经费上年度在行政运行科目列支，本年单独列支，导致经费较上年增加。</w:t>
      </w:r>
    </w:p>
    <w:p w14:paraId="38FE247A">
      <w:pPr>
        <w:spacing w:line="580" w:lineRule="exact"/>
        <w:ind w:firstLine="640"/>
        <w:jc w:val="both"/>
      </w:pPr>
      <w:r>
        <w:rPr>
          <w:rFonts w:ascii="仿宋_GB2312" w:hAnsi="仿宋_GB2312" w:eastAsia="仿宋_GB2312"/>
          <w:b w:val="0"/>
          <w:sz w:val="32"/>
        </w:rPr>
        <w:t>19.农林水支出(类)农业农村(款)其他农业农村支出(项):支出决算数为23.84万元，比上年决算增加4.19万元，增长21.32%,主要原因是：本年增加2023年疏勒县特色农业产业培育壮大项目、乡镇工作经费项目，导致经费较上年增加。</w:t>
      </w:r>
    </w:p>
    <w:p w14:paraId="32E125E4">
      <w:pPr>
        <w:spacing w:line="580" w:lineRule="exact"/>
        <w:ind w:firstLine="640"/>
        <w:jc w:val="both"/>
      </w:pPr>
      <w:r>
        <w:rPr>
          <w:rFonts w:ascii="仿宋_GB2312" w:hAnsi="仿宋_GB2312" w:eastAsia="仿宋_GB2312"/>
          <w:b w:val="0"/>
          <w:sz w:val="32"/>
        </w:rPr>
        <w:t>20.农林水支出(类)巩固脱贫攻坚成果衔接乡村振兴(款)农村基础设施建设(项):支出决算数为0.00万元，比上年决算减少33.74万元，下降100.00%,主要原因是：本年减少疏勒县2022年中心村建设项目。</w:t>
      </w:r>
    </w:p>
    <w:p w14:paraId="0BB00A85">
      <w:pPr>
        <w:spacing w:line="580" w:lineRule="exact"/>
        <w:ind w:firstLine="640"/>
        <w:jc w:val="both"/>
      </w:pPr>
      <w:r>
        <w:rPr>
          <w:rFonts w:ascii="仿宋_GB2312" w:hAnsi="仿宋_GB2312" w:eastAsia="仿宋_GB2312"/>
          <w:b w:val="0"/>
          <w:sz w:val="32"/>
        </w:rPr>
        <w:t>21.农林水支出(类)巩固脱贫攻坚成果衔接乡村振兴(款)生产发展(项):支出决算数为818.66万元，比上年决算增加239.13万元，增长41.26%,主要原因是：本年度增加2024年艾尔木东乡就业商铺建设项目、2024年公厕建设项目、2024年碎片化土地整理项目等，相应支出增加。</w:t>
      </w:r>
    </w:p>
    <w:p w14:paraId="121F1248">
      <w:pPr>
        <w:spacing w:line="580" w:lineRule="exact"/>
        <w:ind w:firstLine="640"/>
        <w:jc w:val="both"/>
      </w:pPr>
      <w:r>
        <w:rPr>
          <w:rFonts w:ascii="仿宋_GB2312" w:hAnsi="仿宋_GB2312" w:eastAsia="仿宋_GB2312"/>
          <w:b w:val="0"/>
          <w:sz w:val="32"/>
        </w:rPr>
        <w:t>22.农林水支出(类)巩固脱贫攻坚成果衔接乡村振兴(款)其他巩固脱贫攻坚成果衔接乡村振兴支出(项):支出决算数为0.00万元，比上年决算减少21.94万元，下降100.00%,主要原因是：本年度减少疏勒县2023年项目前期费用项目。</w:t>
      </w:r>
    </w:p>
    <w:p w14:paraId="7C6FC3D9">
      <w:pPr>
        <w:spacing w:line="580" w:lineRule="exact"/>
        <w:ind w:firstLine="640"/>
        <w:jc w:val="both"/>
      </w:pPr>
      <w:r>
        <w:rPr>
          <w:rFonts w:ascii="仿宋_GB2312" w:hAnsi="仿宋_GB2312" w:eastAsia="仿宋_GB2312"/>
          <w:b w:val="0"/>
          <w:sz w:val="32"/>
        </w:rPr>
        <w:t>23.住房保障支出(类)住房改革支出(款)住房公积金(项):支出决算数为133.45万元，比上年决算增加12.03万元，增长9.91%,主要原因是：本年在职人员工资基数调增，公积金缴费基数上涨，相应支出增加。</w:t>
      </w:r>
    </w:p>
    <w:p w14:paraId="3A943593">
      <w:pPr>
        <w:spacing w:line="640" w:lineRule="exact"/>
        <w:ind w:firstLine="640"/>
        <w:jc w:val="both"/>
        <w:outlineLvl w:val="2"/>
      </w:pPr>
      <w:r>
        <w:rPr>
          <w:rFonts w:ascii="黑体" w:hAnsi="黑体" w:eastAsia="黑体"/>
          <w:sz w:val="32"/>
        </w:rPr>
        <w:t>六、一般公共预算财政拨款基本支出决算情况说明</w:t>
      </w:r>
    </w:p>
    <w:p w14:paraId="4C740E14">
      <w:pPr>
        <w:spacing w:line="580" w:lineRule="exact"/>
        <w:ind w:firstLine="640"/>
        <w:jc w:val="both"/>
      </w:pPr>
      <w:r>
        <w:rPr>
          <w:rFonts w:ascii="仿宋_GB2312" w:hAnsi="仿宋_GB2312" w:eastAsia="仿宋_GB2312"/>
          <w:b w:val="0"/>
          <w:sz w:val="32"/>
        </w:rPr>
        <w:t>2024年度一般公共预算财政拨款基本支出1,777.80万元，其中：</w:t>
      </w:r>
      <w:r>
        <w:rPr>
          <w:rFonts w:ascii="仿宋_GB2312" w:hAnsi="仿宋_GB2312" w:eastAsia="仿宋_GB2312"/>
          <w:b/>
          <w:sz w:val="32"/>
        </w:rPr>
        <w:t>人员经费1,738.75万元，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42B9B53F">
      <w:pPr>
        <w:spacing w:line="580" w:lineRule="exact"/>
        <w:ind w:firstLine="640"/>
        <w:jc w:val="both"/>
      </w:pPr>
      <w:r>
        <w:rPr>
          <w:rFonts w:ascii="仿宋_GB2312" w:hAnsi="仿宋_GB2312" w:eastAsia="仿宋_GB2312"/>
          <w:b/>
          <w:sz w:val="32"/>
        </w:rPr>
        <w:t>公用经费39.05万元，</w:t>
      </w:r>
      <w:r>
        <w:rPr>
          <w:rFonts w:ascii="仿宋_GB2312" w:hAnsi="仿宋_GB2312" w:eastAsia="仿宋_GB2312"/>
          <w:b w:val="0"/>
          <w:sz w:val="32"/>
        </w:rPr>
        <w:t>包括：办公费、电费、邮电费、差旅费、维修（护）费、劳务费、公务用车运行维护费、其他交通费用、其他商品和服务支出。</w:t>
      </w:r>
    </w:p>
    <w:p w14:paraId="13C8C16E">
      <w:pPr>
        <w:spacing w:line="640" w:lineRule="exact"/>
        <w:ind w:firstLine="640"/>
        <w:jc w:val="both"/>
        <w:outlineLvl w:val="2"/>
      </w:pPr>
      <w:r>
        <w:rPr>
          <w:rFonts w:ascii="黑体" w:hAnsi="黑体" w:eastAsia="黑体"/>
          <w:sz w:val="32"/>
        </w:rPr>
        <w:t>七、政府性基金预算财政拨款收入支出决算情况说明</w:t>
      </w:r>
    </w:p>
    <w:p w14:paraId="4017AC3B">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2DBEF97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减少200.86万元，下降100.00%，主要原因是：本年减少疏勒县2021年示范村（二期）建设项目，导致经费较上年减少。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年初预算数77.69万元，决算数0.00万元，预决算差异率-100.00%，主要原因是：年中调减化债类项目资金，导致预决算存在差异。</w:t>
      </w:r>
    </w:p>
    <w:p w14:paraId="7ABE4173">
      <w:pPr>
        <w:spacing w:line="580" w:lineRule="exact"/>
        <w:ind w:firstLine="640"/>
        <w:jc w:val="both"/>
      </w:pPr>
      <w:r>
        <w:rPr>
          <w:rFonts w:ascii="仿宋_GB2312" w:hAnsi="仿宋_GB2312" w:eastAsia="仿宋_GB2312"/>
          <w:b w:val="0"/>
          <w:sz w:val="32"/>
        </w:rPr>
        <w:t>政府性基金预算财政拨款支出0.00万元。</w:t>
      </w:r>
    </w:p>
    <w:p w14:paraId="4034EFE2">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0.00万元，比上年决算减少190.55万元，下降100.00%,主要原因是：本年减少本科目疏勒县2021年示范村（二期）建设项目，导致经费较上年减少。</w:t>
      </w:r>
    </w:p>
    <w:p w14:paraId="29B00870">
      <w:pPr>
        <w:spacing w:line="580" w:lineRule="exact"/>
        <w:ind w:firstLine="640"/>
        <w:jc w:val="both"/>
      </w:pPr>
      <w:r>
        <w:rPr>
          <w:rFonts w:ascii="仿宋_GB2312" w:hAnsi="仿宋_GB2312" w:eastAsia="仿宋_GB2312"/>
          <w:b w:val="0"/>
          <w:sz w:val="32"/>
        </w:rPr>
        <w:t>2.城乡社区支出(类)国有土地使用权出让收入安排的支出(款)农业生产发展支出(项):支出决算数为0.00万元，比上年决算减少10.31万元，下降100.00%,主要原因是：本年减少本科目疏勒县2021年示范村（二期）建设项目，导致经费较上年减少。</w:t>
      </w:r>
    </w:p>
    <w:p w14:paraId="10C127E5">
      <w:pPr>
        <w:spacing w:line="640" w:lineRule="exact"/>
        <w:ind w:firstLine="640"/>
        <w:jc w:val="both"/>
        <w:outlineLvl w:val="2"/>
      </w:pPr>
      <w:r>
        <w:rPr>
          <w:rFonts w:ascii="黑体" w:hAnsi="黑体" w:eastAsia="黑体"/>
          <w:sz w:val="32"/>
        </w:rPr>
        <w:t>八、国有资本经营预算财政拨款收入支出决算情况说明</w:t>
      </w:r>
    </w:p>
    <w:p w14:paraId="77CDAD5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9A6CCD3">
      <w:pPr>
        <w:spacing w:line="640" w:lineRule="exact"/>
        <w:ind w:firstLine="640"/>
        <w:jc w:val="both"/>
        <w:outlineLvl w:val="2"/>
      </w:pPr>
      <w:r>
        <w:rPr>
          <w:rFonts w:ascii="黑体" w:hAnsi="黑体" w:eastAsia="黑体"/>
          <w:sz w:val="32"/>
        </w:rPr>
        <w:t>九、财政拨款“三公”经费支出决算情况说明</w:t>
      </w:r>
    </w:p>
    <w:p w14:paraId="4F6E83C1">
      <w:pPr>
        <w:spacing w:line="580" w:lineRule="exact"/>
        <w:ind w:firstLine="640"/>
        <w:jc w:val="both"/>
      </w:pPr>
      <w:r>
        <w:rPr>
          <w:rFonts w:ascii="仿宋_GB2312" w:hAnsi="仿宋_GB2312" w:eastAsia="仿宋_GB2312"/>
          <w:b/>
          <w:sz w:val="32"/>
        </w:rPr>
        <w:t>2024年度财政拨款“三公”经费支出1.55万元，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1.55万元，占100.00%，比上年增加0.00万元，增长0.00%，主要原因是：本单位公务用车运行维护费与上年一致无变化。公务接待费支出0.00万元，占0.00%，比上年增加0.00万元，增长0.00%，主要原因是：2023年与2024年均未安排公务接待费支出。</w:t>
      </w:r>
    </w:p>
    <w:p w14:paraId="12E4E3AE">
      <w:pPr>
        <w:spacing w:line="580" w:lineRule="exact"/>
        <w:ind w:firstLine="640"/>
        <w:jc w:val="both"/>
      </w:pPr>
      <w:r>
        <w:rPr>
          <w:rFonts w:ascii="仿宋_GB2312" w:hAnsi="仿宋_GB2312" w:eastAsia="仿宋_GB2312"/>
          <w:b/>
          <w:sz w:val="32"/>
        </w:rPr>
        <w:t>具体情况如下：</w:t>
      </w:r>
    </w:p>
    <w:p w14:paraId="3645887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79A9FDC">
      <w:pPr>
        <w:spacing w:line="580" w:lineRule="exact"/>
        <w:ind w:firstLine="640"/>
        <w:jc w:val="both"/>
      </w:pPr>
      <w:r>
        <w:rPr>
          <w:rFonts w:ascii="仿宋_GB2312" w:hAnsi="仿宋_GB2312" w:eastAsia="仿宋_GB2312"/>
          <w:b w:val="0"/>
          <w:sz w:val="32"/>
        </w:rPr>
        <w:t>公务用车购置及运行维护费1.55万元，其中：公务用车购置费0.00万元，公务用车运行维护费1.55万元。公务用车运行维护费开支内容包括公务用车燃油费、保险费及维修费用。公务用车购置数0辆，公务用车保有量2辆。国有资产占用情况中固定资产车辆22辆，与公务用车保有量差异原因是：差异车辆为一般业务用车，预算未安排公务用车运行维护费。</w:t>
      </w:r>
    </w:p>
    <w:p w14:paraId="141DF84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DCC29E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1.55万元，决算数1.55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1.55万元，决算数1.55万元，预决算差异率0.00%，主要原因是：严格按照预算执行，预决算无差异。公务接待费全年预算数0.00万元，决算数0.00万元，预决算差异率0.00%，主要原因是：本单位无公务接待费。</w:t>
      </w:r>
    </w:p>
    <w:p w14:paraId="5D22D13E">
      <w:pPr>
        <w:spacing w:line="640" w:lineRule="exact"/>
        <w:ind w:firstLine="640"/>
        <w:jc w:val="both"/>
        <w:outlineLvl w:val="2"/>
      </w:pPr>
      <w:r>
        <w:rPr>
          <w:rFonts w:ascii="黑体" w:hAnsi="黑体" w:eastAsia="黑体"/>
          <w:sz w:val="32"/>
        </w:rPr>
        <w:t>十、其他重要事项的情况说明</w:t>
      </w:r>
    </w:p>
    <w:p w14:paraId="40F374D9">
      <w:pPr>
        <w:spacing w:line="640" w:lineRule="exact"/>
        <w:ind w:firstLine="640"/>
        <w:jc w:val="both"/>
        <w:outlineLvl w:val="3"/>
      </w:pPr>
      <w:r>
        <w:rPr>
          <w:rFonts w:ascii="楷体_GB2312" w:hAnsi="楷体_GB2312" w:eastAsia="楷体_GB2312"/>
          <w:b/>
          <w:sz w:val="32"/>
        </w:rPr>
        <w:t>（一）机关运行经费及公用经费支出情况</w:t>
      </w:r>
    </w:p>
    <w:p w14:paraId="57C50273">
      <w:pPr>
        <w:spacing w:line="580" w:lineRule="exact"/>
        <w:ind w:firstLine="640"/>
        <w:jc w:val="both"/>
      </w:pPr>
      <w:r>
        <w:rPr>
          <w:rFonts w:ascii="仿宋_GB2312" w:hAnsi="仿宋_GB2312" w:eastAsia="仿宋_GB2312"/>
          <w:b w:val="0"/>
          <w:sz w:val="32"/>
        </w:rPr>
        <w:t>2024年度疏勒县艾尔木东乡人民政府（行政单位和参照公务员法管理事业单位）机关运行经费支出39.05万元，比上年减少4.48万元，下降10.29%，主要原因是：本年办公费用减少，相应支出减少。</w:t>
      </w:r>
    </w:p>
    <w:p w14:paraId="151ADEF4">
      <w:pPr>
        <w:spacing w:line="640" w:lineRule="exact"/>
        <w:ind w:firstLine="640"/>
        <w:jc w:val="both"/>
        <w:outlineLvl w:val="3"/>
      </w:pPr>
      <w:r>
        <w:rPr>
          <w:rFonts w:ascii="楷体_GB2312" w:hAnsi="楷体_GB2312" w:eastAsia="楷体_GB2312"/>
          <w:b/>
          <w:sz w:val="32"/>
        </w:rPr>
        <w:t>（二）政府采购情况</w:t>
      </w:r>
    </w:p>
    <w:p w14:paraId="6B140820">
      <w:pPr>
        <w:spacing w:line="580" w:lineRule="exact"/>
        <w:ind w:firstLine="640"/>
        <w:jc w:val="both"/>
      </w:pPr>
      <w:r>
        <w:rPr>
          <w:rFonts w:ascii="仿宋_GB2312" w:hAnsi="仿宋_GB2312" w:eastAsia="仿宋_GB2312"/>
          <w:b w:val="0"/>
          <w:sz w:val="32"/>
        </w:rPr>
        <w:t>2024年度政府采购支出总额620.94万元，其中：政府采购货物支出135.16万元、政府采购工程支出40.68万元、政府采购服务支出445.10万元。</w:t>
      </w:r>
    </w:p>
    <w:p w14:paraId="45E8228E">
      <w:pPr>
        <w:spacing w:line="580" w:lineRule="exact"/>
        <w:ind w:firstLine="640"/>
        <w:jc w:val="both"/>
      </w:pPr>
      <w:r>
        <w:rPr>
          <w:rFonts w:ascii="仿宋_GB2312" w:hAnsi="仿宋_GB2312" w:eastAsia="仿宋_GB2312"/>
          <w:b w:val="0"/>
          <w:sz w:val="32"/>
        </w:rPr>
        <w:t>授予中小企业合同金额620.94万元，占政府采购支出总额的100.00%，其中：授予小微企业合同金额304.96万元，占政府采购支出总额的49.11%。</w:t>
      </w:r>
    </w:p>
    <w:p w14:paraId="374A9D91">
      <w:pPr>
        <w:spacing w:line="640" w:lineRule="exact"/>
        <w:ind w:firstLine="640"/>
        <w:jc w:val="both"/>
        <w:outlineLvl w:val="3"/>
      </w:pPr>
      <w:r>
        <w:rPr>
          <w:rFonts w:ascii="楷体_GB2312" w:hAnsi="楷体_GB2312" w:eastAsia="楷体_GB2312"/>
          <w:b/>
          <w:sz w:val="32"/>
        </w:rPr>
        <w:t>（三）国有资产占用情况说明</w:t>
      </w:r>
    </w:p>
    <w:p w14:paraId="291CD7F1">
      <w:pPr>
        <w:spacing w:line="580" w:lineRule="exact"/>
        <w:ind w:firstLine="640"/>
        <w:jc w:val="both"/>
      </w:pPr>
      <w:r>
        <w:rPr>
          <w:rFonts w:ascii="仿宋_GB2312" w:hAnsi="仿宋_GB2312" w:eastAsia="仿宋_GB2312"/>
          <w:b w:val="0"/>
          <w:sz w:val="32"/>
        </w:rPr>
        <w:t>截至2024年12月31日，房屋15,495.75平方米，价值1,840.11万元。车辆22辆，价值1,219.59万元，其中：副部（省）级及以上领导用车0辆、主要负责人用车0辆、机要通信用车0辆、应急保障用车0辆、执法执勤用车0辆、特种专业技术用车8辆、离退休干部服务用车0辆、其他用车14辆，其他用车主要是：一般公务用车、纪检车、洒水车、吸粪车、消防特种车辆。单价100万元（含）以上设备（不含车辆）3台（套）。</w:t>
      </w:r>
    </w:p>
    <w:p w14:paraId="5F7B777C">
      <w:pPr>
        <w:spacing w:line="640" w:lineRule="exact"/>
        <w:ind w:firstLine="640"/>
        <w:jc w:val="both"/>
        <w:outlineLvl w:val="2"/>
      </w:pPr>
      <w:r>
        <w:rPr>
          <w:rFonts w:ascii="黑体" w:hAnsi="黑体" w:eastAsia="黑体"/>
          <w:sz w:val="32"/>
        </w:rPr>
        <w:t>十一、预算绩效的情况说明</w:t>
      </w:r>
    </w:p>
    <w:p w14:paraId="2C529E5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根据预算绩效管理要求，本单位2024年度预算绩效管理形成整体支出绩效自评表1个，全年预算总额2,733.84万元，实际执行总额2,733.84万元；预算绩效评价项目</w:t>
      </w:r>
      <w:r>
        <w:rPr>
          <w:rFonts w:hint="eastAsia" w:ascii="仿宋_GB2312" w:hAnsi="仿宋_GB2312" w:eastAsia="仿宋_GB2312"/>
          <w:b w:val="0"/>
          <w:sz w:val="32"/>
          <w:lang w:val="en-US" w:eastAsia="zh-CN"/>
        </w:rPr>
        <w:t>6</w:t>
      </w:r>
      <w:r>
        <w:rPr>
          <w:rFonts w:ascii="仿宋_GB2312" w:hAnsi="仿宋_GB2312" w:eastAsia="仿宋_GB2312"/>
          <w:b w:val="0"/>
          <w:sz w:val="32"/>
        </w:rPr>
        <w:t>个，全年预算数</w:t>
      </w:r>
      <w:r>
        <w:rPr>
          <w:rFonts w:hint="eastAsia" w:ascii="仿宋_GB2312" w:hAnsi="仿宋_GB2312" w:eastAsia="仿宋_GB2312"/>
          <w:b w:val="0"/>
          <w:sz w:val="32"/>
        </w:rPr>
        <w:t>892.61</w:t>
      </w:r>
      <w:r>
        <w:rPr>
          <w:rFonts w:ascii="仿宋_GB2312" w:hAnsi="仿宋_GB2312" w:eastAsia="仿宋_GB2312"/>
          <w:b w:val="0"/>
          <w:sz w:val="32"/>
        </w:rPr>
        <w:t>万元，全年执行数</w:t>
      </w:r>
      <w:r>
        <w:rPr>
          <w:rFonts w:hint="eastAsia" w:ascii="仿宋_GB2312" w:hAnsi="仿宋_GB2312" w:eastAsia="仿宋_GB2312"/>
          <w:b w:val="0"/>
          <w:sz w:val="32"/>
        </w:rPr>
        <w:t>842.61</w:t>
      </w:r>
      <w:r>
        <w:rPr>
          <w:rFonts w:ascii="仿宋_GB2312" w:hAnsi="仿宋_GB2312" w:eastAsia="仿宋_GB2312"/>
          <w:b w:val="0"/>
          <w:sz w:val="32"/>
        </w:rPr>
        <w:t>万元。预算绩效管理取得的成效：一是绩效管理融入预算编制、执行、监督全过程</w:t>
      </w:r>
      <w:r>
        <w:rPr>
          <w:rFonts w:hint="eastAsia" w:ascii="仿宋_GB2312" w:hAnsi="仿宋_GB2312" w:eastAsia="仿宋_GB2312"/>
          <w:b w:val="0"/>
          <w:sz w:val="32"/>
          <w:lang w:eastAsia="zh-CN"/>
        </w:rPr>
        <w:t>中</w:t>
      </w:r>
      <w:r>
        <w:rPr>
          <w:rFonts w:ascii="仿宋_GB2312" w:hAnsi="仿宋_GB2312" w:eastAsia="仿宋_GB2312"/>
          <w:b w:val="0"/>
          <w:sz w:val="32"/>
        </w:rPr>
        <w:t>，更有利于强化绩效目标的管理，对本单位对财务工作的进一步监督提供有效数据支撑；二是绩效结果的运用较大程度地推进完善政策制度、加强资金利用、增强各环节工作透明度等方面的工作，对本单位财务工作的管理提供有力抓手。发现的问题及原因：绩效管理专业人员匮乏，规范管理有盲点。预算绩效管理工作的覆盖面广、专业性强，预算单位在开展日常管理，</w:t>
      </w:r>
      <w:r>
        <w:rPr>
          <w:rFonts w:hint="eastAsia" w:ascii="仿宋_GB2312" w:hAnsi="仿宋_GB2312" w:eastAsia="仿宋_GB2312"/>
          <w:b w:val="0"/>
          <w:sz w:val="32"/>
          <w:lang w:eastAsia="zh-CN"/>
        </w:rPr>
        <w:t>须具备</w:t>
      </w:r>
      <w:r>
        <w:rPr>
          <w:rFonts w:ascii="仿宋_GB2312" w:hAnsi="仿宋_GB2312" w:eastAsia="仿宋_GB2312"/>
          <w:b w:val="0"/>
          <w:sz w:val="32"/>
        </w:rPr>
        <w:t>一定专业素养和实战经验的人。下一步改进措施：一是在以后年度，</w:t>
      </w:r>
      <w:r>
        <w:rPr>
          <w:rFonts w:hint="eastAsia" w:ascii="仿宋_GB2312" w:hAnsi="仿宋_GB2312" w:eastAsia="仿宋_GB2312"/>
          <w:b w:val="0"/>
          <w:sz w:val="32"/>
          <w:lang w:eastAsia="zh-CN"/>
        </w:rPr>
        <w:t>本单位</w:t>
      </w:r>
      <w:r>
        <w:rPr>
          <w:rFonts w:ascii="仿宋_GB2312" w:hAnsi="仿宋_GB2312" w:eastAsia="仿宋_GB2312"/>
          <w:b w:val="0"/>
          <w:sz w:val="32"/>
        </w:rPr>
        <w:t>会充分考虑、预测实际情况来进行预算的填报，提高预算数据的准确度；二是加强对以前年度资金使用情况的分析和总结，加强预算编制科学化、精细化管理，增强预算编制的严肃性和权威性。具体附整体支出绩效自评表，项目支出绩效自评表。</w:t>
      </w:r>
      <w:bookmarkStart w:id="0" w:name="_GoBack"/>
      <w:bookmarkEnd w:id="0"/>
    </w:p>
    <w:p w14:paraId="7325759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1016"/>
        <w:gridCol w:w="983"/>
        <w:gridCol w:w="983"/>
        <w:gridCol w:w="983"/>
        <w:gridCol w:w="983"/>
        <w:gridCol w:w="983"/>
      </w:tblGrid>
      <w:tr w14:paraId="110EDF36">
        <w:tblPrEx>
          <w:tblCellMar>
            <w:top w:w="0" w:type="dxa"/>
            <w:left w:w="108" w:type="dxa"/>
            <w:bottom w:w="0" w:type="dxa"/>
            <w:right w:w="108" w:type="dxa"/>
          </w:tblCellMar>
        </w:tblPrEx>
        <w:tc>
          <w:tcPr>
            <w:tcW w:w="8847" w:type="dxa"/>
            <w:gridSpan w:val="9"/>
            <w:vAlign w:val="center"/>
          </w:tcPr>
          <w:p w14:paraId="11A9A0B3">
            <w:pPr>
              <w:jc w:val="center"/>
            </w:pPr>
            <w:r>
              <w:rPr>
                <w:rFonts w:ascii="宋体" w:hAnsi="宋体" w:eastAsia="宋体"/>
                <w:sz w:val="24"/>
              </w:rPr>
              <w:t>单位整体支出绩效自评表</w:t>
            </w:r>
          </w:p>
        </w:tc>
      </w:tr>
      <w:tr w14:paraId="3660FE0D">
        <w:tblPrEx>
          <w:tblCellMar>
            <w:top w:w="0" w:type="dxa"/>
            <w:left w:w="108" w:type="dxa"/>
            <w:bottom w:w="0" w:type="dxa"/>
            <w:right w:w="108" w:type="dxa"/>
          </w:tblCellMar>
        </w:tblPrEx>
        <w:tc>
          <w:tcPr>
            <w:tcW w:w="8847" w:type="dxa"/>
            <w:gridSpan w:val="9"/>
            <w:vAlign w:val="center"/>
          </w:tcPr>
          <w:p w14:paraId="781BF722">
            <w:pPr>
              <w:jc w:val="center"/>
            </w:pPr>
            <w:r>
              <w:rPr>
                <w:rFonts w:ascii="宋体" w:hAnsi="宋体" w:eastAsia="宋体"/>
                <w:sz w:val="24"/>
              </w:rPr>
              <w:t>（2024年度）</w:t>
            </w:r>
          </w:p>
        </w:tc>
      </w:tr>
      <w:tr w14:paraId="5263969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769C3">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C988C02">
            <w:pPr>
              <w:jc w:val="center"/>
            </w:pPr>
            <w:r>
              <w:rPr>
                <w:rFonts w:ascii="宋体" w:hAnsi="宋体" w:eastAsia="宋体"/>
                <w:sz w:val="16"/>
              </w:rPr>
              <w:t>疏勒县艾尔木东乡人民政府</w:t>
            </w:r>
          </w:p>
        </w:tc>
      </w:tr>
      <w:tr w14:paraId="338EABD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DAF89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DF68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4369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7B323">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035D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73DB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C5C9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C3C1E">
            <w:pPr>
              <w:jc w:val="center"/>
            </w:pPr>
            <w:r>
              <w:rPr>
                <w:rFonts w:ascii="宋体" w:hAnsi="宋体" w:eastAsia="宋体"/>
                <w:sz w:val="16"/>
              </w:rPr>
              <w:t>得分</w:t>
            </w:r>
          </w:p>
        </w:tc>
      </w:tr>
      <w:tr w14:paraId="1E2C78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BB9B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6AC7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6A2BD">
            <w:pPr>
              <w:jc w:val="center"/>
            </w:pPr>
            <w:r>
              <w:rPr>
                <w:rFonts w:ascii="宋体" w:hAnsi="宋体" w:eastAsia="宋体"/>
                <w:sz w:val="16"/>
              </w:rPr>
              <w:t>1,894.54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B084E">
            <w:pPr>
              <w:jc w:val="center"/>
            </w:pPr>
            <w:r>
              <w:rPr>
                <w:rFonts w:ascii="宋体" w:hAnsi="宋体" w:eastAsia="宋体"/>
                <w:sz w:val="16"/>
              </w:rPr>
              <w:t>2,733.84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72B4E">
            <w:pPr>
              <w:jc w:val="center"/>
            </w:pPr>
            <w:r>
              <w:rPr>
                <w:rFonts w:ascii="宋体" w:hAnsi="宋体" w:eastAsia="宋体"/>
                <w:sz w:val="16"/>
              </w:rPr>
              <w:t>2,733.84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C1EF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35FBC">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4A30A">
            <w:pPr>
              <w:jc w:val="center"/>
            </w:pPr>
            <w:r>
              <w:rPr>
                <w:rFonts w:ascii="宋体" w:hAnsi="宋体" w:eastAsia="宋体"/>
                <w:sz w:val="16"/>
              </w:rPr>
              <w:t>10</w:t>
            </w:r>
          </w:p>
        </w:tc>
      </w:tr>
      <w:tr w14:paraId="094287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0899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997A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C226B">
            <w:pPr>
              <w:jc w:val="center"/>
            </w:pPr>
            <w:r>
              <w:rPr>
                <w:rFonts w:ascii="宋体" w:hAnsi="宋体" w:eastAsia="宋体"/>
                <w:sz w:val="16"/>
              </w:rPr>
              <w:t>387.44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9D41C">
            <w:pPr>
              <w:jc w:val="center"/>
            </w:pPr>
            <w:r>
              <w:rPr>
                <w:rFonts w:ascii="宋体" w:hAnsi="宋体" w:eastAsia="宋体"/>
                <w:sz w:val="16"/>
              </w:rPr>
              <w:t>1,240.94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28AE8">
            <w:pPr>
              <w:jc w:val="center"/>
            </w:pPr>
            <w:r>
              <w:rPr>
                <w:rFonts w:ascii="宋体" w:hAnsi="宋体" w:eastAsia="宋体"/>
                <w:sz w:val="16"/>
              </w:rPr>
              <w:t>1,192.17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7A43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3CCC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7CBAA">
            <w:pPr>
              <w:jc w:val="center"/>
            </w:pPr>
            <w:r>
              <w:rPr>
                <w:rFonts w:ascii="宋体" w:hAnsi="宋体" w:eastAsia="宋体"/>
                <w:sz w:val="16"/>
              </w:rPr>
              <w:t>—</w:t>
            </w:r>
          </w:p>
        </w:tc>
      </w:tr>
      <w:tr w14:paraId="4A4683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B9BA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5638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DC5DD">
            <w:pPr>
              <w:jc w:val="center"/>
            </w:pPr>
            <w:r>
              <w:rPr>
                <w:rFonts w:ascii="宋体" w:hAnsi="宋体" w:eastAsia="宋体"/>
                <w:sz w:val="16"/>
              </w:rPr>
              <w:t>1,507.10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DB9CD">
            <w:pPr>
              <w:jc w:val="center"/>
            </w:pPr>
            <w:r>
              <w:rPr>
                <w:rFonts w:ascii="宋体" w:hAnsi="宋体" w:eastAsia="宋体"/>
                <w:sz w:val="16"/>
              </w:rPr>
              <w:t>1,414.68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619EB">
            <w:pPr>
              <w:jc w:val="center"/>
            </w:pPr>
            <w:r>
              <w:rPr>
                <w:rFonts w:ascii="宋体" w:hAnsi="宋体" w:eastAsia="宋体"/>
                <w:sz w:val="16"/>
              </w:rPr>
              <w:t>1,541.67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089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0887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36A62">
            <w:pPr>
              <w:jc w:val="center"/>
            </w:pPr>
            <w:r>
              <w:rPr>
                <w:rFonts w:ascii="宋体" w:hAnsi="宋体" w:eastAsia="宋体"/>
                <w:sz w:val="16"/>
              </w:rPr>
              <w:t>—</w:t>
            </w:r>
          </w:p>
        </w:tc>
      </w:tr>
      <w:tr w14:paraId="352FD0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85B9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21026">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2940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C8C08">
            <w:pPr>
              <w:jc w:val="center"/>
            </w:pPr>
            <w:r>
              <w:rPr>
                <w:rFonts w:ascii="宋体" w:hAnsi="宋体" w:eastAsia="宋体"/>
                <w:sz w:val="16"/>
              </w:rPr>
              <w:t>78.22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FA64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6565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2534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8B905">
            <w:pPr>
              <w:jc w:val="center"/>
            </w:pPr>
            <w:r>
              <w:rPr>
                <w:rFonts w:ascii="宋体" w:hAnsi="宋体" w:eastAsia="宋体"/>
                <w:sz w:val="16"/>
              </w:rPr>
              <w:t>—</w:t>
            </w:r>
          </w:p>
        </w:tc>
      </w:tr>
      <w:tr w14:paraId="6310F3F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55A4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49F9B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49C22C">
            <w:pPr>
              <w:jc w:val="center"/>
            </w:pPr>
            <w:r>
              <w:rPr>
                <w:rFonts w:ascii="宋体" w:hAnsi="宋体" w:eastAsia="宋体"/>
                <w:sz w:val="16"/>
              </w:rPr>
              <w:t>实际完成情况</w:t>
            </w:r>
          </w:p>
        </w:tc>
      </w:tr>
      <w:tr w14:paraId="6FA014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1847F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031C08">
            <w:pPr>
              <w:jc w:val="both"/>
            </w:pPr>
            <w:r>
              <w:rPr>
                <w:rFonts w:ascii="宋体" w:hAnsi="宋体" w:eastAsia="宋体"/>
                <w:sz w:val="16"/>
              </w:rPr>
              <w:t>坚持把巩固拓展脱贫攻坚成果同乡村振兴有效衔接</w:t>
            </w:r>
            <w:r>
              <w:rPr>
                <w:rFonts w:hint="eastAsia" w:ascii="宋体" w:hAnsi="宋体"/>
                <w:sz w:val="16"/>
                <w:lang w:eastAsia="zh-CN"/>
              </w:rPr>
              <w:t>作为</w:t>
            </w:r>
            <w:r>
              <w:rPr>
                <w:rFonts w:ascii="宋体" w:hAnsi="宋体" w:eastAsia="宋体"/>
                <w:sz w:val="16"/>
              </w:rPr>
              <w:t>首要任务，进一步压实责任，加强工作力度和政策强度，严格落实防返贫“四种监测”方式，精准研判，精准帮扶，连续推动群众生产生活改善，通过发展产业、稳定就业、项目扶持、有效帮扶和政策兜底等措施，确保脱贫成效的巩固和提升，有序推进乡村振兴战略实施。</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常态化开展入户走访工作，着力解决群众困难诉求，开展释法宣讲，最大限度凝聚民心；突出抓好“民族团结一家亲”活动工作，不断促进各民族</w:t>
            </w:r>
            <w:r>
              <w:rPr>
                <w:rFonts w:hint="eastAsia" w:ascii="宋体" w:hAnsi="宋体"/>
                <w:sz w:val="16"/>
                <w:lang w:eastAsia="zh-CN"/>
              </w:rPr>
              <w:t>团结</w:t>
            </w:r>
            <w:r>
              <w:rPr>
                <w:rFonts w:ascii="宋体" w:hAnsi="宋体" w:eastAsia="宋体"/>
                <w:sz w:val="16"/>
              </w:rPr>
              <w:t>交往交流交融；突出抓好教育、文化、卫生事业，不断提升教育品质、文化品位、医疗水平；强化政策保障、落实政策兜底，引导积极主动就业，激发内生动力，实现稳岗就业，促进增收，进一步凝聚民心。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牢牢扭住新疆工作总目标，切实把思想和行动统一到党中央决策部署和自治区党委、地委、县委具体要求上来，始终坚持问题导向、树牢底线思维，坚持依法精准严打，查隐患、堵漏洞、补短板，确保全乡社会大局持续平安稳定。"</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0D3B43">
            <w:pPr>
              <w:jc w:val="both"/>
            </w:pPr>
            <w:r>
              <w:rPr>
                <w:rFonts w:ascii="宋体" w:hAnsi="宋体" w:eastAsia="宋体"/>
                <w:sz w:val="16"/>
              </w:rPr>
              <w:t>截至目前，</w:t>
            </w:r>
            <w:r>
              <w:rPr>
                <w:rFonts w:hint="eastAsia" w:ascii="宋体" w:hAnsi="宋体"/>
                <w:sz w:val="16"/>
                <w:lang w:eastAsia="zh-CN"/>
              </w:rPr>
              <w:t>本单位</w:t>
            </w:r>
            <w:r>
              <w:rPr>
                <w:rFonts w:ascii="宋体" w:hAnsi="宋体" w:eastAsia="宋体"/>
                <w:sz w:val="16"/>
              </w:rPr>
              <w:t>在自治区党委、地委和县委的坚强领导下，坚持以习近平新时代中国特色社会主义思想为指导，</w:t>
            </w:r>
            <w:r>
              <w:rPr>
                <w:rFonts w:hint="eastAsia" w:ascii="宋体" w:hAnsi="宋体"/>
                <w:sz w:val="16"/>
                <w:lang w:eastAsia="zh-CN"/>
              </w:rPr>
              <w:t>学习贯彻习近平总书记重要讲话精神</w:t>
            </w:r>
            <w:r>
              <w:rPr>
                <w:rFonts w:ascii="宋体" w:hAnsi="宋体" w:eastAsia="宋体"/>
                <w:sz w:val="16"/>
              </w:rPr>
              <w:t>，扎实开展党纪</w:t>
            </w:r>
            <w:r>
              <w:rPr>
                <w:rFonts w:hint="eastAsia" w:ascii="宋体" w:hAnsi="宋体"/>
                <w:sz w:val="16"/>
                <w:lang w:eastAsia="zh-CN"/>
              </w:rPr>
              <w:t>主题教育</w:t>
            </w:r>
            <w:r>
              <w:rPr>
                <w:rFonts w:ascii="宋体" w:hAnsi="宋体" w:eastAsia="宋体"/>
                <w:sz w:val="16"/>
              </w:rPr>
              <w:t>，巩固主题教育成果，实干担当，积极作为，主要完成了以下工作：1.社会大局持续安全稳定：一是有效排查化解风险隐患。二是基层社会治理能力大幅提升。2.中华民族共同体意识持续有形有感：深化拓展“五疆”小院建设，新建民族团结大食堂、红色记忆长廊等意识形态领域阵地，并用好阵地，常态化组织开展各类文化活动。少数民族领导干部带头宣讲，深入推进基层大宣讲活动，增强农民群众感恩意识，已开展大宣讲活动969场次，受教育群众16.17万人次。利用周一“三结合”、民族团结一家亲等活动，多形式开展中华民族共同体意识宣传教育969余次，增强群众“五个认同”。依托新时代文明实践站五大平台及志愿者之家，开展理论宣讲、文艺演出、文化进巴扎等各类活动1247场次，参与群众达11.74万人次。3.经济社会发展稳中有进：一是粮食和重要农产品稳定安全供给能力再提升。2024年全乡完成粮食生产面积51844.58亩，其中小麦25844.58亩、玉米26000亩。二是乡村振兴取得新成效。全年脱贫户规模1972户7520人，人均纯收入19277.17元，较2023年增长1989.78元，增速11.51%。扎实开展两轮防止返贫监测帮扶集中排查，新识别纳入监测对象22户68人，风险消除2户5人，核实处理农户自主申报平台上传风险信息6条、行业部门风险信息910条。4.民生福祉不断增进、以劳务创收为突破口，拓宽劳动力输出渠道，推动农村劳动力向城市和二，三产业转移，提高农民非农产业收入，促进6592名劳动力就业，其中就地就近就业5659人，疆外就业112人，疆内跨地州就业821人。</w:t>
            </w:r>
          </w:p>
        </w:tc>
      </w:tr>
      <w:tr w14:paraId="12C1C00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5E8B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E262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9F45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B7B1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D92B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46E3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5F3C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17701">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86DE5">
            <w:pPr>
              <w:jc w:val="center"/>
            </w:pPr>
            <w:r>
              <w:rPr>
                <w:rFonts w:ascii="宋体" w:hAnsi="宋体" w:eastAsia="宋体"/>
                <w:sz w:val="16"/>
              </w:rPr>
              <w:t>得分</w:t>
            </w:r>
          </w:p>
        </w:tc>
      </w:tr>
      <w:tr w14:paraId="250661E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4D35D">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D795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EAAA2">
            <w:pPr>
              <w:jc w:val="center"/>
            </w:pPr>
            <w:r>
              <w:rPr>
                <w:rFonts w:ascii="宋体" w:hAnsi="宋体" w:eastAsia="宋体"/>
                <w:sz w:val="16"/>
              </w:rPr>
              <w:t>开展民族团结联谊活动及群众性文体活动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1B945">
            <w:pPr>
              <w:jc w:val="center"/>
            </w:pPr>
            <w:r>
              <w:rPr>
                <w:rFonts w:ascii="宋体" w:hAnsi="宋体" w:eastAsia="宋体"/>
                <w:sz w:val="16"/>
              </w:rPr>
              <w:t>&gt;=969场次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D17DA">
            <w:pPr>
              <w:jc w:val="center"/>
            </w:pPr>
            <w:r>
              <w:rPr>
                <w:rFonts w:ascii="宋体" w:hAnsi="宋体" w:eastAsia="宋体"/>
                <w:sz w:val="16"/>
              </w:rPr>
              <w:t>2024年政府工作报告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041E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82AF7">
            <w:pPr>
              <w:jc w:val="center"/>
            </w:pPr>
            <w:r>
              <w:rPr>
                <w:rFonts w:ascii="宋体" w:hAnsi="宋体" w:eastAsia="宋体"/>
                <w:sz w:val="16"/>
              </w:rPr>
              <w:t>=969场次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E049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63D13">
            <w:pPr>
              <w:jc w:val="center"/>
            </w:pPr>
            <w:r>
              <w:rPr>
                <w:rFonts w:ascii="宋体" w:hAnsi="宋体" w:eastAsia="宋体"/>
                <w:sz w:val="16"/>
              </w:rPr>
              <w:t>10</w:t>
            </w:r>
          </w:p>
        </w:tc>
      </w:tr>
      <w:tr w14:paraId="22FEF8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887E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B144E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CE692">
            <w:pPr>
              <w:jc w:val="center"/>
            </w:pPr>
            <w:r>
              <w:rPr>
                <w:rFonts w:ascii="宋体" w:hAnsi="宋体" w:eastAsia="宋体"/>
                <w:sz w:val="16"/>
              </w:rPr>
              <w:t>化解纠纷诉求收集率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63B6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A5B6E">
            <w:pPr>
              <w:jc w:val="center"/>
            </w:pPr>
            <w:r>
              <w:rPr>
                <w:rFonts w:ascii="宋体" w:hAnsi="宋体" w:eastAsia="宋体"/>
                <w:sz w:val="16"/>
              </w:rPr>
              <w:t>2024年政府工作报告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480A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5BD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F35C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08FB4">
            <w:pPr>
              <w:jc w:val="center"/>
            </w:pPr>
            <w:r>
              <w:rPr>
                <w:rFonts w:ascii="宋体" w:hAnsi="宋体" w:eastAsia="宋体"/>
                <w:sz w:val="16"/>
              </w:rPr>
              <w:t>20</w:t>
            </w:r>
          </w:p>
        </w:tc>
      </w:tr>
      <w:tr w14:paraId="5185B7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82FC5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295B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CCF31">
            <w:pPr>
              <w:jc w:val="center"/>
            </w:pPr>
            <w:r>
              <w:rPr>
                <w:rFonts w:ascii="宋体" w:hAnsi="宋体" w:eastAsia="宋体"/>
                <w:sz w:val="16"/>
              </w:rPr>
              <w:t>种植小麦亩数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CF885">
            <w:pPr>
              <w:jc w:val="center"/>
            </w:pPr>
            <w:r>
              <w:rPr>
                <w:rFonts w:ascii="宋体" w:hAnsi="宋体" w:eastAsia="宋体"/>
                <w:sz w:val="16"/>
              </w:rPr>
              <w:t>&gt;=25844.58亩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EB3EA">
            <w:pPr>
              <w:jc w:val="center"/>
            </w:pPr>
            <w:r>
              <w:rPr>
                <w:rFonts w:ascii="宋体" w:hAnsi="宋体" w:eastAsia="宋体"/>
                <w:sz w:val="16"/>
              </w:rPr>
              <w:t>2024年政府工作报告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BF2A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DBBB3">
            <w:pPr>
              <w:jc w:val="center"/>
            </w:pPr>
            <w:r>
              <w:rPr>
                <w:rFonts w:ascii="宋体" w:hAnsi="宋体" w:eastAsia="宋体"/>
                <w:sz w:val="16"/>
              </w:rPr>
              <w:t>=25844.58亩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E16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DDFDF">
            <w:pPr>
              <w:jc w:val="center"/>
            </w:pPr>
            <w:r>
              <w:rPr>
                <w:rFonts w:ascii="宋体" w:hAnsi="宋体" w:eastAsia="宋体"/>
                <w:sz w:val="16"/>
              </w:rPr>
              <w:t>20</w:t>
            </w:r>
          </w:p>
        </w:tc>
      </w:tr>
      <w:tr w14:paraId="43F431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C109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3C71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6DFE1">
            <w:pPr>
              <w:jc w:val="center"/>
            </w:pPr>
            <w:r>
              <w:rPr>
                <w:rFonts w:ascii="宋体" w:hAnsi="宋体" w:eastAsia="宋体"/>
                <w:sz w:val="16"/>
              </w:rPr>
              <w:t>组织法制教育和</w:t>
            </w:r>
            <w:r>
              <w:rPr>
                <w:rFonts w:hint="eastAsia" w:ascii="宋体" w:hAnsi="宋体"/>
                <w:sz w:val="16"/>
                <w:lang w:eastAsia="zh-CN"/>
              </w:rPr>
              <w:t>法治宣传</w:t>
            </w:r>
            <w:r>
              <w:rPr>
                <w:rFonts w:ascii="宋体" w:hAnsi="宋体" w:eastAsia="宋体"/>
                <w:sz w:val="16"/>
              </w:rPr>
              <w:t>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68531">
            <w:pPr>
              <w:jc w:val="center"/>
            </w:pPr>
            <w:r>
              <w:rPr>
                <w:rFonts w:ascii="宋体" w:hAnsi="宋体" w:eastAsia="宋体"/>
                <w:sz w:val="16"/>
              </w:rPr>
              <w:t>&gt;=1890场次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F1D1B">
            <w:pPr>
              <w:jc w:val="center"/>
            </w:pPr>
            <w:r>
              <w:rPr>
                <w:rFonts w:ascii="宋体" w:hAnsi="宋体" w:eastAsia="宋体"/>
                <w:sz w:val="16"/>
              </w:rPr>
              <w:t>2024年政府工作报告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29D9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81903">
            <w:pPr>
              <w:jc w:val="center"/>
            </w:pPr>
            <w:r>
              <w:rPr>
                <w:rFonts w:ascii="宋体" w:hAnsi="宋体" w:eastAsia="宋体"/>
                <w:sz w:val="16"/>
              </w:rPr>
              <w:t>=1890场次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2E2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6A254">
            <w:pPr>
              <w:jc w:val="center"/>
            </w:pPr>
            <w:r>
              <w:rPr>
                <w:rFonts w:ascii="宋体" w:hAnsi="宋体" w:eastAsia="宋体"/>
                <w:sz w:val="16"/>
              </w:rPr>
              <w:t>10</w:t>
            </w:r>
          </w:p>
        </w:tc>
      </w:tr>
      <w:tr w14:paraId="38D11A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67093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3F65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8ACE2">
            <w:pPr>
              <w:jc w:val="center"/>
            </w:pPr>
            <w:r>
              <w:rPr>
                <w:rFonts w:ascii="宋体" w:hAnsi="宋体" w:eastAsia="宋体"/>
                <w:sz w:val="16"/>
              </w:rPr>
              <w:t>畜牧养殖、林果种植、蔬菜种植培训人次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8B00F">
            <w:pPr>
              <w:jc w:val="center"/>
            </w:pPr>
            <w:r>
              <w:rPr>
                <w:rFonts w:ascii="宋体" w:hAnsi="宋体" w:eastAsia="宋体"/>
                <w:sz w:val="16"/>
              </w:rPr>
              <w:t>&gt;=306人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2DD36">
            <w:pPr>
              <w:jc w:val="center"/>
            </w:pPr>
            <w:r>
              <w:rPr>
                <w:rFonts w:ascii="宋体" w:hAnsi="宋体" w:eastAsia="宋体"/>
                <w:sz w:val="16"/>
              </w:rPr>
              <w:t>2024年政府工作报告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EA3F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68724">
            <w:pPr>
              <w:jc w:val="center"/>
            </w:pPr>
            <w:r>
              <w:rPr>
                <w:rFonts w:ascii="宋体" w:hAnsi="宋体" w:eastAsia="宋体"/>
                <w:sz w:val="16"/>
              </w:rPr>
              <w:t>=306人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BEF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DF076">
            <w:pPr>
              <w:jc w:val="center"/>
            </w:pPr>
            <w:r>
              <w:rPr>
                <w:rFonts w:ascii="宋体" w:hAnsi="宋体" w:eastAsia="宋体"/>
                <w:sz w:val="16"/>
              </w:rPr>
              <w:t>10</w:t>
            </w:r>
          </w:p>
        </w:tc>
      </w:tr>
      <w:tr w14:paraId="5CA1CD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DA0A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4BB4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95516">
            <w:pPr>
              <w:jc w:val="center"/>
            </w:pPr>
            <w:r>
              <w:rPr>
                <w:rFonts w:ascii="宋体" w:hAnsi="宋体" w:eastAsia="宋体"/>
                <w:sz w:val="16"/>
              </w:rPr>
              <w:t>劳动人员转移就业人数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AEEDA">
            <w:pPr>
              <w:jc w:val="center"/>
            </w:pPr>
            <w:r>
              <w:rPr>
                <w:rFonts w:ascii="宋体" w:hAnsi="宋体" w:eastAsia="宋体"/>
                <w:sz w:val="16"/>
              </w:rPr>
              <w:t>&gt;=6534人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7EB98">
            <w:pPr>
              <w:jc w:val="center"/>
            </w:pPr>
            <w:r>
              <w:rPr>
                <w:rFonts w:ascii="宋体" w:hAnsi="宋体" w:eastAsia="宋体"/>
                <w:sz w:val="16"/>
              </w:rPr>
              <w:t>2024年政府工作报告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55FD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4DED2">
            <w:pPr>
              <w:jc w:val="center"/>
            </w:pPr>
            <w:r>
              <w:rPr>
                <w:rFonts w:ascii="宋体" w:hAnsi="宋体" w:eastAsia="宋体"/>
                <w:sz w:val="16"/>
              </w:rPr>
              <w:t>=6534人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306B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DEAE8">
            <w:pPr>
              <w:jc w:val="center"/>
            </w:pPr>
            <w:r>
              <w:rPr>
                <w:rFonts w:ascii="宋体" w:hAnsi="宋体" w:eastAsia="宋体"/>
                <w:sz w:val="16"/>
              </w:rPr>
              <w:t>20</w:t>
            </w:r>
          </w:p>
        </w:tc>
      </w:tr>
    </w:tbl>
    <w:p w14:paraId="6D5CE02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94590B5">
        <w:tblPrEx>
          <w:tblCellMar>
            <w:top w:w="0" w:type="dxa"/>
            <w:left w:w="108" w:type="dxa"/>
            <w:bottom w:w="0" w:type="dxa"/>
            <w:right w:w="108" w:type="dxa"/>
          </w:tblCellMar>
        </w:tblPrEx>
        <w:tc>
          <w:tcPr>
            <w:tcW w:w="8848" w:type="dxa"/>
            <w:gridSpan w:val="14"/>
            <w:vAlign w:val="center"/>
          </w:tcPr>
          <w:p w14:paraId="336C275A">
            <w:pPr>
              <w:jc w:val="center"/>
            </w:pPr>
            <w:r>
              <w:rPr>
                <w:rFonts w:ascii="宋体" w:hAnsi="宋体" w:eastAsia="宋体"/>
                <w:sz w:val="24"/>
              </w:rPr>
              <w:t>项目支出绩效自评表</w:t>
            </w:r>
          </w:p>
        </w:tc>
      </w:tr>
      <w:tr w14:paraId="03D3923C">
        <w:tblPrEx>
          <w:tblCellMar>
            <w:top w:w="0" w:type="dxa"/>
            <w:left w:w="108" w:type="dxa"/>
            <w:bottom w:w="0" w:type="dxa"/>
            <w:right w:w="108" w:type="dxa"/>
          </w:tblCellMar>
        </w:tblPrEx>
        <w:tc>
          <w:tcPr>
            <w:tcW w:w="8848" w:type="dxa"/>
            <w:gridSpan w:val="14"/>
            <w:vAlign w:val="center"/>
          </w:tcPr>
          <w:p w14:paraId="0216A54C">
            <w:pPr>
              <w:jc w:val="center"/>
            </w:pPr>
            <w:r>
              <w:rPr>
                <w:rFonts w:ascii="宋体" w:hAnsi="宋体" w:eastAsia="宋体"/>
                <w:sz w:val="24"/>
              </w:rPr>
              <w:t>(2024年度)</w:t>
            </w:r>
          </w:p>
        </w:tc>
      </w:tr>
      <w:tr w14:paraId="5C5414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2499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E6DDF7">
            <w:pPr>
              <w:jc w:val="center"/>
            </w:pPr>
            <w:r>
              <w:rPr>
                <w:rFonts w:ascii="宋体" w:hAnsi="宋体" w:eastAsia="宋体"/>
                <w:sz w:val="16"/>
              </w:rPr>
              <w:t>乡级聘用保安工资项目</w:t>
            </w:r>
          </w:p>
        </w:tc>
      </w:tr>
      <w:tr w14:paraId="2136B5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6B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44F4C9">
            <w:pPr>
              <w:jc w:val="center"/>
            </w:pPr>
            <w:r>
              <w:rPr>
                <w:rFonts w:ascii="宋体" w:hAnsi="宋体" w:eastAsia="宋体"/>
                <w:sz w:val="16"/>
              </w:rPr>
              <w:t>疏勒县艾尔木东乡人民政府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6B7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2CB714">
            <w:pPr>
              <w:jc w:val="center"/>
            </w:pPr>
            <w:r>
              <w:rPr>
                <w:rFonts w:ascii="宋体" w:hAnsi="宋体" w:eastAsia="宋体"/>
                <w:sz w:val="16"/>
              </w:rPr>
              <w:t>疏勒县艾尔木东乡人民政府</w:t>
            </w:r>
          </w:p>
        </w:tc>
      </w:tr>
      <w:tr w14:paraId="2199EE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2AA1E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960E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0B2E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8995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5948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2BAE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0144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3E30A">
            <w:pPr>
              <w:jc w:val="center"/>
            </w:pPr>
            <w:r>
              <w:rPr>
                <w:rFonts w:ascii="宋体" w:hAnsi="宋体" w:eastAsia="宋体"/>
                <w:sz w:val="16"/>
              </w:rPr>
              <w:t>得分</w:t>
            </w:r>
          </w:p>
        </w:tc>
      </w:tr>
      <w:tr w14:paraId="3B1A9D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258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5CD7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2A440">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30E1B">
            <w:pPr>
              <w:jc w:val="center"/>
            </w:pPr>
            <w:r>
              <w:rPr>
                <w:rFonts w:ascii="宋体" w:hAnsi="宋体" w:eastAsia="宋体"/>
                <w:sz w:val="16"/>
              </w:rPr>
              <w:t>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6CA1B">
            <w:pPr>
              <w:jc w:val="center"/>
            </w:pPr>
            <w:r>
              <w:rPr>
                <w:rFonts w:ascii="宋体" w:hAnsi="宋体" w:eastAsia="宋体"/>
                <w:sz w:val="16"/>
              </w:rPr>
              <w:t>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039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0EED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2CF8A">
            <w:pPr>
              <w:jc w:val="center"/>
            </w:pPr>
            <w:r>
              <w:rPr>
                <w:rFonts w:ascii="宋体" w:hAnsi="宋体" w:eastAsia="宋体"/>
                <w:sz w:val="16"/>
              </w:rPr>
              <w:t>10.00分</w:t>
            </w:r>
          </w:p>
        </w:tc>
      </w:tr>
      <w:tr w14:paraId="3CD1A7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5E3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A67B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3407E">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8A0F3">
            <w:pPr>
              <w:jc w:val="center"/>
            </w:pPr>
            <w:r>
              <w:rPr>
                <w:rFonts w:ascii="宋体" w:hAnsi="宋体" w:eastAsia="宋体"/>
                <w:sz w:val="16"/>
              </w:rPr>
              <w:t>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60480">
            <w:pPr>
              <w:jc w:val="center"/>
            </w:pPr>
            <w:r>
              <w:rPr>
                <w:rFonts w:ascii="宋体" w:hAnsi="宋体" w:eastAsia="宋体"/>
                <w:sz w:val="16"/>
              </w:rPr>
              <w:t>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44C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E03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F0F0C">
            <w:pPr>
              <w:jc w:val="center"/>
            </w:pPr>
            <w:r>
              <w:rPr>
                <w:rFonts w:ascii="宋体" w:hAnsi="宋体" w:eastAsia="宋体"/>
                <w:sz w:val="16"/>
              </w:rPr>
              <w:t>—</w:t>
            </w:r>
          </w:p>
        </w:tc>
      </w:tr>
      <w:tr w14:paraId="4BC3DE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1B3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C039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2E7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1D0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EB7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D5F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632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D3A06">
            <w:pPr>
              <w:jc w:val="center"/>
            </w:pPr>
            <w:r>
              <w:rPr>
                <w:rFonts w:ascii="宋体" w:hAnsi="宋体" w:eastAsia="宋体"/>
                <w:sz w:val="16"/>
              </w:rPr>
              <w:t>—</w:t>
            </w:r>
          </w:p>
        </w:tc>
      </w:tr>
      <w:tr w14:paraId="5449B1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713CF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5B5E8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95A0A7">
            <w:pPr>
              <w:jc w:val="center"/>
            </w:pPr>
            <w:r>
              <w:rPr>
                <w:rFonts w:ascii="宋体" w:hAnsi="宋体" w:eastAsia="宋体"/>
                <w:sz w:val="16"/>
              </w:rPr>
              <w:t>实际完成情况</w:t>
            </w:r>
          </w:p>
        </w:tc>
      </w:tr>
      <w:tr w14:paraId="00D7D3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C18D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A6EBE7">
            <w:pPr>
              <w:jc w:val="both"/>
            </w:pPr>
            <w:r>
              <w:rPr>
                <w:rFonts w:ascii="宋体" w:hAnsi="宋体" w:eastAsia="宋体"/>
                <w:sz w:val="16"/>
              </w:rPr>
              <w:t>项目计划总投资9.84万元，本项目主要实施内容为保障乡级安保人员数量6人，项目的实施保障乡政府的安保力量，并定期进行培训和训练，提供24小时服务，维持我乡和谐环境，确保工作人员和群众日常安全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79ECA4">
            <w:pPr>
              <w:jc w:val="both"/>
            </w:pPr>
            <w:r>
              <w:rPr>
                <w:rFonts w:hint="eastAsia" w:ascii="宋体" w:hAnsi="宋体"/>
                <w:sz w:val="16"/>
                <w:lang w:eastAsia="zh-CN"/>
              </w:rPr>
              <w:t>截至2024</w:t>
            </w:r>
            <w:r>
              <w:rPr>
                <w:rFonts w:ascii="宋体" w:hAnsi="宋体" w:eastAsia="宋体"/>
                <w:sz w:val="16"/>
              </w:rPr>
              <w:t>年12月10日前项目实际完成总额9.84万元，本项目主要实施内容为保障乡级安保人员数量6人，项目的实施保障乡政府的安保力量，并定期进行培训和训练，提供24小时服务，维持我乡和谐环境，确保工作人员和群众日常安全问题。</w:t>
            </w:r>
          </w:p>
        </w:tc>
      </w:tr>
      <w:tr w14:paraId="54A651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DEAA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8B6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212C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CC29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DCA6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21DD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21FF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1AF4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CDAE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D1EE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CE44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C933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5D0BE">
            <w:pPr>
              <w:jc w:val="center"/>
            </w:pPr>
            <w:r>
              <w:rPr>
                <w:rFonts w:ascii="宋体" w:hAnsi="宋体" w:eastAsia="宋体"/>
                <w:sz w:val="16"/>
              </w:rPr>
              <w:t>偏差原因分析及改进措施</w:t>
            </w:r>
          </w:p>
        </w:tc>
      </w:tr>
      <w:tr w14:paraId="1D0093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9B80D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FFF7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1FC6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734F3">
            <w:pPr>
              <w:jc w:val="center"/>
            </w:pPr>
            <w:r>
              <w:rPr>
                <w:rFonts w:ascii="宋体" w:hAnsi="宋体" w:eastAsia="宋体"/>
                <w:sz w:val="16"/>
              </w:rPr>
              <w:t>保障乡级安保人员数量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7F833">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863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E67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DE11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77B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8EF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EBC64">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3526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467CD">
            <w:pPr>
              <w:jc w:val="center"/>
            </w:pPr>
          </w:p>
        </w:tc>
      </w:tr>
      <w:tr w14:paraId="782C96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E3F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7AB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7DA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A39E4">
            <w:pPr>
              <w:jc w:val="center"/>
            </w:pPr>
            <w:r>
              <w:rPr>
                <w:rFonts w:ascii="宋体" w:hAnsi="宋体" w:eastAsia="宋体"/>
                <w:sz w:val="16"/>
              </w:rPr>
              <w:t>保障安保人员工资发放月数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5DB3F">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05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70879">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FF9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412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843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1F3E6">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B9AE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92EB9">
            <w:pPr>
              <w:jc w:val="center"/>
            </w:pPr>
          </w:p>
        </w:tc>
      </w:tr>
      <w:tr w14:paraId="4D20D9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BB4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31A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68A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895A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DF8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2EA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1C5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1CB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1D7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3DB0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88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6454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AEAE3">
            <w:pPr>
              <w:jc w:val="center"/>
            </w:pPr>
          </w:p>
        </w:tc>
      </w:tr>
      <w:tr w14:paraId="3C9AF3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58E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879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B490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AA43F">
            <w:pPr>
              <w:jc w:val="center"/>
            </w:pPr>
            <w:r>
              <w:rPr>
                <w:rFonts w:ascii="宋体" w:hAnsi="宋体" w:eastAsia="宋体"/>
                <w:sz w:val="16"/>
              </w:rPr>
              <w:t>聘用人员出勤率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D7D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4AA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E47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88D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C51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AEF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529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9D69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D3FEC">
            <w:pPr>
              <w:jc w:val="center"/>
            </w:pPr>
          </w:p>
        </w:tc>
      </w:tr>
      <w:tr w14:paraId="34848F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F71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B74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824DB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0D4D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84705">
            <w:pPr>
              <w:jc w:val="center"/>
            </w:pPr>
            <w:r>
              <w:rPr>
                <w:rFonts w:ascii="宋体" w:hAnsi="宋体" w:eastAsia="宋体"/>
                <w:sz w:val="16"/>
              </w:rPr>
              <w:t>=2024年12月10日前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488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D4C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BAA6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D9E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4C4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108EF">
            <w:pPr>
              <w:jc w:val="center"/>
            </w:pPr>
            <w:r>
              <w:rPr>
                <w:rFonts w:ascii="宋体" w:hAnsi="宋体" w:eastAsia="宋体"/>
                <w:sz w:val="16"/>
              </w:rPr>
              <w:t>=2024年11月11日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66FA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BC6B0">
            <w:pPr>
              <w:jc w:val="center"/>
            </w:pPr>
          </w:p>
        </w:tc>
      </w:tr>
      <w:tr w14:paraId="546860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DE3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19A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638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F62B9">
            <w:pPr>
              <w:jc w:val="center"/>
            </w:pPr>
            <w:r>
              <w:rPr>
                <w:rFonts w:ascii="宋体" w:hAnsi="宋体" w:eastAsia="宋体"/>
                <w:sz w:val="16"/>
              </w:rPr>
              <w:t>资金支出及时率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CC8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335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3FE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239C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D41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F91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81F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195C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71AC2">
            <w:pPr>
              <w:jc w:val="center"/>
            </w:pPr>
          </w:p>
        </w:tc>
      </w:tr>
      <w:tr w14:paraId="3588D4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F8A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0FF0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241A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B0BA6">
            <w:pPr>
              <w:jc w:val="center"/>
            </w:pPr>
            <w:r>
              <w:rPr>
                <w:rFonts w:ascii="宋体" w:hAnsi="宋体" w:eastAsia="宋体"/>
                <w:sz w:val="16"/>
              </w:rPr>
              <w:t>人员工资标准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40821">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5D0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3FB62">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C78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8CA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C832C">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66A4">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15F9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4B2E4">
            <w:pPr>
              <w:jc w:val="center"/>
            </w:pPr>
          </w:p>
        </w:tc>
      </w:tr>
      <w:tr w14:paraId="04C719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10D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F4A4D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C133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BD30C">
            <w:pPr>
              <w:jc w:val="center"/>
            </w:pPr>
            <w:r>
              <w:rPr>
                <w:rFonts w:ascii="宋体" w:hAnsi="宋体" w:eastAsia="宋体"/>
                <w:sz w:val="16"/>
              </w:rPr>
              <w:t>促进就业困难户再就业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9C755">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6D6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2B50D">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5F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C93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B8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36892">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309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47ECE">
            <w:pPr>
              <w:jc w:val="center"/>
            </w:pPr>
          </w:p>
        </w:tc>
      </w:tr>
      <w:tr w14:paraId="464A79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6BF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31C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943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333F">
            <w:pPr>
              <w:jc w:val="center"/>
            </w:pPr>
            <w:r>
              <w:rPr>
                <w:rFonts w:ascii="宋体" w:hAnsi="宋体" w:eastAsia="宋体"/>
                <w:sz w:val="16"/>
              </w:rPr>
              <w:t>提高乡机关安保能力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DC61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B38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CB7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6F8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6A4A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B8C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172F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E69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FAC92">
            <w:pPr>
              <w:jc w:val="center"/>
            </w:pPr>
          </w:p>
        </w:tc>
      </w:tr>
      <w:tr w14:paraId="1F3966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725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E3F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8A8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09CE0">
            <w:pPr>
              <w:jc w:val="center"/>
            </w:pPr>
            <w:r>
              <w:rPr>
                <w:rFonts w:ascii="宋体" w:hAnsi="宋体" w:eastAsia="宋体"/>
                <w:sz w:val="16"/>
              </w:rPr>
              <w:t>聘用人员满意度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C907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7D2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4D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2FF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D283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E56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7A9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531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CDA1F">
            <w:pPr>
              <w:jc w:val="center"/>
            </w:pPr>
            <w:r>
              <w:rPr>
                <w:rFonts w:ascii="宋体" w:hAnsi="宋体" w:eastAsia="宋体"/>
                <w:sz w:val="16"/>
              </w:rPr>
              <w:t>聘用人员满意度100%，故存在5%偏差。</w:t>
            </w:r>
          </w:p>
        </w:tc>
      </w:tr>
      <w:tr w14:paraId="0E79857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E3F04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372A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0F3C1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806D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DB9F74"/>
        </w:tc>
      </w:tr>
    </w:tbl>
    <w:p w14:paraId="111ABAD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F1D5F2C">
        <w:tblPrEx>
          <w:tblCellMar>
            <w:top w:w="0" w:type="dxa"/>
            <w:left w:w="108" w:type="dxa"/>
            <w:bottom w:w="0" w:type="dxa"/>
            <w:right w:w="108" w:type="dxa"/>
          </w:tblCellMar>
        </w:tblPrEx>
        <w:tc>
          <w:tcPr>
            <w:tcW w:w="8848" w:type="dxa"/>
            <w:gridSpan w:val="14"/>
            <w:vAlign w:val="center"/>
          </w:tcPr>
          <w:p w14:paraId="03259E17">
            <w:pPr>
              <w:jc w:val="center"/>
            </w:pPr>
            <w:r>
              <w:rPr>
                <w:rFonts w:ascii="宋体" w:hAnsi="宋体" w:eastAsia="宋体"/>
                <w:sz w:val="24"/>
              </w:rPr>
              <w:t>项目支出绩效自评表</w:t>
            </w:r>
          </w:p>
        </w:tc>
      </w:tr>
      <w:tr w14:paraId="5ED0703F">
        <w:tblPrEx>
          <w:tblCellMar>
            <w:top w:w="0" w:type="dxa"/>
            <w:left w:w="108" w:type="dxa"/>
            <w:bottom w:w="0" w:type="dxa"/>
            <w:right w:w="108" w:type="dxa"/>
          </w:tblCellMar>
        </w:tblPrEx>
        <w:tc>
          <w:tcPr>
            <w:tcW w:w="8848" w:type="dxa"/>
            <w:gridSpan w:val="14"/>
            <w:vAlign w:val="center"/>
          </w:tcPr>
          <w:p w14:paraId="47F0A0E1">
            <w:pPr>
              <w:jc w:val="center"/>
            </w:pPr>
            <w:r>
              <w:rPr>
                <w:rFonts w:ascii="宋体" w:hAnsi="宋体" w:eastAsia="宋体"/>
                <w:sz w:val="24"/>
              </w:rPr>
              <w:t>(2024年度)</w:t>
            </w:r>
          </w:p>
        </w:tc>
      </w:tr>
      <w:tr w14:paraId="0EC7DC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AEA8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CC7820">
            <w:pPr>
              <w:jc w:val="center"/>
            </w:pPr>
            <w:r>
              <w:rPr>
                <w:rFonts w:ascii="宋体" w:hAnsi="宋体" w:eastAsia="宋体"/>
                <w:sz w:val="16"/>
              </w:rPr>
              <w:t>疏勒县2024年农村综合改革转移支付（农村公益事业财政奖补）项目</w:t>
            </w:r>
          </w:p>
        </w:tc>
      </w:tr>
      <w:tr w14:paraId="1977DD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EAA6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E561C0">
            <w:pPr>
              <w:jc w:val="center"/>
            </w:pPr>
            <w:r>
              <w:rPr>
                <w:rFonts w:ascii="宋体" w:hAnsi="宋体" w:eastAsia="宋体"/>
                <w:sz w:val="16"/>
              </w:rPr>
              <w:t>疏勒县艾尔木东乡人民政府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115B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CC0C20">
            <w:pPr>
              <w:jc w:val="center"/>
            </w:pPr>
            <w:r>
              <w:rPr>
                <w:rFonts w:ascii="宋体" w:hAnsi="宋体" w:eastAsia="宋体"/>
                <w:sz w:val="16"/>
              </w:rPr>
              <w:t>疏勒县艾尔木东乡人民政府</w:t>
            </w:r>
          </w:p>
        </w:tc>
      </w:tr>
      <w:tr w14:paraId="065FC9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2F2E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3B0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BC0B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8D6D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750F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EEB7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A2B7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508A1">
            <w:pPr>
              <w:jc w:val="center"/>
            </w:pPr>
            <w:r>
              <w:rPr>
                <w:rFonts w:ascii="宋体" w:hAnsi="宋体" w:eastAsia="宋体"/>
                <w:sz w:val="16"/>
              </w:rPr>
              <w:t>得分</w:t>
            </w:r>
          </w:p>
        </w:tc>
      </w:tr>
      <w:tr w14:paraId="711F52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B90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B06A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5E9C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CD839">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FDC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1FE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6794C">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BEE1D">
            <w:pPr>
              <w:jc w:val="center"/>
            </w:pPr>
            <w:r>
              <w:rPr>
                <w:rFonts w:ascii="宋体" w:hAnsi="宋体" w:eastAsia="宋体"/>
                <w:sz w:val="16"/>
              </w:rPr>
              <w:t>0.00分</w:t>
            </w:r>
          </w:p>
        </w:tc>
      </w:tr>
      <w:tr w14:paraId="38644F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D18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BB80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6D019">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58142">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913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2C3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9A5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AADD5">
            <w:pPr>
              <w:jc w:val="center"/>
            </w:pPr>
            <w:r>
              <w:rPr>
                <w:rFonts w:ascii="宋体" w:hAnsi="宋体" w:eastAsia="宋体"/>
                <w:sz w:val="16"/>
              </w:rPr>
              <w:t>—</w:t>
            </w:r>
          </w:p>
        </w:tc>
      </w:tr>
      <w:tr w14:paraId="73DC7C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D9F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7D0F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0BC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2FE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042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880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8BC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BA7A1">
            <w:pPr>
              <w:jc w:val="center"/>
            </w:pPr>
            <w:r>
              <w:rPr>
                <w:rFonts w:ascii="宋体" w:hAnsi="宋体" w:eastAsia="宋体"/>
                <w:sz w:val="16"/>
              </w:rPr>
              <w:t>—</w:t>
            </w:r>
          </w:p>
        </w:tc>
      </w:tr>
      <w:tr w14:paraId="6B4EA6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5A6E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07D13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4B1C5D">
            <w:pPr>
              <w:jc w:val="center"/>
            </w:pPr>
            <w:r>
              <w:rPr>
                <w:rFonts w:ascii="宋体" w:hAnsi="宋体" w:eastAsia="宋体"/>
                <w:sz w:val="16"/>
              </w:rPr>
              <w:t>实际完成情况</w:t>
            </w:r>
          </w:p>
        </w:tc>
      </w:tr>
      <w:tr w14:paraId="2D450F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53BD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2969F9">
            <w:pPr>
              <w:jc w:val="both"/>
            </w:pPr>
            <w:r>
              <w:rPr>
                <w:rFonts w:ascii="宋体" w:hAnsi="宋体" w:eastAsia="宋体"/>
                <w:sz w:val="16"/>
              </w:rPr>
              <w:t>经济效益：通过实施该项目，提高农户文化水平和认知，有效增收，持续稳定乡村振兴工作。</w:t>
            </w:r>
            <w:r>
              <w:rPr>
                <w:rFonts w:ascii="宋体" w:hAnsi="宋体" w:eastAsia="宋体"/>
                <w:sz w:val="16"/>
              </w:rPr>
              <w:br w:type="textWrapping"/>
            </w:r>
            <w:r>
              <w:rPr>
                <w:rFonts w:ascii="宋体" w:hAnsi="宋体" w:eastAsia="宋体"/>
                <w:sz w:val="16"/>
              </w:rPr>
              <w:t>社会效益：通过实施该项目，积极打造新时代美丽宜居村庄示范样板，提升村民生活质量。</w:t>
            </w:r>
            <w:r>
              <w:rPr>
                <w:rFonts w:ascii="宋体" w:hAnsi="宋体" w:eastAsia="宋体"/>
                <w:sz w:val="16"/>
              </w:rPr>
              <w:br w:type="textWrapping"/>
            </w:r>
            <w:r>
              <w:rPr>
                <w:rFonts w:ascii="宋体" w:hAnsi="宋体" w:eastAsia="宋体"/>
                <w:sz w:val="16"/>
              </w:rPr>
              <w:t>示范效益：让7村农户切切实实感受到政府的关心与关爱。</w:t>
            </w:r>
            <w:r>
              <w:rPr>
                <w:rFonts w:ascii="宋体" w:hAnsi="宋体" w:eastAsia="宋体"/>
                <w:sz w:val="16"/>
              </w:rPr>
              <w:br w:type="textWrapping"/>
            </w:r>
            <w:r>
              <w:rPr>
                <w:rFonts w:ascii="宋体" w:hAnsi="宋体" w:eastAsia="宋体"/>
                <w:sz w:val="16"/>
              </w:rPr>
              <w:t>（1）主要道路及辅道安装164盏太阳能路灯，共计14.76万元，提高主干道美化效果，主干道安装中国结100个，共计2.65万元，以上合计17.41万元；（2）对现有篮球场进行改造，铺设塑胶悬浮地板510平方米，安装篮球高杆照明灯4套，以上合计3.2万元；（3）路面硬化620平方米，每平方米85元，共投资5.27万元，新建长廊560平方米，每平方米400元，共计22.4万元，以上合计22.67万元。（4）7村主干道两侧修建景观花圃215平方米，每平方米80元，合计1.72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90AC0B">
            <w:pPr>
              <w:jc w:val="both"/>
            </w:pPr>
            <w:r>
              <w:rPr>
                <w:rFonts w:hint="eastAsia" w:ascii="宋体" w:hAnsi="宋体"/>
                <w:sz w:val="16"/>
                <w:lang w:eastAsia="zh-CN"/>
              </w:rPr>
              <w:t>截至</w:t>
            </w:r>
            <w:r>
              <w:rPr>
                <w:rFonts w:ascii="宋体" w:hAnsi="宋体" w:eastAsia="宋体"/>
                <w:sz w:val="16"/>
              </w:rPr>
              <w:t>2024年8月艾尔木东乡7村农村公益事业奖补项目，已完成招投标工作，并且完成主要道路及辅道安装164盏太阳能路灯，篮球高杆照明灯4盏。其他完成进度30%。</w:t>
            </w:r>
          </w:p>
        </w:tc>
      </w:tr>
      <w:tr w14:paraId="70B6F5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8E00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D878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853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2E81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04FA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16C9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6A91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DC91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DE53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48BF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1D58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18EA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0CDD7">
            <w:pPr>
              <w:jc w:val="center"/>
            </w:pPr>
            <w:r>
              <w:rPr>
                <w:rFonts w:ascii="宋体" w:hAnsi="宋体" w:eastAsia="宋体"/>
                <w:sz w:val="16"/>
              </w:rPr>
              <w:t>偏差原因分析及改进措施</w:t>
            </w:r>
          </w:p>
        </w:tc>
      </w:tr>
      <w:tr w14:paraId="30EB3B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E3D4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2C18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C6D83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00398">
            <w:pPr>
              <w:jc w:val="center"/>
            </w:pPr>
            <w:r>
              <w:rPr>
                <w:rFonts w:ascii="宋体" w:hAnsi="宋体" w:eastAsia="宋体"/>
                <w:sz w:val="16"/>
              </w:rPr>
              <w:t>涉及行政村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7EEA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CEA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5F3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77D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F5F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DD1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B3B3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9A6E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79962">
            <w:pPr>
              <w:jc w:val="center"/>
            </w:pPr>
          </w:p>
        </w:tc>
      </w:tr>
      <w:tr w14:paraId="1AB775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E96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D6A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74A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08879">
            <w:pPr>
              <w:jc w:val="center"/>
            </w:pPr>
            <w:r>
              <w:rPr>
                <w:rFonts w:ascii="宋体" w:hAnsi="宋体" w:eastAsia="宋体"/>
                <w:sz w:val="16"/>
              </w:rPr>
              <w:t>7村道路安装太阳能个数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B84D8">
            <w:pPr>
              <w:jc w:val="center"/>
            </w:pPr>
            <w:r>
              <w:rPr>
                <w:rFonts w:ascii="宋体" w:hAnsi="宋体" w:eastAsia="宋体"/>
                <w:sz w:val="16"/>
              </w:rPr>
              <w:t>&gt;=164个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B3E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5B3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2C9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FB9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263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6FFDE">
            <w:pPr>
              <w:jc w:val="center"/>
            </w:pPr>
            <w:r>
              <w:rPr>
                <w:rFonts w:ascii="宋体" w:hAnsi="宋体" w:eastAsia="宋体"/>
                <w:sz w:val="16"/>
              </w:rPr>
              <w:t>=164个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14E7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96C96">
            <w:pPr>
              <w:jc w:val="center"/>
            </w:pPr>
          </w:p>
        </w:tc>
      </w:tr>
      <w:tr w14:paraId="12CED5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756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441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41C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0248A">
            <w:pPr>
              <w:jc w:val="center"/>
            </w:pPr>
            <w:r>
              <w:rPr>
                <w:rFonts w:ascii="宋体" w:hAnsi="宋体" w:eastAsia="宋体"/>
                <w:sz w:val="16"/>
              </w:rPr>
              <w:t>篮球场高杆照明灯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F1023">
            <w:pPr>
              <w:jc w:val="center"/>
            </w:pPr>
            <w:r>
              <w:rPr>
                <w:rFonts w:ascii="宋体" w:hAnsi="宋体" w:eastAsia="宋体"/>
                <w:sz w:val="16"/>
              </w:rPr>
              <w:t>&gt;=4套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D01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BA6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650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18C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670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00D68">
            <w:pPr>
              <w:jc w:val="center"/>
            </w:pPr>
            <w:r>
              <w:rPr>
                <w:rFonts w:ascii="宋体" w:hAnsi="宋体" w:eastAsia="宋体"/>
                <w:sz w:val="16"/>
              </w:rPr>
              <w:t>=4套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9F26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7335B">
            <w:pPr>
              <w:jc w:val="center"/>
            </w:pPr>
          </w:p>
        </w:tc>
      </w:tr>
      <w:tr w14:paraId="6C6298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A65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C06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A20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11B7C">
            <w:pPr>
              <w:jc w:val="center"/>
            </w:pPr>
            <w:r>
              <w:rPr>
                <w:rFonts w:ascii="宋体" w:hAnsi="宋体" w:eastAsia="宋体"/>
                <w:sz w:val="16"/>
              </w:rPr>
              <w:t>7寸门口路面硬化面积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AA781">
            <w:pPr>
              <w:jc w:val="center"/>
            </w:pPr>
            <w:r>
              <w:rPr>
                <w:rFonts w:ascii="宋体" w:hAnsi="宋体" w:eastAsia="宋体"/>
                <w:sz w:val="16"/>
              </w:rPr>
              <w:t>&gt;=620平方米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79C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7E6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9343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9B9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90D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49523">
            <w:pPr>
              <w:jc w:val="center"/>
            </w:pPr>
            <w:r>
              <w:rPr>
                <w:rFonts w:ascii="宋体" w:hAnsi="宋体" w:eastAsia="宋体"/>
                <w:sz w:val="16"/>
              </w:rPr>
              <w:t>=300平方米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23B9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C1471">
            <w:pPr>
              <w:jc w:val="center"/>
            </w:pPr>
            <w:r>
              <w:rPr>
                <w:rFonts w:ascii="宋体" w:hAnsi="宋体" w:eastAsia="宋体"/>
                <w:sz w:val="16"/>
              </w:rPr>
              <w:t>因项目未完成验收，所以未能实现提升居民生活质量，改进措施：积极完成所有审批手续</w:t>
            </w:r>
          </w:p>
        </w:tc>
      </w:tr>
      <w:tr w14:paraId="404479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6A1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784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0370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E5BBA">
            <w:pPr>
              <w:jc w:val="center"/>
            </w:pPr>
            <w:r>
              <w:rPr>
                <w:rFonts w:ascii="宋体" w:hAnsi="宋体" w:eastAsia="宋体"/>
                <w:sz w:val="16"/>
              </w:rPr>
              <w:t>项目资金支付合规率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7A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6C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848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4D3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A5E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97C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E0BB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FEE4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B18C1">
            <w:pPr>
              <w:jc w:val="center"/>
            </w:pPr>
            <w:r>
              <w:rPr>
                <w:rFonts w:ascii="宋体" w:hAnsi="宋体" w:eastAsia="宋体"/>
                <w:sz w:val="16"/>
              </w:rPr>
              <w:t>原因：资金程序正在审批中，所以还未完成支付。改进措施：积极对接财政，加快资金支付审批。</w:t>
            </w:r>
          </w:p>
        </w:tc>
      </w:tr>
      <w:tr w14:paraId="70EC06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DC8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C98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9E2D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FA5C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81DB4">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34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23E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05D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27CF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085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65C7F">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9065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3CC15">
            <w:pPr>
              <w:jc w:val="center"/>
            </w:pPr>
          </w:p>
        </w:tc>
      </w:tr>
      <w:tr w14:paraId="42D1F2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1E3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EA4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B55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6223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1C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FE3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E42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F7AB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EE0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A446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FC9F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BA60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EAAEF">
            <w:pPr>
              <w:jc w:val="center"/>
            </w:pPr>
            <w:r>
              <w:rPr>
                <w:rFonts w:ascii="宋体" w:hAnsi="宋体" w:eastAsia="宋体"/>
                <w:sz w:val="16"/>
              </w:rPr>
              <w:t>原因：资金程序正在审批中，所以还未完成支付。改进措施：积极对接财政，加快资金支付审批。</w:t>
            </w:r>
          </w:p>
        </w:tc>
      </w:tr>
      <w:tr w14:paraId="71B208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F1F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D1B1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1DA7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A7F4">
            <w:pPr>
              <w:jc w:val="center"/>
            </w:pPr>
            <w:r>
              <w:rPr>
                <w:rFonts w:ascii="宋体" w:hAnsi="宋体" w:eastAsia="宋体"/>
                <w:sz w:val="16"/>
              </w:rPr>
              <w:t>艾尔木东乡7村公益事业奖补项目资金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1120C">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C8B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92E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405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E65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8FE4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5B0D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2FB6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671B9">
            <w:pPr>
              <w:jc w:val="center"/>
            </w:pPr>
            <w:r>
              <w:rPr>
                <w:rFonts w:ascii="宋体" w:hAnsi="宋体" w:eastAsia="宋体"/>
                <w:sz w:val="16"/>
              </w:rPr>
              <w:t>原因：资金程序正在审批中，所以还未完成支付。改进措施：积极对接财政，加快资金支付审批。</w:t>
            </w:r>
          </w:p>
        </w:tc>
      </w:tr>
      <w:tr w14:paraId="753439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63F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E43A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6243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87C47">
            <w:pPr>
              <w:jc w:val="center"/>
            </w:pPr>
            <w:r>
              <w:rPr>
                <w:rFonts w:ascii="宋体" w:hAnsi="宋体" w:eastAsia="宋体"/>
                <w:sz w:val="16"/>
              </w:rPr>
              <w:t>改造人居环境，推进建设美丽家乡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E966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75D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1AA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CC4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CCE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DDF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BE785">
            <w:pPr>
              <w:jc w:val="center"/>
            </w:pPr>
            <w:r>
              <w:rPr>
                <w:rFonts w:ascii="宋体" w:hAnsi="宋体" w:eastAsia="宋体"/>
                <w:sz w:val="16"/>
              </w:rPr>
              <w:t>未能完全改善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2F6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857E6">
            <w:pPr>
              <w:jc w:val="center"/>
            </w:pPr>
            <w:r>
              <w:rPr>
                <w:rFonts w:ascii="宋体" w:hAnsi="宋体" w:eastAsia="宋体"/>
                <w:sz w:val="16"/>
              </w:rPr>
              <w:t>因项目未完成验收，所以未能实现提升居民生活质量，改进措施：积极完成所有审批手续。</w:t>
            </w:r>
          </w:p>
        </w:tc>
      </w:tr>
      <w:tr w14:paraId="5BAEEB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11E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5B7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F9A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E738C">
            <w:pPr>
              <w:jc w:val="center"/>
            </w:pPr>
            <w:r>
              <w:rPr>
                <w:rFonts w:ascii="宋体" w:hAnsi="宋体" w:eastAsia="宋体"/>
                <w:sz w:val="16"/>
              </w:rPr>
              <w:t>提升居民生活质量，增加居民的幸福感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E663F">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4A6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737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3E21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8EDA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6AA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B86CF">
            <w:pPr>
              <w:jc w:val="center"/>
            </w:pPr>
            <w:r>
              <w:rPr>
                <w:rFonts w:ascii="宋体" w:hAnsi="宋体" w:eastAsia="宋体"/>
                <w:sz w:val="16"/>
              </w:rPr>
              <w:t>未能完全提升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A847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4930A">
            <w:pPr>
              <w:jc w:val="center"/>
            </w:pPr>
            <w:r>
              <w:rPr>
                <w:rFonts w:ascii="宋体" w:hAnsi="宋体" w:eastAsia="宋体"/>
                <w:sz w:val="16"/>
              </w:rPr>
              <w:t>因项目未完成验收，所以未能实现提升居民生活质量，改进措施：积极完成所有审批手续。</w:t>
            </w:r>
          </w:p>
        </w:tc>
      </w:tr>
      <w:tr w14:paraId="73B426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868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484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795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E89CA">
            <w:pPr>
              <w:jc w:val="center"/>
            </w:pPr>
            <w:r>
              <w:rPr>
                <w:rFonts w:ascii="宋体" w:hAnsi="宋体" w:eastAsia="宋体"/>
                <w:sz w:val="16"/>
              </w:rPr>
              <w:t>辖区群众满意度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D52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EB8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79B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F93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C42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407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459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6404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79C48">
            <w:pPr>
              <w:jc w:val="center"/>
            </w:pPr>
            <w:r>
              <w:rPr>
                <w:rFonts w:ascii="宋体" w:hAnsi="宋体" w:eastAsia="宋体"/>
                <w:sz w:val="16"/>
              </w:rPr>
              <w:t>因项目未完成验收，所以未能实现提升居民生活质量，改进措施：积极完成所有审批手续</w:t>
            </w:r>
          </w:p>
        </w:tc>
      </w:tr>
      <w:tr w14:paraId="7FC6717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F7AAC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02A2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7AE2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F0FED">
            <w:pPr>
              <w:jc w:val="center"/>
            </w:pPr>
            <w:r>
              <w:rPr>
                <w:rFonts w:ascii="宋体" w:hAnsi="宋体" w:eastAsia="宋体"/>
                <w:sz w:val="16"/>
              </w:rPr>
              <w:t>32分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C3C188F"/>
        </w:tc>
      </w:tr>
    </w:tbl>
    <w:p w14:paraId="3055B220">
      <w:r>
        <w:br w:type="page"/>
      </w:r>
    </w:p>
    <w:tbl>
      <w:tblPr>
        <w:tblStyle w:val="9"/>
        <w:tblW w:w="0" w:type="auto"/>
        <w:tblInd w:w="0" w:type="dxa"/>
        <w:tblLayout w:type="autofit"/>
        <w:tblCellMar>
          <w:top w:w="0" w:type="dxa"/>
          <w:left w:w="108" w:type="dxa"/>
          <w:bottom w:w="0" w:type="dxa"/>
          <w:right w:w="108" w:type="dxa"/>
        </w:tblCellMar>
      </w:tblPr>
      <w:tblGrid>
        <w:gridCol w:w="622"/>
        <w:gridCol w:w="608"/>
        <w:gridCol w:w="608"/>
        <w:gridCol w:w="608"/>
        <w:gridCol w:w="856"/>
        <w:gridCol w:w="608"/>
        <w:gridCol w:w="696"/>
        <w:gridCol w:w="615"/>
        <w:gridCol w:w="608"/>
        <w:gridCol w:w="615"/>
        <w:gridCol w:w="776"/>
        <w:gridCol w:w="632"/>
        <w:gridCol w:w="578"/>
        <w:gridCol w:w="630"/>
      </w:tblGrid>
      <w:tr w14:paraId="54D07BAA">
        <w:tblPrEx>
          <w:tblCellMar>
            <w:top w:w="0" w:type="dxa"/>
            <w:left w:w="108" w:type="dxa"/>
            <w:bottom w:w="0" w:type="dxa"/>
            <w:right w:w="108" w:type="dxa"/>
          </w:tblCellMar>
        </w:tblPrEx>
        <w:tc>
          <w:tcPr>
            <w:tcW w:w="8848" w:type="dxa"/>
            <w:gridSpan w:val="14"/>
            <w:vAlign w:val="center"/>
          </w:tcPr>
          <w:p w14:paraId="06693295">
            <w:pPr>
              <w:jc w:val="center"/>
            </w:pPr>
            <w:r>
              <w:rPr>
                <w:rFonts w:ascii="宋体" w:hAnsi="宋体" w:eastAsia="宋体"/>
                <w:sz w:val="24"/>
              </w:rPr>
              <w:t>项目支出绩效自评表</w:t>
            </w:r>
          </w:p>
        </w:tc>
      </w:tr>
      <w:tr w14:paraId="33EB5955">
        <w:tblPrEx>
          <w:tblCellMar>
            <w:top w:w="0" w:type="dxa"/>
            <w:left w:w="108" w:type="dxa"/>
            <w:bottom w:w="0" w:type="dxa"/>
            <w:right w:w="108" w:type="dxa"/>
          </w:tblCellMar>
        </w:tblPrEx>
        <w:tc>
          <w:tcPr>
            <w:tcW w:w="8848" w:type="dxa"/>
            <w:gridSpan w:val="14"/>
            <w:vAlign w:val="center"/>
          </w:tcPr>
          <w:p w14:paraId="11A9887A">
            <w:pPr>
              <w:jc w:val="center"/>
            </w:pPr>
            <w:r>
              <w:rPr>
                <w:rFonts w:ascii="宋体" w:hAnsi="宋体" w:eastAsia="宋体"/>
                <w:sz w:val="24"/>
              </w:rPr>
              <w:t>(2024年度)</w:t>
            </w:r>
          </w:p>
        </w:tc>
      </w:tr>
      <w:tr w14:paraId="3FE9BD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E21A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234DB3">
            <w:pPr>
              <w:jc w:val="center"/>
            </w:pPr>
            <w:r>
              <w:rPr>
                <w:rFonts w:ascii="宋体" w:hAnsi="宋体" w:eastAsia="宋体"/>
                <w:sz w:val="16"/>
              </w:rPr>
              <w:t>艾尔木东乡2024年乡镇工作经费</w:t>
            </w:r>
          </w:p>
        </w:tc>
      </w:tr>
      <w:tr w14:paraId="4C3830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97AF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068B8C">
            <w:pPr>
              <w:jc w:val="center"/>
            </w:pPr>
            <w:r>
              <w:rPr>
                <w:rFonts w:ascii="宋体" w:hAnsi="宋体" w:eastAsia="宋体"/>
                <w:sz w:val="16"/>
              </w:rPr>
              <w:t>疏勒县艾尔木东乡人民政府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84B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E474B1">
            <w:pPr>
              <w:jc w:val="center"/>
            </w:pPr>
            <w:r>
              <w:rPr>
                <w:rFonts w:ascii="宋体" w:hAnsi="宋体" w:eastAsia="宋体"/>
                <w:sz w:val="16"/>
              </w:rPr>
              <w:t>疏勒县艾尔木东乡人民政府</w:t>
            </w:r>
          </w:p>
        </w:tc>
      </w:tr>
      <w:tr w14:paraId="01F07F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4EF72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34CA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361A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53F5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B56D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79A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989F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9F6C">
            <w:pPr>
              <w:jc w:val="center"/>
            </w:pPr>
            <w:r>
              <w:rPr>
                <w:rFonts w:ascii="宋体" w:hAnsi="宋体" w:eastAsia="宋体"/>
                <w:sz w:val="16"/>
              </w:rPr>
              <w:t>得分</w:t>
            </w:r>
          </w:p>
        </w:tc>
      </w:tr>
      <w:tr w14:paraId="014C92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CDC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95EE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8A19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BDFDE">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B6638">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143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10E5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6808A">
            <w:pPr>
              <w:jc w:val="center"/>
            </w:pPr>
            <w:r>
              <w:rPr>
                <w:rFonts w:ascii="宋体" w:hAnsi="宋体" w:eastAsia="宋体"/>
                <w:sz w:val="16"/>
              </w:rPr>
              <w:t>10.00分</w:t>
            </w:r>
          </w:p>
        </w:tc>
      </w:tr>
      <w:tr w14:paraId="2F8933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29C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8EDD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BAAF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A0958">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D8022">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EC2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AEE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68BDE">
            <w:pPr>
              <w:jc w:val="center"/>
            </w:pPr>
            <w:r>
              <w:rPr>
                <w:rFonts w:ascii="宋体" w:hAnsi="宋体" w:eastAsia="宋体"/>
                <w:sz w:val="16"/>
              </w:rPr>
              <w:t>—</w:t>
            </w:r>
          </w:p>
        </w:tc>
      </w:tr>
      <w:tr w14:paraId="286B4C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A95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CC0F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DF0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79F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295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7E8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6A8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2C5B5">
            <w:pPr>
              <w:jc w:val="center"/>
            </w:pPr>
            <w:r>
              <w:rPr>
                <w:rFonts w:ascii="宋体" w:hAnsi="宋体" w:eastAsia="宋体"/>
                <w:sz w:val="16"/>
              </w:rPr>
              <w:t>—</w:t>
            </w:r>
          </w:p>
        </w:tc>
      </w:tr>
      <w:tr w14:paraId="5262EA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03554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29579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576BDD">
            <w:pPr>
              <w:jc w:val="center"/>
            </w:pPr>
            <w:r>
              <w:rPr>
                <w:rFonts w:ascii="宋体" w:hAnsi="宋体" w:eastAsia="宋体"/>
                <w:sz w:val="16"/>
              </w:rPr>
              <w:t>实际完成情况</w:t>
            </w:r>
          </w:p>
        </w:tc>
      </w:tr>
      <w:tr w14:paraId="20BE0A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4E35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95B678">
            <w:pPr>
              <w:jc w:val="both"/>
            </w:pPr>
            <w:r>
              <w:rPr>
                <w:rFonts w:ascii="宋体" w:hAnsi="宋体" w:eastAsia="宋体"/>
                <w:sz w:val="16"/>
              </w:rPr>
              <w:t>本项目资金计划投入14万元，预交电费用于保障乡政府冬季3924.40平方米取暖，保障乡镇干部113人的工作正常开展，通过有效保障充分调动工作人员的积极性，营造和谐、舒适的工作生活环境，确保干部安心工作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14A9AB">
            <w:pPr>
              <w:jc w:val="both"/>
            </w:pPr>
            <w:r>
              <w:rPr>
                <w:rFonts w:hint="eastAsia" w:ascii="宋体" w:hAnsi="宋体"/>
                <w:sz w:val="16"/>
                <w:lang w:eastAsia="zh-CN"/>
              </w:rPr>
              <w:t>截至2024</w:t>
            </w:r>
            <w:r>
              <w:rPr>
                <w:rFonts w:ascii="宋体" w:hAnsi="宋体" w:eastAsia="宋体"/>
                <w:sz w:val="16"/>
              </w:rPr>
              <w:t>年12月31日，本项目实际支出资金14万元，预交电费用于保障乡政府冬季3924.40平方米取暖，保障乡镇干部113人的工作正常开展，通过有效保障充分调动工作人员的积极性，营造和谐、舒适的工作生活环境，确保干部安心工作生活。</w:t>
            </w:r>
          </w:p>
        </w:tc>
      </w:tr>
      <w:tr w14:paraId="2BF071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5A6E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4E1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9333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BA19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5501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6C2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A898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AA1C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9B57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145E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4DB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CC06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E88F5">
            <w:pPr>
              <w:jc w:val="center"/>
            </w:pPr>
            <w:r>
              <w:rPr>
                <w:rFonts w:ascii="宋体" w:hAnsi="宋体" w:eastAsia="宋体"/>
                <w:sz w:val="16"/>
              </w:rPr>
              <w:t>偏差原因分析及改进措施</w:t>
            </w:r>
          </w:p>
        </w:tc>
      </w:tr>
      <w:tr w14:paraId="3F02F4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DD93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656C1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96DA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CFBA7">
            <w:pPr>
              <w:jc w:val="center"/>
            </w:pPr>
            <w:r>
              <w:rPr>
                <w:rFonts w:ascii="宋体" w:hAnsi="宋体" w:eastAsia="宋体"/>
                <w:sz w:val="16"/>
              </w:rPr>
              <w:t>保障乡机关干部人数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277A4">
            <w:pPr>
              <w:jc w:val="center"/>
            </w:pPr>
            <w:r>
              <w:rPr>
                <w:rFonts w:ascii="宋体" w:hAnsi="宋体" w:eastAsia="宋体"/>
                <w:sz w:val="16"/>
              </w:rPr>
              <w:t>=113人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4D4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250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4706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D9F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F4A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16B42">
            <w:pPr>
              <w:jc w:val="center"/>
            </w:pPr>
            <w:r>
              <w:rPr>
                <w:rFonts w:ascii="宋体" w:hAnsi="宋体" w:eastAsia="宋体"/>
                <w:sz w:val="16"/>
              </w:rPr>
              <w:t>=113人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B4BB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336E5">
            <w:pPr>
              <w:jc w:val="center"/>
            </w:pPr>
          </w:p>
        </w:tc>
      </w:tr>
      <w:tr w14:paraId="349E6C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5FE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9B3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DF4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72BA7">
            <w:pPr>
              <w:jc w:val="center"/>
            </w:pPr>
            <w:r>
              <w:rPr>
                <w:rFonts w:ascii="宋体" w:hAnsi="宋体" w:eastAsia="宋体"/>
                <w:sz w:val="16"/>
              </w:rPr>
              <w:t>电采暖供暖面积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8E9C1">
            <w:pPr>
              <w:jc w:val="center"/>
            </w:pPr>
            <w:r>
              <w:rPr>
                <w:rFonts w:ascii="宋体" w:hAnsi="宋体" w:eastAsia="宋体"/>
                <w:sz w:val="16"/>
              </w:rPr>
              <w:t>=3924.40平方米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0F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381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8F7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0AC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80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F4942">
            <w:pPr>
              <w:jc w:val="center"/>
            </w:pPr>
            <w:r>
              <w:rPr>
                <w:rFonts w:ascii="宋体" w:hAnsi="宋体" w:eastAsia="宋体"/>
                <w:sz w:val="16"/>
              </w:rPr>
              <w:t>=3924.4平方米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52C2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1BC55">
            <w:pPr>
              <w:jc w:val="center"/>
            </w:pPr>
          </w:p>
        </w:tc>
      </w:tr>
      <w:tr w14:paraId="30ECC4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D19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A90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1B8F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B16C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0DA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D03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BB9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B63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050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ACC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903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8E6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2E3CE">
            <w:pPr>
              <w:jc w:val="center"/>
            </w:pPr>
          </w:p>
        </w:tc>
      </w:tr>
      <w:tr w14:paraId="70CEBE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6A7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237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15AE5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DCD9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A8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7B0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A83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542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872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79D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644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8FF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F8C07">
            <w:pPr>
              <w:jc w:val="center"/>
            </w:pPr>
          </w:p>
        </w:tc>
      </w:tr>
      <w:tr w14:paraId="54A1A7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D8C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A39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96C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0AD8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8A99F">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924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F7E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738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ED5D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BA3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0A752">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DF3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3F690">
            <w:pPr>
              <w:jc w:val="center"/>
            </w:pPr>
          </w:p>
        </w:tc>
      </w:tr>
      <w:tr w14:paraId="0EC734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921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8B2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743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D5BCA">
            <w:pPr>
              <w:jc w:val="center"/>
            </w:pPr>
            <w:r>
              <w:rPr>
                <w:rFonts w:ascii="宋体" w:hAnsi="宋体" w:eastAsia="宋体"/>
                <w:sz w:val="16"/>
              </w:rPr>
              <w:t>电采暖供暖单位成本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73682">
            <w:pPr>
              <w:jc w:val="center"/>
            </w:pPr>
            <w:r>
              <w:rPr>
                <w:rFonts w:ascii="宋体" w:hAnsi="宋体" w:eastAsia="宋体"/>
                <w:sz w:val="16"/>
              </w:rPr>
              <w:t>=35.67元/平方米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A99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BF77B">
            <w:pPr>
              <w:jc w:val="center"/>
            </w:pPr>
            <w:r>
              <w:rPr>
                <w:rFonts w:ascii="宋体" w:hAnsi="宋体" w:eastAsia="宋体"/>
                <w:sz w:val="16"/>
              </w:rPr>
              <w:t>=35.67元/平方米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833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E41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1889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16123">
            <w:pPr>
              <w:jc w:val="center"/>
            </w:pPr>
            <w:r>
              <w:rPr>
                <w:rFonts w:ascii="宋体" w:hAnsi="宋体" w:eastAsia="宋体"/>
                <w:sz w:val="16"/>
              </w:rPr>
              <w:t>=35.67元/平方米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DD18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09EF4">
            <w:pPr>
              <w:jc w:val="center"/>
            </w:pPr>
          </w:p>
        </w:tc>
      </w:tr>
      <w:tr w14:paraId="616B24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407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70CE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CE9A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29E2D">
            <w:pPr>
              <w:jc w:val="center"/>
            </w:pPr>
            <w:r>
              <w:rPr>
                <w:rFonts w:ascii="宋体" w:hAnsi="宋体" w:eastAsia="宋体"/>
                <w:sz w:val="16"/>
              </w:rPr>
              <w:t>保障乡镇工作正常开展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23DD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88B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55F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CCBE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73BA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4B2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2873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E8FA9">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AB235">
            <w:pPr>
              <w:jc w:val="center"/>
            </w:pPr>
          </w:p>
        </w:tc>
      </w:tr>
      <w:tr w14:paraId="19D1C35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31E86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09C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7F0EF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AFEE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EAF63BE"/>
        </w:tc>
      </w:tr>
    </w:tbl>
    <w:p w14:paraId="17A7A0A9">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9"/>
        <w:gridCol w:w="776"/>
        <w:gridCol w:w="623"/>
        <w:gridCol w:w="629"/>
        <w:gridCol w:w="626"/>
        <w:gridCol w:w="623"/>
        <w:gridCol w:w="626"/>
        <w:gridCol w:w="776"/>
        <w:gridCol w:w="632"/>
        <w:gridCol w:w="613"/>
        <w:gridCol w:w="632"/>
      </w:tblGrid>
      <w:tr w14:paraId="527509B9">
        <w:tblPrEx>
          <w:tblCellMar>
            <w:top w:w="0" w:type="dxa"/>
            <w:left w:w="108" w:type="dxa"/>
            <w:bottom w:w="0" w:type="dxa"/>
            <w:right w:w="108" w:type="dxa"/>
          </w:tblCellMar>
        </w:tblPrEx>
        <w:tc>
          <w:tcPr>
            <w:tcW w:w="8848" w:type="dxa"/>
            <w:gridSpan w:val="14"/>
            <w:vAlign w:val="center"/>
          </w:tcPr>
          <w:p w14:paraId="4A7CB294">
            <w:pPr>
              <w:jc w:val="center"/>
            </w:pPr>
            <w:r>
              <w:rPr>
                <w:rFonts w:ascii="宋体" w:hAnsi="宋体" w:eastAsia="宋体"/>
                <w:sz w:val="24"/>
              </w:rPr>
              <w:t>项目支出绩效自评表</w:t>
            </w:r>
          </w:p>
        </w:tc>
      </w:tr>
      <w:tr w14:paraId="28FCD12F">
        <w:tblPrEx>
          <w:tblCellMar>
            <w:top w:w="0" w:type="dxa"/>
            <w:left w:w="108" w:type="dxa"/>
            <w:bottom w:w="0" w:type="dxa"/>
            <w:right w:w="108" w:type="dxa"/>
          </w:tblCellMar>
        </w:tblPrEx>
        <w:tc>
          <w:tcPr>
            <w:tcW w:w="8848" w:type="dxa"/>
            <w:gridSpan w:val="14"/>
            <w:vAlign w:val="center"/>
          </w:tcPr>
          <w:p w14:paraId="55B7222B">
            <w:pPr>
              <w:jc w:val="center"/>
            </w:pPr>
            <w:r>
              <w:rPr>
                <w:rFonts w:ascii="宋体" w:hAnsi="宋体" w:eastAsia="宋体"/>
                <w:sz w:val="24"/>
              </w:rPr>
              <w:t>(2024年度)</w:t>
            </w:r>
          </w:p>
        </w:tc>
      </w:tr>
      <w:tr w14:paraId="6008C3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469B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AFFA0E">
            <w:pPr>
              <w:jc w:val="center"/>
            </w:pPr>
            <w:r>
              <w:rPr>
                <w:rFonts w:ascii="宋体" w:hAnsi="宋体" w:eastAsia="宋体"/>
                <w:sz w:val="16"/>
              </w:rPr>
              <w:t>2024年化债类项目</w:t>
            </w:r>
          </w:p>
        </w:tc>
      </w:tr>
      <w:tr w14:paraId="167A03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D6EA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C30EBC">
            <w:pPr>
              <w:jc w:val="center"/>
            </w:pPr>
            <w:r>
              <w:rPr>
                <w:rFonts w:ascii="宋体" w:hAnsi="宋体" w:eastAsia="宋体"/>
                <w:sz w:val="16"/>
              </w:rPr>
              <w:t>疏勒县艾尔木东乡人民政府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590F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CF31E1">
            <w:pPr>
              <w:jc w:val="center"/>
            </w:pPr>
            <w:r>
              <w:rPr>
                <w:rFonts w:ascii="宋体" w:hAnsi="宋体" w:eastAsia="宋体"/>
                <w:sz w:val="16"/>
              </w:rPr>
              <w:t>疏勒县艾尔木东乡人民政府</w:t>
            </w:r>
          </w:p>
        </w:tc>
      </w:tr>
      <w:tr w14:paraId="3FFCD0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DCA3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82C9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9D93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104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2350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D524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E548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8FCFD">
            <w:pPr>
              <w:jc w:val="center"/>
            </w:pPr>
            <w:r>
              <w:rPr>
                <w:rFonts w:ascii="宋体" w:hAnsi="宋体" w:eastAsia="宋体"/>
                <w:sz w:val="16"/>
              </w:rPr>
              <w:t>得分</w:t>
            </w:r>
          </w:p>
        </w:tc>
      </w:tr>
      <w:tr w14:paraId="73BE9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BE6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6E6C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0521B">
            <w:pPr>
              <w:jc w:val="center"/>
            </w:pPr>
            <w:r>
              <w:rPr>
                <w:rFonts w:ascii="宋体" w:hAnsi="宋体" w:eastAsia="宋体"/>
                <w:sz w:val="16"/>
              </w:rPr>
              <w:t>75.19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FB92E">
            <w:pPr>
              <w:jc w:val="center"/>
            </w:pPr>
            <w:r>
              <w:rPr>
                <w:rFonts w:ascii="宋体" w:hAnsi="宋体" w:eastAsia="宋体"/>
                <w:sz w:val="16"/>
              </w:rPr>
              <w:t>75.19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124B6">
            <w:pPr>
              <w:jc w:val="center"/>
            </w:pPr>
            <w:r>
              <w:rPr>
                <w:rFonts w:ascii="宋体" w:hAnsi="宋体" w:eastAsia="宋体"/>
                <w:sz w:val="16"/>
              </w:rPr>
              <w:t>75.19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72E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746C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37822">
            <w:pPr>
              <w:jc w:val="center"/>
            </w:pPr>
            <w:r>
              <w:rPr>
                <w:rFonts w:ascii="宋体" w:hAnsi="宋体" w:eastAsia="宋体"/>
                <w:sz w:val="16"/>
              </w:rPr>
              <w:t>10.00分</w:t>
            </w:r>
          </w:p>
        </w:tc>
      </w:tr>
      <w:tr w14:paraId="00FA90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FB1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AE6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040AE">
            <w:pPr>
              <w:jc w:val="center"/>
            </w:pPr>
            <w:r>
              <w:rPr>
                <w:rFonts w:ascii="宋体" w:hAnsi="宋体" w:eastAsia="宋体"/>
                <w:sz w:val="16"/>
              </w:rPr>
              <w:t>75.19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00138">
            <w:pPr>
              <w:jc w:val="center"/>
            </w:pPr>
            <w:r>
              <w:rPr>
                <w:rFonts w:ascii="宋体" w:hAnsi="宋体" w:eastAsia="宋体"/>
                <w:sz w:val="16"/>
              </w:rPr>
              <w:t>75.19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1BD9A">
            <w:pPr>
              <w:jc w:val="center"/>
            </w:pPr>
            <w:r>
              <w:rPr>
                <w:rFonts w:ascii="宋体" w:hAnsi="宋体" w:eastAsia="宋体"/>
                <w:sz w:val="16"/>
              </w:rPr>
              <w:t>75.19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4DB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154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AAA42">
            <w:pPr>
              <w:jc w:val="center"/>
            </w:pPr>
            <w:r>
              <w:rPr>
                <w:rFonts w:ascii="宋体" w:hAnsi="宋体" w:eastAsia="宋体"/>
                <w:sz w:val="16"/>
              </w:rPr>
              <w:t>—</w:t>
            </w:r>
          </w:p>
        </w:tc>
      </w:tr>
      <w:tr w14:paraId="14E14C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598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EC29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B44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8D8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6F4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268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B11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9919F">
            <w:pPr>
              <w:jc w:val="center"/>
            </w:pPr>
            <w:r>
              <w:rPr>
                <w:rFonts w:ascii="宋体" w:hAnsi="宋体" w:eastAsia="宋体"/>
                <w:sz w:val="16"/>
              </w:rPr>
              <w:t>—</w:t>
            </w:r>
          </w:p>
        </w:tc>
      </w:tr>
      <w:tr w14:paraId="1BAAC7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2B24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B23D5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EC7CEA">
            <w:pPr>
              <w:jc w:val="center"/>
            </w:pPr>
            <w:r>
              <w:rPr>
                <w:rFonts w:ascii="宋体" w:hAnsi="宋体" w:eastAsia="宋体"/>
                <w:sz w:val="16"/>
              </w:rPr>
              <w:t>实际完成情况</w:t>
            </w:r>
          </w:p>
        </w:tc>
      </w:tr>
      <w:tr w14:paraId="78432B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8A7B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874F16">
            <w:pPr>
              <w:jc w:val="both"/>
            </w:pPr>
            <w:r>
              <w:rPr>
                <w:rFonts w:ascii="宋体" w:hAnsi="宋体" w:eastAsia="宋体"/>
                <w:sz w:val="16"/>
              </w:rPr>
              <w:t>项目总投资75.19万元，本项目主要实施内容为化解艾尔木东乡7个化债项目，通过实施本项目贯彻落实国家债务管理政策有效缓解政府资金不足的现状，有效规范政府债务管理，严格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9E23EB">
            <w:pPr>
              <w:jc w:val="both"/>
            </w:pPr>
            <w:r>
              <w:rPr>
                <w:rFonts w:hint="eastAsia" w:ascii="宋体" w:hAnsi="宋体"/>
                <w:sz w:val="16"/>
                <w:lang w:eastAsia="zh-CN"/>
              </w:rPr>
              <w:t>截至2024</w:t>
            </w:r>
            <w:r>
              <w:rPr>
                <w:rFonts w:ascii="宋体" w:hAnsi="宋体" w:eastAsia="宋体"/>
                <w:sz w:val="16"/>
              </w:rPr>
              <w:t>年12月31日，该项目实际完成化债75.19万元，本项目主要实施内容为化解艾尔木东乡7个化债项目，通过实施本项目贯彻落实国家债务管理政策有效缓解政府资金不足的现状，有效规范政府债务管理，严格控制政府债务风险，不断提升政府公信力。</w:t>
            </w:r>
          </w:p>
        </w:tc>
      </w:tr>
      <w:tr w14:paraId="5FB428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BAF4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ED61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404F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F847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C9B2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C2F7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6196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99BA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0453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85F0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C884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8803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B95FB">
            <w:pPr>
              <w:jc w:val="center"/>
            </w:pPr>
            <w:r>
              <w:rPr>
                <w:rFonts w:ascii="宋体" w:hAnsi="宋体" w:eastAsia="宋体"/>
                <w:sz w:val="16"/>
              </w:rPr>
              <w:t>偏差原因分析及改进措施</w:t>
            </w:r>
          </w:p>
        </w:tc>
      </w:tr>
      <w:tr w14:paraId="0C8A48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4D5EC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986B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108E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67886">
            <w:pPr>
              <w:jc w:val="center"/>
            </w:pPr>
            <w:r>
              <w:rPr>
                <w:rFonts w:ascii="宋体" w:hAnsi="宋体" w:eastAsia="宋体"/>
                <w:sz w:val="16"/>
              </w:rPr>
              <w:t>拟化解项目数量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D9D47">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D16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5CA50">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98A94">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80E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C72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645A4">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8B732">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23EC1">
            <w:pPr>
              <w:jc w:val="center"/>
            </w:pPr>
          </w:p>
        </w:tc>
      </w:tr>
      <w:tr w14:paraId="7AF909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285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507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FA9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0923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62D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E8A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BE8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A8E3E">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39A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BED0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7F0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FFD29">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86E8D">
            <w:pPr>
              <w:jc w:val="center"/>
            </w:pPr>
          </w:p>
        </w:tc>
      </w:tr>
      <w:tr w14:paraId="1F1996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8E0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39B1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CEB7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13362">
            <w:pPr>
              <w:jc w:val="center"/>
            </w:pPr>
            <w:r>
              <w:rPr>
                <w:rFonts w:ascii="宋体" w:hAnsi="宋体" w:eastAsia="宋体"/>
                <w:sz w:val="16"/>
              </w:rPr>
              <w:t>债务偿还及时率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53C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6ED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90C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DA3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2D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5CE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C82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CAA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7A3D4">
            <w:pPr>
              <w:jc w:val="center"/>
            </w:pPr>
          </w:p>
        </w:tc>
      </w:tr>
      <w:tr w14:paraId="129E4C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053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D46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A0C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F768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F711B">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3F5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F4C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B8AC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740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5E4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7A8A2">
            <w:pPr>
              <w:jc w:val="center"/>
            </w:pPr>
            <w:r>
              <w:rPr>
                <w:rFonts w:ascii="宋体" w:hAnsi="宋体" w:eastAsia="宋体"/>
                <w:sz w:val="16"/>
              </w:rPr>
              <w:t>=2024年7月23日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241FA">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2DA7D">
            <w:pPr>
              <w:jc w:val="center"/>
            </w:pPr>
          </w:p>
        </w:tc>
      </w:tr>
      <w:tr w14:paraId="03BAF7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F89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5010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F9D48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BF91F">
            <w:pPr>
              <w:jc w:val="center"/>
            </w:pPr>
            <w:r>
              <w:rPr>
                <w:rFonts w:ascii="宋体" w:hAnsi="宋体" w:eastAsia="宋体"/>
                <w:sz w:val="16"/>
              </w:rPr>
              <w:t>疏勒县艾尔木东乡监控安装项目欠款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97B05">
            <w:pPr>
              <w:jc w:val="center"/>
            </w:pPr>
            <w:r>
              <w:rPr>
                <w:rFonts w:ascii="宋体" w:hAnsi="宋体" w:eastAsia="宋体"/>
                <w:sz w:val="16"/>
              </w:rPr>
              <w:t>=87960元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388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B05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7A42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DC8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F0C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AA2D8">
            <w:pPr>
              <w:jc w:val="center"/>
            </w:pPr>
            <w:r>
              <w:rPr>
                <w:rFonts w:ascii="宋体" w:hAnsi="宋体" w:eastAsia="宋体"/>
                <w:sz w:val="16"/>
              </w:rPr>
              <w:t>=87960元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DD92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99DE8">
            <w:pPr>
              <w:jc w:val="center"/>
            </w:pPr>
          </w:p>
        </w:tc>
      </w:tr>
      <w:tr w14:paraId="352B5D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0B9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4E6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33A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22756">
            <w:pPr>
              <w:jc w:val="center"/>
            </w:pPr>
            <w:r>
              <w:rPr>
                <w:rFonts w:ascii="宋体" w:hAnsi="宋体" w:eastAsia="宋体"/>
                <w:sz w:val="16"/>
              </w:rPr>
              <w:t>艾尔木东乡学校改造工程欠款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C52C7">
            <w:pPr>
              <w:jc w:val="center"/>
            </w:pPr>
            <w:r>
              <w:rPr>
                <w:rFonts w:ascii="宋体" w:hAnsi="宋体" w:eastAsia="宋体"/>
                <w:sz w:val="16"/>
              </w:rPr>
              <w:t>=1001元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634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307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8CF4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38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7ADA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A7C52">
            <w:pPr>
              <w:jc w:val="center"/>
            </w:pPr>
            <w:r>
              <w:rPr>
                <w:rFonts w:ascii="宋体" w:hAnsi="宋体" w:eastAsia="宋体"/>
                <w:sz w:val="16"/>
              </w:rPr>
              <w:t>=1001元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7972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25199">
            <w:pPr>
              <w:jc w:val="center"/>
            </w:pPr>
          </w:p>
        </w:tc>
      </w:tr>
      <w:tr w14:paraId="7C7524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14A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687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E74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3C96E">
            <w:pPr>
              <w:jc w:val="center"/>
            </w:pPr>
            <w:r>
              <w:rPr>
                <w:rFonts w:ascii="宋体" w:hAnsi="宋体" w:eastAsia="宋体"/>
                <w:sz w:val="16"/>
              </w:rPr>
              <w:t>学校新建厕所、浴室项目欠款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A4658">
            <w:pPr>
              <w:jc w:val="center"/>
            </w:pPr>
            <w:r>
              <w:rPr>
                <w:rFonts w:ascii="宋体" w:hAnsi="宋体" w:eastAsia="宋体"/>
                <w:sz w:val="16"/>
              </w:rPr>
              <w:t>=82493元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8EA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E3E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1D9B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E84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2C3B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19D99">
            <w:pPr>
              <w:jc w:val="center"/>
            </w:pPr>
            <w:r>
              <w:rPr>
                <w:rFonts w:ascii="宋体" w:hAnsi="宋体" w:eastAsia="宋体"/>
                <w:sz w:val="16"/>
              </w:rPr>
              <w:t>=82493元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5C29">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DA8EE">
            <w:pPr>
              <w:jc w:val="center"/>
            </w:pPr>
          </w:p>
        </w:tc>
      </w:tr>
      <w:tr w14:paraId="32F16C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106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5CB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70E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8C028">
            <w:pPr>
              <w:jc w:val="center"/>
            </w:pPr>
            <w:r>
              <w:rPr>
                <w:rFonts w:ascii="宋体" w:hAnsi="宋体" w:eastAsia="宋体"/>
                <w:sz w:val="16"/>
              </w:rPr>
              <w:t>学校监控硬盘安装、</w:t>
            </w:r>
            <w:r>
              <w:rPr>
                <w:rFonts w:hint="eastAsia" w:ascii="宋体" w:hAnsi="宋体"/>
                <w:sz w:val="16"/>
                <w:lang w:eastAsia="zh-CN"/>
              </w:rPr>
              <w:t>QZS</w:t>
            </w:r>
            <w:r>
              <w:rPr>
                <w:rFonts w:ascii="宋体" w:hAnsi="宋体" w:eastAsia="宋体"/>
                <w:sz w:val="16"/>
              </w:rPr>
              <w:t>硬盘安装、村委会硬盘安装欠款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0275D">
            <w:pPr>
              <w:jc w:val="center"/>
            </w:pPr>
            <w:r>
              <w:rPr>
                <w:rFonts w:ascii="宋体" w:hAnsi="宋体" w:eastAsia="宋体"/>
                <w:sz w:val="16"/>
              </w:rPr>
              <w:t>=66600元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316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D3A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A9EB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502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6AA3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66B99">
            <w:pPr>
              <w:jc w:val="center"/>
            </w:pPr>
            <w:r>
              <w:rPr>
                <w:rFonts w:ascii="宋体" w:hAnsi="宋体" w:eastAsia="宋体"/>
                <w:sz w:val="16"/>
              </w:rPr>
              <w:t>=66600元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9C8D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EECCE">
            <w:pPr>
              <w:jc w:val="center"/>
            </w:pPr>
          </w:p>
        </w:tc>
      </w:tr>
      <w:tr w14:paraId="25CD27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DF0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ADC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052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A619E">
            <w:pPr>
              <w:jc w:val="center"/>
            </w:pPr>
            <w:r>
              <w:rPr>
                <w:rFonts w:ascii="宋体" w:hAnsi="宋体" w:eastAsia="宋体"/>
                <w:sz w:val="16"/>
              </w:rPr>
              <w:t>巴扎监控安装项目欠款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821F8">
            <w:pPr>
              <w:jc w:val="center"/>
            </w:pPr>
            <w:r>
              <w:rPr>
                <w:rFonts w:ascii="宋体" w:hAnsi="宋体" w:eastAsia="宋体"/>
                <w:sz w:val="16"/>
              </w:rPr>
              <w:t>=344468元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1DB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66C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F74A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BA9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9080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FA235">
            <w:pPr>
              <w:jc w:val="center"/>
            </w:pPr>
            <w:r>
              <w:rPr>
                <w:rFonts w:ascii="宋体" w:hAnsi="宋体" w:eastAsia="宋体"/>
                <w:sz w:val="16"/>
              </w:rPr>
              <w:t>=344468元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C21F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4E4CB">
            <w:pPr>
              <w:jc w:val="center"/>
            </w:pPr>
          </w:p>
        </w:tc>
      </w:tr>
      <w:tr w14:paraId="4535FD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A6F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CD7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080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AFC8B">
            <w:pPr>
              <w:jc w:val="center"/>
            </w:pPr>
            <w:r>
              <w:rPr>
                <w:rFonts w:ascii="宋体" w:hAnsi="宋体" w:eastAsia="宋体"/>
                <w:sz w:val="16"/>
              </w:rPr>
              <w:t>学校隔断、宿舍改造、防盗门安装等零星维修项目欠款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CC12D">
            <w:pPr>
              <w:jc w:val="center"/>
            </w:pPr>
            <w:r>
              <w:rPr>
                <w:rFonts w:ascii="宋体" w:hAnsi="宋体" w:eastAsia="宋体"/>
                <w:sz w:val="16"/>
              </w:rPr>
              <w:t>=74820元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F78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7A4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6D84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9B3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2C5B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97ACC">
            <w:pPr>
              <w:jc w:val="center"/>
            </w:pPr>
            <w:r>
              <w:rPr>
                <w:rFonts w:ascii="宋体" w:hAnsi="宋体" w:eastAsia="宋体"/>
                <w:sz w:val="16"/>
              </w:rPr>
              <w:t>=74820元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DCFE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7CCF5">
            <w:pPr>
              <w:jc w:val="center"/>
            </w:pPr>
          </w:p>
        </w:tc>
      </w:tr>
      <w:tr w14:paraId="77C548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F25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066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0BB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B4C95">
            <w:pPr>
              <w:jc w:val="center"/>
            </w:pPr>
            <w:r>
              <w:rPr>
                <w:rFonts w:ascii="宋体" w:hAnsi="宋体" w:eastAsia="宋体"/>
                <w:sz w:val="16"/>
              </w:rPr>
              <w:t>艾尔木东乡各村监控安装项目欠款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D0ABA">
            <w:pPr>
              <w:jc w:val="center"/>
            </w:pPr>
            <w:r>
              <w:rPr>
                <w:rFonts w:ascii="宋体" w:hAnsi="宋体" w:eastAsia="宋体"/>
                <w:sz w:val="16"/>
              </w:rPr>
              <w:t>=94527元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029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D6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0BAB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3F3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1736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BC06C">
            <w:pPr>
              <w:jc w:val="center"/>
            </w:pPr>
            <w:r>
              <w:rPr>
                <w:rFonts w:ascii="宋体" w:hAnsi="宋体" w:eastAsia="宋体"/>
                <w:sz w:val="16"/>
              </w:rPr>
              <w:t>=94527元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73BD9">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5167D">
            <w:pPr>
              <w:jc w:val="center"/>
            </w:pPr>
          </w:p>
        </w:tc>
      </w:tr>
      <w:tr w14:paraId="4FDC1A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581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D238D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78C31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2D98B">
            <w:pPr>
              <w:jc w:val="center"/>
            </w:pPr>
            <w:r>
              <w:rPr>
                <w:rFonts w:ascii="宋体" w:hAnsi="宋体" w:eastAsia="宋体"/>
                <w:sz w:val="16"/>
              </w:rPr>
              <w:t>规范地方政府债务管理规范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058C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B19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1662">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D7E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B54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E1E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926B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58B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1DDD0">
            <w:pPr>
              <w:jc w:val="center"/>
            </w:pPr>
          </w:p>
        </w:tc>
      </w:tr>
      <w:tr w14:paraId="6AA9E0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20D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F32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2C1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FC1E8">
            <w:pPr>
              <w:jc w:val="center"/>
            </w:pPr>
            <w:r>
              <w:rPr>
                <w:rFonts w:ascii="宋体" w:hAnsi="宋体" w:eastAsia="宋体"/>
                <w:sz w:val="16"/>
              </w:rPr>
              <w:t>债务风险控制率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664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FAB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213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A94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7DB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EA5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F2F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22A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B4473">
            <w:pPr>
              <w:jc w:val="center"/>
            </w:pPr>
          </w:p>
        </w:tc>
      </w:tr>
      <w:tr w14:paraId="56491E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BFC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FB6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5E3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D79D6">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2288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CE9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E8B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AB8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B513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1F4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1B1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D43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62363">
            <w:pPr>
              <w:jc w:val="center"/>
            </w:pPr>
            <w:r>
              <w:rPr>
                <w:rFonts w:ascii="宋体" w:hAnsi="宋体" w:eastAsia="宋体"/>
                <w:sz w:val="16"/>
              </w:rPr>
              <w:t>受益企业满意度100%，故存在5%偏差。</w:t>
            </w:r>
          </w:p>
        </w:tc>
      </w:tr>
      <w:tr w14:paraId="03290C5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743DD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9E5D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D9B5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C984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9596185"/>
        </w:tc>
      </w:tr>
    </w:tbl>
    <w:p w14:paraId="3F424FC6">
      <w:r>
        <w:br w:type="page"/>
      </w:r>
    </w:p>
    <w:p w14:paraId="0A2850C8">
      <w:pPr>
        <w:spacing w:line="640" w:lineRule="exact"/>
        <w:ind w:firstLine="640"/>
        <w:jc w:val="both"/>
        <w:outlineLvl w:val="2"/>
      </w:pPr>
      <w:r>
        <w:rPr>
          <w:rFonts w:ascii="黑体" w:hAnsi="黑体" w:eastAsia="黑体"/>
          <w:sz w:val="32"/>
        </w:rPr>
        <w:t>十二、其他需说明的事项</w:t>
      </w:r>
    </w:p>
    <w:p w14:paraId="6E1ABC36">
      <w:pPr>
        <w:spacing w:line="580" w:lineRule="exact"/>
        <w:ind w:firstLine="640"/>
        <w:jc w:val="both"/>
      </w:pPr>
      <w:r>
        <w:rPr>
          <w:rFonts w:ascii="仿宋_GB2312" w:hAnsi="仿宋_GB2312" w:eastAsia="仿宋_GB2312"/>
          <w:b w:val="0"/>
          <w:sz w:val="32"/>
        </w:rPr>
        <w:t>本单位无其他需说明的事项。</w:t>
      </w:r>
    </w:p>
    <w:p w14:paraId="58642E54">
      <w:r>
        <w:br w:type="page"/>
      </w:r>
    </w:p>
    <w:p w14:paraId="5B206402">
      <w:pPr>
        <w:spacing w:line="240" w:lineRule="auto"/>
        <w:jc w:val="center"/>
        <w:outlineLvl w:val="1"/>
      </w:pPr>
      <w:r>
        <w:rPr>
          <w:rFonts w:ascii="黑体" w:hAnsi="黑体" w:eastAsia="黑体"/>
          <w:sz w:val="32"/>
        </w:rPr>
        <w:t>第三部分 专业名词解释</w:t>
      </w:r>
    </w:p>
    <w:p w14:paraId="1DD0442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36C869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A2376A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F661FF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3E06CB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425288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3CEEAD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F33559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6BB11B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9C5389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5BF71D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13D320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536EE3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82270A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4BAFAB4">
      <w:r>
        <w:br w:type="page"/>
      </w:r>
    </w:p>
    <w:p w14:paraId="0636D7C2">
      <w:pPr>
        <w:spacing w:line="240" w:lineRule="auto"/>
        <w:jc w:val="center"/>
        <w:outlineLvl w:val="1"/>
      </w:pPr>
      <w:r>
        <w:rPr>
          <w:rFonts w:ascii="黑体" w:hAnsi="黑体" w:eastAsia="黑体"/>
          <w:sz w:val="32"/>
        </w:rPr>
        <w:t>第四部分 部门决算报表（见附表）</w:t>
      </w:r>
    </w:p>
    <w:p w14:paraId="7A2485C6">
      <w:pPr>
        <w:spacing w:line="240" w:lineRule="auto"/>
        <w:ind w:firstLine="640"/>
        <w:jc w:val="both"/>
      </w:pPr>
      <w:r>
        <w:rPr>
          <w:rFonts w:ascii="仿宋_GB2312" w:hAnsi="仿宋_GB2312" w:eastAsia="仿宋_GB2312"/>
          <w:b w:val="0"/>
          <w:sz w:val="32"/>
        </w:rPr>
        <w:t>一、《收入支出决算总表》</w:t>
      </w:r>
    </w:p>
    <w:p w14:paraId="70CA0124">
      <w:pPr>
        <w:spacing w:line="240" w:lineRule="auto"/>
        <w:ind w:firstLine="640"/>
        <w:jc w:val="both"/>
      </w:pPr>
      <w:r>
        <w:rPr>
          <w:rFonts w:ascii="仿宋_GB2312" w:hAnsi="仿宋_GB2312" w:eastAsia="仿宋_GB2312"/>
          <w:b w:val="0"/>
          <w:sz w:val="32"/>
        </w:rPr>
        <w:t>二、《收入决算表》</w:t>
      </w:r>
    </w:p>
    <w:p w14:paraId="14FF2D29">
      <w:pPr>
        <w:spacing w:line="240" w:lineRule="auto"/>
        <w:ind w:firstLine="640"/>
        <w:jc w:val="both"/>
      </w:pPr>
      <w:r>
        <w:rPr>
          <w:rFonts w:ascii="仿宋_GB2312" w:hAnsi="仿宋_GB2312" w:eastAsia="仿宋_GB2312"/>
          <w:b w:val="0"/>
          <w:sz w:val="32"/>
        </w:rPr>
        <w:t>三、《支出决算表》</w:t>
      </w:r>
    </w:p>
    <w:p w14:paraId="29133169">
      <w:pPr>
        <w:spacing w:line="240" w:lineRule="auto"/>
        <w:ind w:firstLine="640"/>
        <w:jc w:val="both"/>
      </w:pPr>
      <w:r>
        <w:rPr>
          <w:rFonts w:ascii="仿宋_GB2312" w:hAnsi="仿宋_GB2312" w:eastAsia="仿宋_GB2312"/>
          <w:b w:val="0"/>
          <w:sz w:val="32"/>
        </w:rPr>
        <w:t>四、《财政拨款收入支出决算总表》</w:t>
      </w:r>
    </w:p>
    <w:p w14:paraId="109E798D">
      <w:pPr>
        <w:spacing w:line="240" w:lineRule="auto"/>
        <w:ind w:firstLine="640"/>
        <w:jc w:val="both"/>
      </w:pPr>
      <w:r>
        <w:rPr>
          <w:rFonts w:ascii="仿宋_GB2312" w:hAnsi="仿宋_GB2312" w:eastAsia="仿宋_GB2312"/>
          <w:b w:val="0"/>
          <w:sz w:val="32"/>
        </w:rPr>
        <w:t>五、《一般公共预算财政拨款支出决算表》</w:t>
      </w:r>
    </w:p>
    <w:p w14:paraId="66FCF03B">
      <w:pPr>
        <w:spacing w:line="240" w:lineRule="auto"/>
        <w:ind w:firstLine="640"/>
        <w:jc w:val="both"/>
      </w:pPr>
      <w:r>
        <w:rPr>
          <w:rFonts w:ascii="仿宋_GB2312" w:hAnsi="仿宋_GB2312" w:eastAsia="仿宋_GB2312"/>
          <w:b w:val="0"/>
          <w:sz w:val="32"/>
        </w:rPr>
        <w:t>六、《一般公共预算财政拨款基本支出决算表》</w:t>
      </w:r>
    </w:p>
    <w:p w14:paraId="647571CC">
      <w:pPr>
        <w:spacing w:line="240" w:lineRule="auto"/>
        <w:ind w:firstLine="640"/>
        <w:jc w:val="both"/>
      </w:pPr>
      <w:r>
        <w:rPr>
          <w:rFonts w:ascii="仿宋_GB2312" w:hAnsi="仿宋_GB2312" w:eastAsia="仿宋_GB2312"/>
          <w:b w:val="0"/>
          <w:sz w:val="32"/>
        </w:rPr>
        <w:t>七、《政府性基金预算财政拨款收入支出决算表》</w:t>
      </w:r>
    </w:p>
    <w:p w14:paraId="4FAE247A">
      <w:pPr>
        <w:spacing w:line="240" w:lineRule="auto"/>
        <w:ind w:firstLine="640"/>
        <w:jc w:val="both"/>
      </w:pPr>
      <w:r>
        <w:rPr>
          <w:rFonts w:ascii="仿宋_GB2312" w:hAnsi="仿宋_GB2312" w:eastAsia="仿宋_GB2312"/>
          <w:b w:val="0"/>
          <w:sz w:val="32"/>
        </w:rPr>
        <w:t>八、《国有资本经营预算财政拨款收入支出决算表》</w:t>
      </w:r>
    </w:p>
    <w:p w14:paraId="27EFB0B1">
      <w:pPr>
        <w:spacing w:line="240" w:lineRule="auto"/>
        <w:ind w:firstLine="640"/>
        <w:jc w:val="both"/>
      </w:pPr>
      <w:r>
        <w:rPr>
          <w:rFonts w:ascii="仿宋_GB2312" w:hAnsi="仿宋_GB2312" w:eastAsia="仿宋_GB2312"/>
          <w:b w:val="0"/>
          <w:sz w:val="32"/>
        </w:rPr>
        <w:t>九、《财政拨款“三公”经费支出决算表》</w:t>
      </w:r>
    </w:p>
    <w:p w14:paraId="325D2C68">
      <w:pPr>
        <w:spacing w:line="240" w:lineRule="auto"/>
        <w:ind w:firstLine="640"/>
        <w:jc w:val="both"/>
      </w:pPr>
    </w:p>
    <w:p w14:paraId="23556D16">
      <w:pPr>
        <w:spacing w:line="240" w:lineRule="auto"/>
        <w:ind w:firstLine="640"/>
        <w:jc w:val="both"/>
      </w:pPr>
    </w:p>
    <w:p w14:paraId="4E6A3A52">
      <w:pPr>
        <w:spacing w:line="240" w:lineRule="auto"/>
        <w:ind w:firstLine="640"/>
        <w:jc w:val="both"/>
      </w:pPr>
    </w:p>
    <w:p w14:paraId="19CE5153">
      <w:pPr>
        <w:spacing w:line="240" w:lineRule="auto"/>
        <w:ind w:firstLine="640"/>
        <w:jc w:val="both"/>
      </w:pPr>
    </w:p>
    <w:p w14:paraId="59C65CF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4F378C"/>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BC0C29"/>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369CF"/>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5C1A0F"/>
    <w:rsid w:val="76660D7C"/>
    <w:rsid w:val="77ED6F44"/>
    <w:rsid w:val="78F9378E"/>
    <w:rsid w:val="795A0A34"/>
    <w:rsid w:val="7A0D3BC7"/>
    <w:rsid w:val="7A3A3CDB"/>
    <w:rsid w:val="7BE521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9316</Words>
  <Characters>10749</Characters>
  <Lines>0</Lines>
  <Paragraphs>0</Paragraphs>
  <TotalTime>21</TotalTime>
  <ScaleCrop>false</ScaleCrop>
  <LinksUpToDate>false</LinksUpToDate>
  <CharactersWithSpaces>10757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2025-09-26T08:58:23Z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