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790C2D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疏勒县英尔力克乡人民政府2024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2A33281">
      <w:r>
        <w:br w:type="page"/>
      </w:r>
    </w:p>
    <w:p w14:paraId="0515193A">
      <w:pPr>
        <w:spacing w:line="640" w:lineRule="exact"/>
        <w:jc w:val="center"/>
        <w:outlineLvl w:val="1"/>
      </w:pPr>
      <w:r>
        <w:rPr>
          <w:rFonts w:ascii="黑体" w:hAnsi="黑体" w:eastAsia="黑体"/>
          <w:sz w:val="32"/>
        </w:rPr>
        <w:t>第一部分 单位概况</w:t>
      </w:r>
    </w:p>
    <w:p w14:paraId="6D1A577A">
      <w:pPr>
        <w:spacing w:line="640" w:lineRule="exact"/>
        <w:ind w:firstLine="640"/>
        <w:jc w:val="both"/>
        <w:outlineLvl w:val="2"/>
      </w:pPr>
      <w:r>
        <w:rPr>
          <w:rFonts w:ascii="黑体" w:hAnsi="黑体" w:eastAsia="黑体"/>
          <w:sz w:val="32"/>
        </w:rPr>
        <w:t>一、主要职能</w:t>
      </w:r>
    </w:p>
    <w:p w14:paraId="086EE9D0">
      <w:pPr>
        <w:spacing w:line="580" w:lineRule="exact"/>
        <w:ind w:firstLine="640"/>
        <w:jc w:val="both"/>
      </w:pPr>
      <w:r>
        <w:rPr>
          <w:rFonts w:ascii="仿宋_GB2312" w:hAnsi="仿宋_GB2312" w:eastAsia="仿宋_GB2312"/>
          <w:sz w:val="32"/>
        </w:rPr>
        <w:t>（1）认真贯彻执行党的路线、方针、政策，进一步促进乡镇职能转变，巩固和加强基层政权建设，建立适应农村经济发展和社会和谐的体制机制。</w:t>
      </w:r>
    </w:p>
    <w:p w14:paraId="42255853">
      <w:pPr>
        <w:spacing w:line="580" w:lineRule="exact"/>
        <w:ind w:firstLine="640"/>
        <w:jc w:val="both"/>
      </w:pPr>
      <w:r>
        <w:rPr>
          <w:rFonts w:ascii="仿宋_GB2312" w:hAnsi="仿宋_GB2312" w:eastAsia="仿宋_GB2312"/>
          <w:sz w:val="32"/>
        </w:rPr>
        <w:t>（2）加快农村经济发展，解放思想，转变观念，不断增加农民收入，为壮大乡村经济发展创造有利条件。</w:t>
      </w:r>
    </w:p>
    <w:p w14:paraId="3A1EDADD">
      <w:pPr>
        <w:spacing w:line="580" w:lineRule="exact"/>
        <w:ind w:firstLine="640"/>
        <w:jc w:val="both"/>
      </w:pPr>
      <w:r>
        <w:rPr>
          <w:rFonts w:ascii="仿宋_GB2312" w:hAnsi="仿宋_GB2312" w:eastAsia="仿宋_GB2312"/>
          <w:sz w:val="32"/>
        </w:rPr>
        <w:t>（3）强化公共服务，着力改善民生。推进优生优育，稳固农村低生育水平。促进农村义务教育发展，推动农村公共卫生体系和基本医疗体系建设，丰富农民群众文化生活，发展农村体育事业，培养社会主义新型农民。</w:t>
      </w:r>
    </w:p>
    <w:p w14:paraId="134225EE">
      <w:pPr>
        <w:spacing w:line="580" w:lineRule="exact"/>
        <w:ind w:firstLine="640"/>
        <w:jc w:val="both"/>
      </w:pPr>
      <w:r>
        <w:rPr>
          <w:rFonts w:ascii="仿宋_GB2312" w:hAnsi="仿宋_GB2312" w:eastAsia="仿宋_GB2312"/>
          <w:sz w:val="32"/>
        </w:rPr>
        <w:t>（4）加强社会管理，加强民主法治宣传教育，保障人民生命财产安全，做好农村信访工作，畅通诉求渠道，及时</w:t>
      </w:r>
      <w:r>
        <w:rPr>
          <w:rFonts w:hint="eastAsia" w:ascii="仿宋_GB2312" w:hAnsi="仿宋_GB2312" w:eastAsia="仿宋_GB2312"/>
          <w:sz w:val="32"/>
          <w:lang w:eastAsia="zh-CN"/>
        </w:rPr>
        <w:t>掌握</w:t>
      </w:r>
      <w:r>
        <w:rPr>
          <w:rFonts w:ascii="仿宋_GB2312" w:hAnsi="仿宋_GB2312" w:eastAsia="仿宋_GB2312"/>
          <w:sz w:val="32"/>
        </w:rPr>
        <w:t>社情民意，排查化解矛盾纠纷，妥善处理矛盾。协助县有关部门做好市场监管、劳动监察、环境保护等方面工作。保障社会公正。</w:t>
      </w:r>
    </w:p>
    <w:p w14:paraId="54A8765C">
      <w:pPr>
        <w:spacing w:line="580" w:lineRule="exact"/>
        <w:ind w:firstLine="640"/>
        <w:jc w:val="both"/>
      </w:pPr>
      <w:r>
        <w:rPr>
          <w:rFonts w:ascii="仿宋_GB2312" w:hAnsi="仿宋_GB2312" w:eastAsia="仿宋_GB2312"/>
          <w:sz w:val="32"/>
        </w:rPr>
        <w:t>（5）推动基层民主，促进农村和谐。加强农村党的基层组织建设、农村基层干部队伍建设、农村党员队伍建设。做好乡人大、群团、国防教育、兵役、民兵等工作。</w:t>
      </w:r>
    </w:p>
    <w:p w14:paraId="36396EC5">
      <w:pPr>
        <w:spacing w:line="580" w:lineRule="exact"/>
        <w:ind w:firstLine="640"/>
        <w:jc w:val="both"/>
      </w:pPr>
      <w:r>
        <w:rPr>
          <w:rFonts w:ascii="仿宋_GB2312" w:hAnsi="仿宋_GB2312" w:eastAsia="仿宋_GB2312"/>
          <w:sz w:val="32"/>
        </w:rPr>
        <w:t>（6）加强对乡事业单位的管理，协同单位抓好其他事业站所的管理。</w:t>
      </w:r>
    </w:p>
    <w:p w14:paraId="6F5E25F0">
      <w:pPr>
        <w:spacing w:line="580" w:lineRule="exact"/>
        <w:ind w:firstLine="640"/>
        <w:jc w:val="both"/>
      </w:pPr>
      <w:r>
        <w:rPr>
          <w:rFonts w:ascii="仿宋_GB2312" w:hAnsi="仿宋_GB2312" w:eastAsia="仿宋_GB2312"/>
          <w:sz w:val="32"/>
        </w:rPr>
        <w:t>（7）承办县委、县政府交办的其他工作。</w:t>
      </w:r>
    </w:p>
    <w:p w14:paraId="333545AC">
      <w:pPr>
        <w:spacing w:line="640" w:lineRule="exact"/>
        <w:ind w:firstLine="640"/>
        <w:jc w:val="both"/>
        <w:outlineLvl w:val="2"/>
      </w:pPr>
      <w:r>
        <w:rPr>
          <w:rFonts w:ascii="黑体" w:hAnsi="黑体" w:eastAsia="黑体"/>
          <w:sz w:val="32"/>
        </w:rPr>
        <w:t>二、机构设置及人员情况</w:t>
      </w:r>
    </w:p>
    <w:p w14:paraId="4DF22343">
      <w:pPr>
        <w:spacing w:line="580" w:lineRule="exact"/>
        <w:ind w:firstLine="640"/>
        <w:jc w:val="both"/>
      </w:pPr>
      <w:r>
        <w:rPr>
          <w:rFonts w:ascii="仿宋_GB2312" w:hAnsi="仿宋_GB2312" w:eastAsia="仿宋_GB2312"/>
          <w:sz w:val="32"/>
        </w:rPr>
        <w:t>疏勒县英尔力克乡人民政府2024年度，实有人数127人，其中：在职人员114人，减少1人；离休人员0人，增加0人；退休人员13人,减少1人。</w:t>
      </w:r>
    </w:p>
    <w:p w14:paraId="622D42DB">
      <w:pPr>
        <w:spacing w:line="580" w:lineRule="exact"/>
        <w:ind w:firstLine="640"/>
        <w:jc w:val="both"/>
      </w:pPr>
      <w:r>
        <w:rPr>
          <w:rFonts w:ascii="仿宋_GB2312" w:hAnsi="仿宋_GB2312" w:eastAsia="仿宋_GB2312"/>
          <w:sz w:val="32"/>
        </w:rPr>
        <w:t>疏勒县英尔力克乡人民政府无下属预算单位，下设10个科室，分别是：党政综合办公室、党建工作办公室、社会事务办公室、综合执法办公室、经济发展和财政办公室、农业发展服务中心、公共文化服务中心、便民服务中心、村镇建设发展中心、综治和网格化服务中心。</w:t>
      </w:r>
    </w:p>
    <w:p w14:paraId="142ED5A6">
      <w:r>
        <w:br w:type="page"/>
      </w:r>
    </w:p>
    <w:p w14:paraId="6496A934">
      <w:pPr>
        <w:spacing w:line="240" w:lineRule="auto"/>
        <w:jc w:val="center"/>
        <w:outlineLvl w:val="1"/>
      </w:pPr>
      <w:r>
        <w:rPr>
          <w:rFonts w:ascii="黑体" w:hAnsi="黑体" w:eastAsia="黑体"/>
          <w:sz w:val="32"/>
        </w:rPr>
        <w:t>第二部分 部门决算情况说明</w:t>
      </w:r>
    </w:p>
    <w:p w14:paraId="4CF28859">
      <w:pPr>
        <w:spacing w:line="640" w:lineRule="exact"/>
        <w:ind w:firstLine="640"/>
        <w:jc w:val="both"/>
        <w:outlineLvl w:val="2"/>
      </w:pPr>
      <w:r>
        <w:rPr>
          <w:rFonts w:ascii="黑体" w:hAnsi="黑体" w:eastAsia="黑体"/>
          <w:sz w:val="32"/>
        </w:rPr>
        <w:t>一、收入支出决算总体情况说明</w:t>
      </w:r>
    </w:p>
    <w:p w14:paraId="4E6BED07">
      <w:pPr>
        <w:spacing w:line="580" w:lineRule="exact"/>
        <w:ind w:firstLine="640"/>
        <w:jc w:val="both"/>
      </w:pPr>
      <w:r>
        <w:rPr>
          <w:rFonts w:ascii="仿宋_GB2312" w:hAnsi="仿宋_GB2312" w:eastAsia="仿宋_GB2312"/>
          <w:b/>
          <w:sz w:val="32"/>
        </w:rPr>
        <w:t>2024年度收入总计2,961.95万元，</w:t>
      </w:r>
      <w:r>
        <w:rPr>
          <w:rFonts w:ascii="仿宋_GB2312" w:hAnsi="仿宋_GB2312" w:eastAsia="仿宋_GB2312"/>
          <w:b w:val="0"/>
          <w:sz w:val="32"/>
        </w:rPr>
        <w:t>其中：本年收入合计2,961.95万元，使用非财政拨款结余（含专用结余）0.00万元，年初结转和结余0.00万元。</w:t>
      </w:r>
    </w:p>
    <w:p w14:paraId="2F459B8F">
      <w:pPr>
        <w:spacing w:line="580" w:lineRule="exact"/>
        <w:ind w:firstLine="640"/>
        <w:jc w:val="both"/>
      </w:pPr>
      <w:r>
        <w:rPr>
          <w:rFonts w:ascii="仿宋_GB2312" w:hAnsi="仿宋_GB2312" w:eastAsia="仿宋_GB2312"/>
          <w:b/>
          <w:sz w:val="32"/>
        </w:rPr>
        <w:t>2024年度支出总计2,961.95万元，</w:t>
      </w:r>
      <w:r>
        <w:rPr>
          <w:rFonts w:ascii="仿宋_GB2312" w:hAnsi="仿宋_GB2312" w:eastAsia="仿宋_GB2312"/>
          <w:b w:val="0"/>
          <w:sz w:val="32"/>
        </w:rPr>
        <w:t>其中：本年支出合计2,961.95万元，结余分配0.00万元，年末结转和结余0.00万元。</w:t>
      </w:r>
    </w:p>
    <w:p w14:paraId="4CEA8B0C">
      <w:pPr>
        <w:spacing w:line="580" w:lineRule="exact"/>
        <w:ind w:firstLine="640"/>
        <w:jc w:val="both"/>
      </w:pPr>
      <w:r>
        <w:rPr>
          <w:rFonts w:ascii="仿宋_GB2312" w:hAnsi="仿宋_GB2312" w:eastAsia="仿宋_GB2312"/>
          <w:b w:val="0"/>
          <w:sz w:val="32"/>
        </w:rPr>
        <w:t>收入支出总体与上年相比，增加222.79万元，增长8.13%，主要原因是：本年在职人员工资调增，人员经费增加；本年增加疏勒县乡镇乡村人居环境综合整治项目，导致经费较上年增加。</w:t>
      </w:r>
    </w:p>
    <w:p w14:paraId="22F7AC63">
      <w:pPr>
        <w:spacing w:line="640" w:lineRule="exact"/>
        <w:ind w:firstLine="640"/>
        <w:jc w:val="both"/>
        <w:outlineLvl w:val="2"/>
      </w:pPr>
      <w:r>
        <w:rPr>
          <w:rFonts w:ascii="黑体" w:hAnsi="黑体" w:eastAsia="黑体"/>
          <w:sz w:val="32"/>
        </w:rPr>
        <w:t>二、收入决算情况说明</w:t>
      </w:r>
    </w:p>
    <w:p w14:paraId="0932A439">
      <w:pPr>
        <w:spacing w:line="580" w:lineRule="exact"/>
        <w:ind w:firstLine="640"/>
        <w:jc w:val="both"/>
      </w:pPr>
      <w:r>
        <w:rPr>
          <w:rFonts w:ascii="仿宋_GB2312" w:hAnsi="仿宋_GB2312" w:eastAsia="仿宋_GB2312"/>
          <w:b/>
          <w:sz w:val="32"/>
        </w:rPr>
        <w:t>本年收入2,961.95万元，</w:t>
      </w:r>
      <w:r>
        <w:rPr>
          <w:rFonts w:ascii="仿宋_GB2312" w:hAnsi="仿宋_GB2312" w:eastAsia="仿宋_GB2312"/>
          <w:b w:val="0"/>
          <w:sz w:val="32"/>
        </w:rPr>
        <w:t>其中：财政拨款收入2,812.43万元，占94.95%；上级补助收入0.00万元，占0.00%；事业收入0.00万元，占0.00%；经营收入0.00万元，占0.00%；附属单位上缴收入0.00万元，占0.00%；其他收入149.52万元，占5.05%。</w:t>
      </w:r>
    </w:p>
    <w:p w14:paraId="636A7323">
      <w:pPr>
        <w:spacing w:line="640" w:lineRule="exact"/>
        <w:ind w:firstLine="640"/>
        <w:jc w:val="both"/>
        <w:outlineLvl w:val="2"/>
      </w:pPr>
      <w:r>
        <w:rPr>
          <w:rFonts w:ascii="黑体" w:hAnsi="黑体" w:eastAsia="黑体"/>
          <w:sz w:val="32"/>
        </w:rPr>
        <w:t>三、支出决算情况说明</w:t>
      </w:r>
    </w:p>
    <w:p w14:paraId="710C6CB9">
      <w:pPr>
        <w:spacing w:line="580" w:lineRule="exact"/>
        <w:ind w:firstLine="640"/>
        <w:jc w:val="both"/>
      </w:pPr>
      <w:r>
        <w:rPr>
          <w:rFonts w:ascii="仿宋_GB2312" w:hAnsi="仿宋_GB2312" w:eastAsia="仿宋_GB2312"/>
          <w:b/>
          <w:sz w:val="32"/>
        </w:rPr>
        <w:t>本年支出2,961.95万元，</w:t>
      </w:r>
      <w:r>
        <w:rPr>
          <w:rFonts w:ascii="仿宋_GB2312" w:hAnsi="仿宋_GB2312" w:eastAsia="仿宋_GB2312"/>
          <w:b w:val="0"/>
          <w:sz w:val="32"/>
        </w:rPr>
        <w:t>其中：基本支出1,997.63万元，占67.44%；项目支出964.31万元，占32.56%；上缴上级支出0.00万元，占0.00%；经营支出0.00万元，占0.00%；对附属单位补助支出0.00万元，占0.00%。</w:t>
      </w:r>
    </w:p>
    <w:p w14:paraId="0E16A950">
      <w:pPr>
        <w:spacing w:line="640" w:lineRule="exact"/>
        <w:ind w:firstLine="640"/>
        <w:jc w:val="both"/>
        <w:outlineLvl w:val="2"/>
      </w:pPr>
      <w:r>
        <w:rPr>
          <w:rFonts w:ascii="黑体" w:hAnsi="黑体" w:eastAsia="黑体"/>
          <w:sz w:val="32"/>
        </w:rPr>
        <w:t>四、财政拨款收入支出决算总体情况说明</w:t>
      </w:r>
    </w:p>
    <w:p w14:paraId="698DFAF4">
      <w:pPr>
        <w:spacing w:line="580" w:lineRule="exact"/>
        <w:ind w:firstLine="640"/>
        <w:jc w:val="both"/>
      </w:pPr>
      <w:r>
        <w:rPr>
          <w:rFonts w:ascii="仿宋_GB2312" w:hAnsi="仿宋_GB2312" w:eastAsia="仿宋_GB2312"/>
          <w:b/>
          <w:sz w:val="32"/>
        </w:rPr>
        <w:t>2024年度财政拨款收入总计2,812.43万元，</w:t>
      </w:r>
      <w:r>
        <w:rPr>
          <w:rFonts w:ascii="仿宋_GB2312" w:hAnsi="仿宋_GB2312" w:eastAsia="仿宋_GB2312"/>
          <w:b w:val="0"/>
          <w:sz w:val="32"/>
        </w:rPr>
        <w:t>其中：年初财政拨款结转和结余0.00万元，本年财政拨款收入2,812.43万元。</w:t>
      </w:r>
      <w:r>
        <w:rPr>
          <w:rFonts w:ascii="仿宋_GB2312" w:hAnsi="仿宋_GB2312" w:eastAsia="仿宋_GB2312"/>
          <w:b/>
          <w:sz w:val="32"/>
        </w:rPr>
        <w:t>财政拨款支出总计2,812.43万元，</w:t>
      </w:r>
      <w:r>
        <w:rPr>
          <w:rFonts w:ascii="仿宋_GB2312" w:hAnsi="仿宋_GB2312" w:eastAsia="仿宋_GB2312"/>
          <w:b w:val="0"/>
          <w:sz w:val="32"/>
        </w:rPr>
        <w:t>其中：年末财政拨款结转和结余0.00万元，本年财政拨款支出2,812.43万元。</w:t>
      </w:r>
    </w:p>
    <w:p w14:paraId="3A292DD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增加147.46万元，增长5.53%，主要原因是：本年在职人员工资调增，人员经费增加；本年增加疏勒县乡镇乡村人居环境综合整治项目，导致经费较上年增加。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年初预算数2,234.58万元，决算数2,812.43万元，预决算差异率25.86%，主要原因是：年中追加2024年英尔力克乡就业商铺建设项目、冷库建设项目、农村公益事业财政奖补项目等，导致预决算存在差异。</w:t>
      </w:r>
    </w:p>
    <w:p w14:paraId="3939FF92">
      <w:pPr>
        <w:spacing w:line="640" w:lineRule="exact"/>
        <w:ind w:firstLine="640"/>
        <w:jc w:val="both"/>
        <w:outlineLvl w:val="2"/>
      </w:pPr>
      <w:r>
        <w:rPr>
          <w:rFonts w:ascii="黑体" w:hAnsi="黑体" w:eastAsia="黑体"/>
          <w:sz w:val="32"/>
        </w:rPr>
        <w:t>五、一般公共预算财政拨款支出决算情况说明</w:t>
      </w:r>
    </w:p>
    <w:p w14:paraId="0A2D9518">
      <w:pPr>
        <w:spacing w:line="640" w:lineRule="exact"/>
        <w:ind w:firstLine="640"/>
        <w:jc w:val="both"/>
        <w:outlineLvl w:val="3"/>
      </w:pPr>
      <w:r>
        <w:rPr>
          <w:rFonts w:ascii="楷体_GB2312" w:hAnsi="楷体_GB2312" w:eastAsia="楷体_GB2312"/>
          <w:b/>
          <w:sz w:val="32"/>
        </w:rPr>
        <w:t>（一）一般公共预算财政拨款支出决算总体情况</w:t>
      </w:r>
    </w:p>
    <w:p w14:paraId="3BED6C73">
      <w:pPr>
        <w:spacing w:line="580" w:lineRule="exact"/>
        <w:ind w:firstLine="640"/>
        <w:jc w:val="both"/>
      </w:pPr>
      <w:r>
        <w:rPr>
          <w:rFonts w:ascii="仿宋_GB2312" w:hAnsi="仿宋_GB2312" w:eastAsia="仿宋_GB2312"/>
          <w:b/>
          <w:sz w:val="32"/>
        </w:rPr>
        <w:t>2024年度一般公共预算财政拨款支出2,807.43万元，</w:t>
      </w:r>
      <w:r>
        <w:rPr>
          <w:rFonts w:ascii="仿宋_GB2312" w:hAnsi="仿宋_GB2312" w:eastAsia="仿宋_GB2312"/>
          <w:b w:val="0"/>
          <w:sz w:val="32"/>
        </w:rPr>
        <w:t>占本年支出合计的94.78%。</w:t>
      </w:r>
      <w:r>
        <w:rPr>
          <w:rFonts w:ascii="仿宋_GB2312" w:hAnsi="仿宋_GB2312" w:eastAsia="仿宋_GB2312"/>
          <w:b/>
          <w:sz w:val="32"/>
        </w:rPr>
        <w:t>与上年相比，</w:t>
      </w:r>
      <w:r>
        <w:rPr>
          <w:rFonts w:ascii="仿宋_GB2312" w:hAnsi="仿宋_GB2312" w:eastAsia="仿宋_GB2312"/>
          <w:b w:val="0"/>
          <w:sz w:val="32"/>
        </w:rPr>
        <w:t>增加227.51万元，增长8.82%，主要原因是：本年在职人员工资调增，人员经费增加；本年增加疏勒县乡镇乡村人居环境综合整治项目，导致经费较上年增加。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年初预算数2,020.00万元，决算数2,807.43万元，预决算差异率38.98%，主要原因是：年中追加2024年英尔力克乡就业商铺建设项目、冷库建设项目、农村公益事业财政奖补项目等，导致预决算存在差异。</w:t>
      </w:r>
    </w:p>
    <w:p w14:paraId="1A8FF529">
      <w:pPr>
        <w:spacing w:line="640" w:lineRule="exact"/>
        <w:ind w:firstLine="640"/>
        <w:jc w:val="both"/>
        <w:outlineLvl w:val="3"/>
      </w:pPr>
      <w:r>
        <w:rPr>
          <w:rFonts w:ascii="楷体_GB2312" w:hAnsi="楷体_GB2312" w:eastAsia="楷体_GB2312"/>
          <w:b/>
          <w:sz w:val="32"/>
        </w:rPr>
        <w:t>（二）一般公共预算财政拨款支出决算结构情况</w:t>
      </w:r>
    </w:p>
    <w:p w14:paraId="44EB4F82">
      <w:pPr>
        <w:spacing w:line="580" w:lineRule="exact"/>
        <w:ind w:firstLine="640"/>
        <w:jc w:val="both"/>
      </w:pPr>
      <w:r>
        <w:rPr>
          <w:rFonts w:ascii="仿宋_GB2312" w:hAnsi="仿宋_GB2312" w:eastAsia="仿宋_GB2312"/>
          <w:b w:val="0"/>
          <w:sz w:val="32"/>
        </w:rPr>
        <w:t>1.一般公共服务支出(类)1,190.57万元,占42.41%。</w:t>
      </w:r>
    </w:p>
    <w:p w14:paraId="78D2007E">
      <w:pPr>
        <w:spacing w:line="580" w:lineRule="exact"/>
        <w:ind w:firstLine="640"/>
        <w:jc w:val="both"/>
      </w:pPr>
      <w:r>
        <w:rPr>
          <w:rFonts w:ascii="仿宋_GB2312" w:hAnsi="仿宋_GB2312" w:eastAsia="仿宋_GB2312"/>
          <w:b w:val="0"/>
          <w:sz w:val="32"/>
        </w:rPr>
        <w:t>2.文化旅游体育与传媒支出(类)91.22万元,占3.25%。</w:t>
      </w:r>
    </w:p>
    <w:p w14:paraId="57C1C9BD">
      <w:pPr>
        <w:spacing w:line="580" w:lineRule="exact"/>
        <w:ind w:firstLine="640"/>
        <w:jc w:val="both"/>
      </w:pPr>
      <w:r>
        <w:rPr>
          <w:rFonts w:ascii="仿宋_GB2312" w:hAnsi="仿宋_GB2312" w:eastAsia="仿宋_GB2312"/>
          <w:b w:val="0"/>
          <w:sz w:val="32"/>
        </w:rPr>
        <w:t>3.社会保障和就业支出(类)217.29万元,占7.74%。</w:t>
      </w:r>
    </w:p>
    <w:p w14:paraId="3EE8CEDC">
      <w:pPr>
        <w:spacing w:line="580" w:lineRule="exact"/>
        <w:ind w:firstLine="640"/>
        <w:jc w:val="both"/>
      </w:pPr>
      <w:r>
        <w:rPr>
          <w:rFonts w:ascii="仿宋_GB2312" w:hAnsi="仿宋_GB2312" w:eastAsia="仿宋_GB2312"/>
          <w:b w:val="0"/>
          <w:sz w:val="32"/>
        </w:rPr>
        <w:t>4.卫生健康支出(类)97.12万元,占3.46%。</w:t>
      </w:r>
    </w:p>
    <w:p w14:paraId="5B4602D8">
      <w:pPr>
        <w:spacing w:line="580" w:lineRule="exact"/>
        <w:ind w:firstLine="640"/>
        <w:jc w:val="both"/>
      </w:pPr>
      <w:r>
        <w:rPr>
          <w:rFonts w:ascii="仿宋_GB2312" w:hAnsi="仿宋_GB2312" w:eastAsia="仿宋_GB2312"/>
          <w:b w:val="0"/>
          <w:sz w:val="32"/>
        </w:rPr>
        <w:t>5.节能环保支出(类)3.73万元,占0.13%。</w:t>
      </w:r>
    </w:p>
    <w:p w14:paraId="0634633C">
      <w:pPr>
        <w:spacing w:line="580" w:lineRule="exact"/>
        <w:ind w:firstLine="640"/>
        <w:jc w:val="both"/>
      </w:pPr>
      <w:r>
        <w:rPr>
          <w:rFonts w:ascii="仿宋_GB2312" w:hAnsi="仿宋_GB2312" w:eastAsia="仿宋_GB2312"/>
          <w:b w:val="0"/>
          <w:sz w:val="32"/>
        </w:rPr>
        <w:t>6.农林水支出(类)1,056.37万元,占37.63%。</w:t>
      </w:r>
    </w:p>
    <w:p w14:paraId="23A11787">
      <w:pPr>
        <w:spacing w:line="580" w:lineRule="exact"/>
        <w:ind w:firstLine="640"/>
        <w:jc w:val="both"/>
      </w:pPr>
      <w:r>
        <w:rPr>
          <w:rFonts w:ascii="仿宋_GB2312" w:hAnsi="仿宋_GB2312" w:eastAsia="仿宋_GB2312"/>
          <w:b w:val="0"/>
          <w:sz w:val="32"/>
        </w:rPr>
        <w:t>7.住房保障支出(类)151.13万元,占5.38%。</w:t>
      </w:r>
    </w:p>
    <w:p w14:paraId="46F62BFC">
      <w:pPr>
        <w:spacing w:line="640" w:lineRule="exact"/>
        <w:ind w:firstLine="640"/>
        <w:jc w:val="both"/>
        <w:outlineLvl w:val="3"/>
      </w:pPr>
      <w:r>
        <w:rPr>
          <w:rFonts w:ascii="楷体_GB2312" w:hAnsi="楷体_GB2312" w:eastAsia="楷体_GB2312"/>
          <w:b/>
          <w:sz w:val="32"/>
        </w:rPr>
        <w:t>（三）一般公共预算财政拨款支出决算具体情况</w:t>
      </w:r>
    </w:p>
    <w:p w14:paraId="5E630377">
      <w:pPr>
        <w:spacing w:line="580" w:lineRule="exact"/>
        <w:ind w:firstLine="640"/>
        <w:jc w:val="both"/>
      </w:pPr>
      <w:r>
        <w:rPr>
          <w:rFonts w:ascii="仿宋_GB2312" w:hAnsi="仿宋_GB2312" w:eastAsia="仿宋_GB2312"/>
          <w:b w:val="0"/>
          <w:sz w:val="32"/>
        </w:rPr>
        <w:t>1.一般公共服务支出(类)人大事务(款)代表工作(项):支出决算数为0.00万元，比上年决算减少0.45万元，下降100.00%,主要原因是：本年减少人大工作经费项目。</w:t>
      </w:r>
    </w:p>
    <w:p w14:paraId="7269334A">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1,148.96万元，比上年决算减少406.89万元，下降26.15%,主要原因是：本年功能科目调整，事业人员工资经费上年度在主科目列支，本年单独列支，导致经费较上年减少。</w:t>
      </w:r>
    </w:p>
    <w:p w14:paraId="058B1C78">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1.92万元，比上年决算减少19.64万元，下降91.09%,主要原因是：本年减少疏勒县设备安装项目（化债）、疏勒县片区指挥部工作项目、疏勒县乡镇工作项目等项目，经费较上年减少。</w:t>
      </w:r>
    </w:p>
    <w:p w14:paraId="18619E79">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4.一般公共服务支出(类)纪检监察事务(款)其他纪检监察事务支出(项):支出决算数为3.00万元，比上年决算增加1.50万元，增长100.00%,主要原因是：本年新增中央政法纪检监察转移支付资金项目。</w:t>
      </w:r>
    </w:p>
    <w:p w14:paraId="7E00DC31">
      <w:pPr>
        <w:spacing w:line="580" w:lineRule="exact"/>
        <w:ind w:firstLine="640"/>
        <w:jc w:val="both"/>
      </w:pPr>
      <w:r>
        <w:rPr>
          <w:rFonts w:ascii="仿宋_GB2312" w:hAnsi="仿宋_GB2312" w:eastAsia="仿宋_GB2312"/>
          <w:b w:val="0"/>
          <w:sz w:val="32"/>
        </w:rPr>
        <w:t>5.一般公共服务支出(类)组织事务(款)其他组织事务支出(项):支出决算数为26.14万元，比上年决算减少26.51万元，下降50.35%,主要原因是：本单位村级组织运转工作项目资金和2024年乡镇、街道综合治理及工作项目经费较上年减少。</w:t>
      </w:r>
    </w:p>
    <w:p w14:paraId="136A6F21">
      <w:pPr>
        <w:spacing w:line="580" w:lineRule="exact"/>
        <w:ind w:firstLine="640"/>
        <w:jc w:val="both"/>
      </w:pPr>
      <w:r>
        <w:rPr>
          <w:rFonts w:ascii="仿宋_GB2312" w:hAnsi="仿宋_GB2312" w:eastAsia="仿宋_GB2312"/>
          <w:b w:val="0"/>
          <w:sz w:val="32"/>
        </w:rPr>
        <w:t>6.一般公共服务支出(类)统战事务(款)宗教事务(项):支出决算数为0.55万元，比上年决算增加0.55万元，增长100.00%,主要原因是：本年功能科目调整，ZCGS工作经费上年度在其他统战事务支出科目列支，本年调整至本科目列支，相应支出增加。</w:t>
      </w:r>
    </w:p>
    <w:p w14:paraId="792ABF09">
      <w:pPr>
        <w:spacing w:line="580" w:lineRule="exact"/>
        <w:ind w:firstLine="640"/>
        <w:jc w:val="both"/>
      </w:pPr>
      <w:r>
        <w:rPr>
          <w:rFonts w:ascii="仿宋_GB2312" w:hAnsi="仿宋_GB2312" w:eastAsia="仿宋_GB2312"/>
          <w:b w:val="0"/>
          <w:sz w:val="32"/>
        </w:rPr>
        <w:t>7.一般公共服务支出(类)统战事务(款)其他统战事务支出(项):支出决算数为0.00万元，比上年决算减少1.07万元，下降100.00%,主要原因是：本年功能科目调整，ZCGS工作经费上年在本科目列支，本年调整至宗教事务科目列支，相应支出减少。</w:t>
      </w:r>
    </w:p>
    <w:p w14:paraId="7EE653BC">
      <w:pPr>
        <w:spacing w:line="580" w:lineRule="exact"/>
        <w:ind w:firstLine="640"/>
        <w:jc w:val="both"/>
      </w:pPr>
      <w:r>
        <w:rPr>
          <w:rFonts w:ascii="仿宋_GB2312" w:hAnsi="仿宋_GB2312" w:eastAsia="仿宋_GB2312"/>
          <w:b w:val="0"/>
          <w:sz w:val="32"/>
        </w:rPr>
        <w:t>8.一般公共服务支出(类)其他一般公共服务支出(款)其他一般公共服务支出(项):支出决算数为10.00万元，比上年决算增加10.00万元，增长100.00%,主要原因是：本年增加片区指挥部工作经费项目。</w:t>
      </w:r>
    </w:p>
    <w:p w14:paraId="3DC58EE0">
      <w:pPr>
        <w:spacing w:line="580" w:lineRule="exact"/>
        <w:ind w:firstLine="640"/>
        <w:jc w:val="both"/>
      </w:pPr>
      <w:r>
        <w:rPr>
          <w:rFonts w:ascii="仿宋_GB2312" w:hAnsi="仿宋_GB2312" w:eastAsia="仿宋_GB2312"/>
          <w:b w:val="0"/>
          <w:sz w:val="32"/>
        </w:rPr>
        <w:t>9.公共安全支出(类)其他公共安全支出(款)其他公共安全支出(项):支出决算数为0.00万元，比上年决算减少31.56万元，下降100.00%,主要原因是：本年减少乡村两级聘用人员工资项目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4E911435">
      <w:pPr>
        <w:spacing w:line="580" w:lineRule="exact"/>
        <w:ind w:firstLine="640"/>
        <w:jc w:val="both"/>
      </w:pPr>
      <w:r>
        <w:rPr>
          <w:rFonts w:ascii="仿宋_GB2312" w:hAnsi="仿宋_GB2312" w:eastAsia="仿宋_GB2312"/>
          <w:b w:val="0"/>
          <w:sz w:val="32"/>
        </w:rPr>
        <w:t>10.教育支出(类)其他教育支出(款)其他教育支出(项):支出决算数为0.00万元，比上年决算减少68.88万元，下降100.00%,主要原因是：本年减少疏勒县学校改建资金项目。</w:t>
      </w:r>
    </w:p>
    <w:p w14:paraId="3FB834EE">
      <w:pPr>
        <w:spacing w:line="580" w:lineRule="exact"/>
        <w:ind w:firstLine="640"/>
        <w:jc w:val="both"/>
      </w:pPr>
      <w:r>
        <w:rPr>
          <w:rFonts w:ascii="仿宋_GB2312" w:hAnsi="仿宋_GB2312" w:eastAsia="仿宋_GB2312"/>
          <w:b w:val="0"/>
          <w:sz w:val="32"/>
        </w:rPr>
        <w:t>11.文化旅游体育与传媒支出(类)文化和旅游(款)其他文化和旅游支出(项):支出决算数为84.40万元，比上年决算增加81.21万元，增长2,545.77%,主要原因是：本年增加中央补助地方公共文化服务体系建设补助项目(回补）、中央支持地方公共文化服务体系建设补助资金项目。</w:t>
      </w:r>
    </w:p>
    <w:p w14:paraId="4F21FB8B">
      <w:pPr>
        <w:spacing w:line="580" w:lineRule="exact"/>
        <w:ind w:firstLine="640"/>
        <w:jc w:val="both"/>
      </w:pPr>
      <w:r>
        <w:rPr>
          <w:rFonts w:ascii="仿宋_GB2312" w:hAnsi="仿宋_GB2312" w:eastAsia="仿宋_GB2312"/>
          <w:b w:val="0"/>
          <w:sz w:val="32"/>
        </w:rPr>
        <w:t>12.文化旅游体育与传媒支出(类)其他文化旅游体育与传媒支出(款)其他文化旅游体育与传媒支出(项):支出决算数为6.82万元，比上年决算减少31.63万元，下降82.26%,主要原因是：本年度减少疏勒县中央补助地方公共文化服务体系建设补助资金项目（第四批）和疏勒县中央补助地方公共文化服务体系建设补助项目资金。</w:t>
      </w:r>
    </w:p>
    <w:p w14:paraId="3A5C96DE">
      <w:pPr>
        <w:spacing w:line="580" w:lineRule="exact"/>
        <w:ind w:firstLine="640"/>
        <w:jc w:val="both"/>
      </w:pPr>
      <w:r>
        <w:rPr>
          <w:rFonts w:ascii="仿宋_GB2312" w:hAnsi="仿宋_GB2312" w:eastAsia="仿宋_GB2312"/>
          <w:b w:val="0"/>
          <w:sz w:val="32"/>
        </w:rPr>
        <w:t>13.社会保障和就业支出(类)民政管理事务(款)其他民政管理事务支出(项):支出决算数为11.64万元，比上年决算增加6.64万元，增长132.80%,主要原因是：本年增加困难群众救助补助项目（县级配套）。</w:t>
      </w:r>
    </w:p>
    <w:p w14:paraId="51D90E07">
      <w:pPr>
        <w:spacing w:line="580" w:lineRule="exact"/>
        <w:ind w:firstLine="640"/>
        <w:jc w:val="both"/>
      </w:pPr>
      <w:r>
        <w:rPr>
          <w:rFonts w:ascii="仿宋_GB2312" w:hAnsi="仿宋_GB2312" w:eastAsia="仿宋_GB2312"/>
          <w:b w:val="0"/>
          <w:sz w:val="32"/>
        </w:rPr>
        <w:t>14.社会保障和就业支出(类)行政事业单位养老支出(款)行政单位离退休(项):支出决算数为15.98万元，比上年决算增加1.81万元，增长12.77%,主要原因是：本年增加退休人员基础绩效奖，退休费支出增加。</w:t>
      </w:r>
    </w:p>
    <w:p w14:paraId="7BEF01A6">
      <w:pPr>
        <w:spacing w:line="580" w:lineRule="exact"/>
        <w:ind w:firstLine="640"/>
        <w:jc w:val="both"/>
      </w:pPr>
      <w:r>
        <w:rPr>
          <w:rFonts w:ascii="仿宋_GB2312" w:hAnsi="仿宋_GB2312" w:eastAsia="仿宋_GB2312"/>
          <w:b w:val="0"/>
          <w:sz w:val="32"/>
        </w:rPr>
        <w:t>15.社会保障和就业支出(类)行政事业单位养老支出(款)机关事业单位基本养老保险缴费支出(项):支出决算数为187.65万元，比上年决算增加24.39万元，增长14.94%,主要原因是：本年在职人员工资基数调增，养老缴费基数上涨，相应支出增加。</w:t>
      </w:r>
    </w:p>
    <w:p w14:paraId="0542414C">
      <w:pPr>
        <w:spacing w:line="580" w:lineRule="exact"/>
        <w:ind w:firstLine="640"/>
        <w:jc w:val="both"/>
      </w:pPr>
      <w:r>
        <w:rPr>
          <w:rFonts w:ascii="仿宋_GB2312" w:hAnsi="仿宋_GB2312" w:eastAsia="仿宋_GB2312"/>
          <w:b w:val="0"/>
          <w:sz w:val="32"/>
        </w:rPr>
        <w:t>16.社会保障和就业支出(类)行政事业单位养老支出(款)机关事业单位职业年金缴费支出(项):支出决算数为0.00万元，比上年决算减少13.57万元，下降100.00%,主要原因是：本年无新增退休人员，职业年金缴费较上年减少。</w:t>
      </w:r>
    </w:p>
    <w:p w14:paraId="5C12F2AF">
      <w:pPr>
        <w:spacing w:line="580" w:lineRule="exact"/>
        <w:ind w:firstLine="640"/>
        <w:jc w:val="both"/>
      </w:pPr>
      <w:r>
        <w:rPr>
          <w:rFonts w:ascii="仿宋_GB2312" w:hAnsi="仿宋_GB2312" w:eastAsia="仿宋_GB2312"/>
          <w:b w:val="0"/>
          <w:sz w:val="32"/>
        </w:rPr>
        <w:t>17.社会保障和就业支出(类)就业补助(款)其他就业补助支出(项):支出决算数为2.02万元，比上年决算增加2.02万元，增长100.00%,主要原因是：本年新增自治区就业补助项目。</w:t>
      </w:r>
    </w:p>
    <w:p w14:paraId="0FA7A474">
      <w:pPr>
        <w:spacing w:line="580" w:lineRule="exact"/>
        <w:ind w:firstLine="640"/>
        <w:jc w:val="both"/>
      </w:pPr>
      <w:r>
        <w:rPr>
          <w:rFonts w:ascii="仿宋_GB2312" w:hAnsi="仿宋_GB2312" w:eastAsia="仿宋_GB2312"/>
          <w:b w:val="0"/>
          <w:sz w:val="32"/>
        </w:rPr>
        <w:t>18.社会保障和就业支出(类)其他社会保障和就业支出(款)其他社会保障和就业支出(项):支出决算数为0.00万元，比上年决算减少4.00万元，下降100.00%,主要原因是：本年农村幸福大院运转补助项目和困难群众救助补助项目经费较上年减少。</w:t>
      </w:r>
    </w:p>
    <w:p w14:paraId="4636EE73">
      <w:pPr>
        <w:spacing w:line="580" w:lineRule="exact"/>
        <w:ind w:firstLine="640"/>
        <w:jc w:val="both"/>
      </w:pPr>
      <w:r>
        <w:rPr>
          <w:rFonts w:ascii="仿宋_GB2312" w:hAnsi="仿宋_GB2312" w:eastAsia="仿宋_GB2312"/>
          <w:b w:val="0"/>
          <w:sz w:val="32"/>
        </w:rPr>
        <w:t>19.卫生健康支出(类)行政事业单位医疗(款)行政单位医疗(项):支出决算数为79.75万元，比上年决算增加10.15万元，增长14.58%,主要原因是：本年在职人员工资基数调增，医疗缴费基数上涨，相应支出增加。</w:t>
      </w:r>
    </w:p>
    <w:p w14:paraId="68B2DCD1">
      <w:pPr>
        <w:spacing w:line="580" w:lineRule="exact"/>
        <w:ind w:firstLine="640"/>
        <w:jc w:val="both"/>
      </w:pPr>
      <w:r>
        <w:rPr>
          <w:rFonts w:ascii="仿宋_GB2312" w:hAnsi="仿宋_GB2312" w:eastAsia="仿宋_GB2312"/>
          <w:b w:val="0"/>
          <w:sz w:val="32"/>
        </w:rPr>
        <w:t>20.卫生健康支出(类)行政事业单位医疗(款)公务员医疗补助(项):支出决算数为17.37万元，比上年决算增加2.32万元，增长15.42%,主要原因是：本年在职人员工资基数调增，公务员医疗补助支出增加，相应支出增加。</w:t>
      </w:r>
    </w:p>
    <w:p w14:paraId="501C742B">
      <w:pPr>
        <w:spacing w:line="580" w:lineRule="exact"/>
        <w:ind w:firstLine="640"/>
        <w:jc w:val="both"/>
      </w:pPr>
      <w:r>
        <w:rPr>
          <w:rFonts w:ascii="仿宋_GB2312" w:hAnsi="仿宋_GB2312" w:eastAsia="仿宋_GB2312"/>
          <w:b w:val="0"/>
          <w:sz w:val="32"/>
        </w:rPr>
        <w:t>21.节能环保支出(类)能源节约利用(款)能源节约利用(项):支出决算数为3.73万元，比上年决算增加3.73万元，增长100.00%,主要原因是：本年新增新疆煤改电二期工程（自治区财政补助）项目。</w:t>
      </w:r>
    </w:p>
    <w:p w14:paraId="4FB14428">
      <w:pPr>
        <w:spacing w:line="580" w:lineRule="exact"/>
        <w:ind w:firstLine="640"/>
        <w:jc w:val="both"/>
      </w:pPr>
      <w:r>
        <w:rPr>
          <w:rFonts w:ascii="仿宋_GB2312" w:hAnsi="仿宋_GB2312" w:eastAsia="仿宋_GB2312"/>
          <w:b w:val="0"/>
          <w:sz w:val="32"/>
        </w:rPr>
        <w:t>22.农林水支出(类)农业农村(款)事业运行(项):支出决算数为396.80万元，比上年决算增加396.80万元，增长100.00%,主要原因是：本年功能科目调整，事业人员经费上年度在行政运行科目列支，本年调整至本科目列支，导致经费较上年增加。</w:t>
      </w:r>
    </w:p>
    <w:p w14:paraId="0F1DC910">
      <w:pPr>
        <w:spacing w:line="580" w:lineRule="exact"/>
        <w:ind w:firstLine="640"/>
        <w:jc w:val="both"/>
      </w:pPr>
      <w:r>
        <w:rPr>
          <w:rFonts w:ascii="仿宋_GB2312" w:hAnsi="仿宋_GB2312" w:eastAsia="仿宋_GB2312"/>
          <w:b w:val="0"/>
          <w:sz w:val="32"/>
        </w:rPr>
        <w:t>23.农林水支出(类)农业农村(款)其他农业农村支出(项):支出决算数为73.59万元，比上年决算增加28.83万元，增长64.41%,主要原因是：本年增加工作队为民办实事经费项目。</w:t>
      </w:r>
    </w:p>
    <w:p w14:paraId="6FC38FF6">
      <w:pPr>
        <w:spacing w:line="580" w:lineRule="exact"/>
        <w:ind w:firstLine="640"/>
        <w:jc w:val="both"/>
      </w:pPr>
      <w:r>
        <w:rPr>
          <w:rFonts w:ascii="仿宋_GB2312" w:hAnsi="仿宋_GB2312" w:eastAsia="仿宋_GB2312"/>
          <w:b w:val="0"/>
          <w:sz w:val="32"/>
        </w:rPr>
        <w:t>24.农林水支出(类)巩固脱贫攻坚成果衔接乡村振兴(款)农村基础设施建设(项):支出决算数为0.00万元，比上年决算减少1.60万元，下降100.00%,主要原因是：本年</w:t>
      </w:r>
      <w:r>
        <w:rPr>
          <w:rFonts w:hint="eastAsia" w:ascii="仿宋_GB2312" w:hAnsi="仿宋_GB2312" w:eastAsia="仿宋_GB2312"/>
          <w:b w:val="0"/>
          <w:sz w:val="32"/>
          <w:lang w:val="en-US" w:eastAsia="zh-CN"/>
        </w:rPr>
        <w:t>度</w:t>
      </w:r>
      <w:r>
        <w:rPr>
          <w:rFonts w:ascii="仿宋_GB2312" w:hAnsi="仿宋_GB2312" w:eastAsia="仿宋_GB2312"/>
          <w:b w:val="0"/>
          <w:sz w:val="32"/>
        </w:rPr>
        <w:t>减少中心村建设</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p>
    <w:p w14:paraId="16D96336">
      <w:pPr>
        <w:spacing w:line="580" w:lineRule="exact"/>
        <w:ind w:firstLine="640"/>
        <w:jc w:val="both"/>
      </w:pPr>
      <w:r>
        <w:rPr>
          <w:rFonts w:ascii="仿宋_GB2312" w:hAnsi="仿宋_GB2312" w:eastAsia="仿宋_GB2312"/>
          <w:b w:val="0"/>
          <w:sz w:val="32"/>
        </w:rPr>
        <w:t>25.农林水支出(类)巩固脱贫攻坚成果衔接乡村振兴(款)生产发展(项):支出决算数为523.59万元，比上年决算增加184.76万元，增长54.53%,主要原因是：本年增加2024年英尔力克乡就业商铺建设项目、冷库建设项目、农村公益事业财政奖补项目。</w:t>
      </w:r>
    </w:p>
    <w:p w14:paraId="398438BC">
      <w:pPr>
        <w:spacing w:line="580" w:lineRule="exact"/>
        <w:ind w:firstLine="640"/>
        <w:jc w:val="both"/>
      </w:pPr>
      <w:r>
        <w:rPr>
          <w:rFonts w:ascii="仿宋_GB2312" w:hAnsi="仿宋_GB2312" w:eastAsia="仿宋_GB2312"/>
          <w:b w:val="0"/>
          <w:sz w:val="32"/>
        </w:rPr>
        <w:t>26.农林水支出(类)农村综合改革(款)对村级公益事业建设的补助(项):支出决算数为62.39万元，比上年决算增加62.39万元，增长100.00%,主要原因是：本年新增农村公益事业财政奖补项目。</w:t>
      </w:r>
    </w:p>
    <w:p w14:paraId="0C61F4F9">
      <w:pPr>
        <w:spacing w:line="580" w:lineRule="exact"/>
        <w:ind w:firstLine="640"/>
        <w:jc w:val="both"/>
      </w:pPr>
      <w:r>
        <w:rPr>
          <w:rFonts w:ascii="仿宋_GB2312" w:hAnsi="仿宋_GB2312" w:eastAsia="仿宋_GB2312"/>
          <w:b w:val="0"/>
          <w:sz w:val="32"/>
        </w:rPr>
        <w:t>27.住房保障支出(类)住房改革支出(款)住房公积金(项):支出决算数为151.13万元，比上年决算增加16.21万元，增长12.01%,主要原因是：本年在职人员工资基数调增，公积金缴费基数上涨，相应支出增加。</w:t>
      </w:r>
    </w:p>
    <w:p w14:paraId="3DE4A46B">
      <w:pPr>
        <w:spacing w:line="640" w:lineRule="exact"/>
        <w:ind w:firstLine="640"/>
        <w:jc w:val="both"/>
        <w:outlineLvl w:val="2"/>
      </w:pPr>
      <w:r>
        <w:rPr>
          <w:rFonts w:ascii="黑体" w:hAnsi="黑体" w:eastAsia="黑体"/>
          <w:sz w:val="32"/>
        </w:rPr>
        <w:t>六、一般公共预算财政拨款基本支出决算情况说明</w:t>
      </w:r>
    </w:p>
    <w:p w14:paraId="639383D6">
      <w:pPr>
        <w:spacing w:line="580" w:lineRule="exact"/>
        <w:ind w:firstLine="640"/>
        <w:jc w:val="both"/>
      </w:pPr>
      <w:r>
        <w:rPr>
          <w:rFonts w:ascii="仿宋_GB2312" w:hAnsi="仿宋_GB2312" w:eastAsia="仿宋_GB2312"/>
          <w:b w:val="0"/>
          <w:sz w:val="32"/>
        </w:rPr>
        <w:t>2024年度一般公共预算财政拨款基本支出1,997.63万元，其中：</w:t>
      </w:r>
      <w:r>
        <w:rPr>
          <w:rFonts w:ascii="仿宋_GB2312" w:hAnsi="仿宋_GB2312" w:eastAsia="仿宋_GB2312"/>
          <w:b/>
          <w:sz w:val="32"/>
        </w:rPr>
        <w:t>人员经费1,952.20万元，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抚恤金、生活补助。</w:t>
      </w:r>
    </w:p>
    <w:p w14:paraId="35A5F304">
      <w:pPr>
        <w:spacing w:line="580" w:lineRule="exact"/>
        <w:ind w:firstLine="640"/>
        <w:jc w:val="both"/>
      </w:pPr>
      <w:r>
        <w:rPr>
          <w:rFonts w:ascii="仿宋_GB2312" w:hAnsi="仿宋_GB2312" w:eastAsia="仿宋_GB2312"/>
          <w:b/>
          <w:sz w:val="32"/>
        </w:rPr>
        <w:t>公用经费45.43万元，</w:t>
      </w:r>
      <w:r>
        <w:rPr>
          <w:rFonts w:ascii="仿宋_GB2312" w:hAnsi="仿宋_GB2312" w:eastAsia="仿宋_GB2312"/>
          <w:b w:val="0"/>
          <w:sz w:val="32"/>
        </w:rPr>
        <w:t>包括：办公费、水费、电费、邮电费、劳务费、公务用车运行维护费、其他交通费用、其他商品和服务支出。</w:t>
      </w:r>
    </w:p>
    <w:p w14:paraId="0D08DE9E">
      <w:pPr>
        <w:spacing w:line="640" w:lineRule="exact"/>
        <w:ind w:firstLine="640"/>
        <w:jc w:val="both"/>
        <w:outlineLvl w:val="2"/>
      </w:pPr>
      <w:r>
        <w:rPr>
          <w:rFonts w:ascii="黑体" w:hAnsi="黑体" w:eastAsia="黑体"/>
          <w:sz w:val="32"/>
        </w:rPr>
        <w:t>七、政府性基金预算财政拨款收入支出决算情况说明</w:t>
      </w:r>
    </w:p>
    <w:p w14:paraId="4DA8C7CB">
      <w:pPr>
        <w:spacing w:line="580" w:lineRule="exact"/>
        <w:ind w:firstLine="640"/>
        <w:jc w:val="both"/>
      </w:pPr>
      <w:r>
        <w:rPr>
          <w:rFonts w:ascii="仿宋_GB2312" w:hAnsi="仿宋_GB2312" w:eastAsia="仿宋_GB2312"/>
          <w:b/>
          <w:sz w:val="32"/>
        </w:rPr>
        <w:t>2024年度政府性基金预算财政拨款收入总计5.00万元，</w:t>
      </w:r>
      <w:r>
        <w:rPr>
          <w:rFonts w:ascii="仿宋_GB2312" w:hAnsi="仿宋_GB2312" w:eastAsia="仿宋_GB2312"/>
          <w:b w:val="0"/>
          <w:sz w:val="32"/>
        </w:rPr>
        <w:t>其中：年初结转和结余0.00万元，本年收入5.00万元。</w:t>
      </w:r>
      <w:r>
        <w:rPr>
          <w:rFonts w:ascii="仿宋_GB2312" w:hAnsi="仿宋_GB2312" w:eastAsia="仿宋_GB2312"/>
          <w:b/>
          <w:sz w:val="32"/>
        </w:rPr>
        <w:t>政府性基金预算财政拨款支出总计5.00万元，</w:t>
      </w:r>
      <w:r>
        <w:rPr>
          <w:rFonts w:ascii="仿宋_GB2312" w:hAnsi="仿宋_GB2312" w:eastAsia="仿宋_GB2312"/>
          <w:b w:val="0"/>
          <w:sz w:val="32"/>
        </w:rPr>
        <w:t>其中：年末结转和结余0.00万元，本年支出5.00万元。</w:t>
      </w:r>
    </w:p>
    <w:p w14:paraId="0C0E3C7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减少80.05万元，下降94.12%，主要原因是：本年减少示范村建设（二期）项目，导致经费较上年减少。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年初预算数214.59万元，决算数5.00万元，预决算差异率-97.67%，主要原因是：年中调减暖气安装项目、硬质隔离防冲撞项目、视频设备安装项目等，导致预决算存在差异。</w:t>
      </w:r>
    </w:p>
    <w:p w14:paraId="4583FE15">
      <w:pPr>
        <w:spacing w:line="580" w:lineRule="exact"/>
        <w:ind w:firstLine="640"/>
        <w:jc w:val="both"/>
      </w:pPr>
      <w:r>
        <w:rPr>
          <w:rFonts w:ascii="仿宋_GB2312" w:hAnsi="仿宋_GB2312" w:eastAsia="仿宋_GB2312"/>
          <w:b w:val="0"/>
          <w:sz w:val="32"/>
        </w:rPr>
        <w:t>政府性基金预算财政拨款支出5.00万元。</w:t>
      </w:r>
    </w:p>
    <w:p w14:paraId="7C67CB00">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85.05万元，下降100.00%,主要原因是：本年减少示范村建设（二期）项目，导致经费较上年减少。</w:t>
      </w:r>
    </w:p>
    <w:p w14:paraId="11BC7FD9">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5.00万元，比上年决算增加5.00万元，增长100.00%,主要原因是：本年新增疏勒县殡葬服务站维修改建补助项目（回补），相应支出增加。</w:t>
      </w:r>
    </w:p>
    <w:p w14:paraId="7AD1C3F8">
      <w:pPr>
        <w:spacing w:line="640" w:lineRule="exact"/>
        <w:ind w:firstLine="640"/>
        <w:jc w:val="both"/>
        <w:outlineLvl w:val="2"/>
      </w:pPr>
      <w:r>
        <w:rPr>
          <w:rFonts w:ascii="黑体" w:hAnsi="黑体" w:eastAsia="黑体"/>
          <w:sz w:val="32"/>
        </w:rPr>
        <w:t>八、国有资本经营预算财政拨款收入支出决算情况说明</w:t>
      </w:r>
    </w:p>
    <w:p w14:paraId="39DF697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1B07403">
      <w:pPr>
        <w:spacing w:line="640" w:lineRule="exact"/>
        <w:ind w:firstLine="640"/>
        <w:jc w:val="both"/>
        <w:outlineLvl w:val="2"/>
      </w:pPr>
      <w:r>
        <w:rPr>
          <w:rFonts w:ascii="黑体" w:hAnsi="黑体" w:eastAsia="黑体"/>
          <w:sz w:val="32"/>
        </w:rPr>
        <w:t>九、财政拨款“三公”经费支出决算情况说明</w:t>
      </w:r>
    </w:p>
    <w:p w14:paraId="7858824B">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0.00万元，增长0.00%，主要原因是：本单位财政拨款“三公”经费与上年一致无变化。其中：因公出国（境）费支出0.00万元，占0.00%，比上年增加0.00万元，增长0.00%，主要原因是：2023年与2024年均未安排因公出国（境）费支出。公务用车购置及运行维护费支出1.55万元，占100.00%，比上年增加0.00万元，增长0.00%，主要原因是：本单位公务用车运行维护费与上年一致无变化。公务接待费支出0.00万元，占0.00%，比上年增加0.00万元，增长0.00%，主要原因是：2023年与2024年均未安排公务接待费支出。</w:t>
      </w:r>
    </w:p>
    <w:p w14:paraId="7CE80101">
      <w:pPr>
        <w:spacing w:line="580" w:lineRule="exact"/>
        <w:ind w:firstLine="640"/>
        <w:jc w:val="both"/>
      </w:pPr>
      <w:r>
        <w:rPr>
          <w:rFonts w:ascii="仿宋_GB2312" w:hAnsi="仿宋_GB2312" w:eastAsia="仿宋_GB2312"/>
          <w:b/>
          <w:sz w:val="32"/>
        </w:rPr>
        <w:t>具体情况如下：</w:t>
      </w:r>
    </w:p>
    <w:p w14:paraId="36D6189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AF81134">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公务用车燃油费、保险费及维修费用。公务用车购置数0辆，公务用车保有量2辆。国有资产占用情况中固定资产车辆12辆，与公务用车保有量差异原因是：差异车辆为一般业务用车，预算未安排公务用车运行维护费。</w:t>
      </w:r>
    </w:p>
    <w:p w14:paraId="4E54A7A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9267CB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4B8EF453">
      <w:pPr>
        <w:spacing w:line="640" w:lineRule="exact"/>
        <w:ind w:firstLine="640"/>
        <w:jc w:val="both"/>
        <w:outlineLvl w:val="2"/>
      </w:pPr>
      <w:r>
        <w:rPr>
          <w:rFonts w:ascii="黑体" w:hAnsi="黑体" w:eastAsia="黑体"/>
          <w:sz w:val="32"/>
        </w:rPr>
        <w:t>十、其他重要事项的情况说明</w:t>
      </w:r>
    </w:p>
    <w:p w14:paraId="78DD08F5">
      <w:pPr>
        <w:spacing w:line="640" w:lineRule="exact"/>
        <w:ind w:firstLine="640"/>
        <w:jc w:val="both"/>
        <w:outlineLvl w:val="3"/>
      </w:pPr>
      <w:r>
        <w:rPr>
          <w:rFonts w:ascii="楷体_GB2312" w:hAnsi="楷体_GB2312" w:eastAsia="楷体_GB2312"/>
          <w:b/>
          <w:sz w:val="32"/>
        </w:rPr>
        <w:t>（一）机关运行经费及公用经费支出情况</w:t>
      </w:r>
    </w:p>
    <w:p w14:paraId="58AC5CEB">
      <w:pPr>
        <w:spacing w:line="580" w:lineRule="exact"/>
        <w:ind w:firstLine="640"/>
        <w:jc w:val="both"/>
      </w:pPr>
      <w:r>
        <w:rPr>
          <w:rFonts w:ascii="仿宋_GB2312" w:hAnsi="仿宋_GB2312" w:eastAsia="仿宋_GB2312"/>
          <w:b w:val="0"/>
          <w:sz w:val="32"/>
        </w:rPr>
        <w:t>2024年度疏勒县英尔力克乡人民政府（行政单位和参照公务员法管理事业单位）机关运行经费支出45.43万元，比上年增加0.11万元，增长0.24%，主要原因是：本年更新、维护补充办公用品，导致机关运行经费较上年增加。</w:t>
      </w:r>
    </w:p>
    <w:p w14:paraId="541594DA">
      <w:pPr>
        <w:spacing w:line="640" w:lineRule="exact"/>
        <w:ind w:firstLine="640"/>
        <w:jc w:val="both"/>
        <w:outlineLvl w:val="3"/>
      </w:pPr>
      <w:r>
        <w:rPr>
          <w:rFonts w:ascii="楷体_GB2312" w:hAnsi="楷体_GB2312" w:eastAsia="楷体_GB2312"/>
          <w:b/>
          <w:sz w:val="32"/>
        </w:rPr>
        <w:t>（二）政府采购情况</w:t>
      </w:r>
    </w:p>
    <w:p w14:paraId="6EA50275">
      <w:pPr>
        <w:spacing w:line="580" w:lineRule="exact"/>
        <w:ind w:firstLine="640"/>
        <w:jc w:val="both"/>
      </w:pPr>
      <w:r>
        <w:rPr>
          <w:rFonts w:ascii="仿宋_GB2312" w:hAnsi="仿宋_GB2312" w:eastAsia="仿宋_GB2312"/>
          <w:b w:val="0"/>
          <w:sz w:val="32"/>
        </w:rPr>
        <w:t>2024年度政府采购支出总额705.61万元，其中：政府采购货物支出276.57万元、政府采购工程支出330.61万元、政府采购服务支出98.43万元。</w:t>
      </w:r>
    </w:p>
    <w:p w14:paraId="69655BCF">
      <w:pPr>
        <w:spacing w:line="580" w:lineRule="exact"/>
        <w:ind w:firstLine="640"/>
        <w:jc w:val="both"/>
      </w:pPr>
      <w:r>
        <w:rPr>
          <w:rFonts w:ascii="仿宋_GB2312" w:hAnsi="仿宋_GB2312" w:eastAsia="仿宋_GB2312"/>
          <w:b w:val="0"/>
          <w:sz w:val="32"/>
        </w:rPr>
        <w:t>授予中小企业合同金额705.61万元，占政府采购支出总额的100.00%，其中：授予小微企业合同金额489.55万元，占政府采购支出总额的69.38%。</w:t>
      </w:r>
    </w:p>
    <w:p w14:paraId="2584A312">
      <w:pPr>
        <w:spacing w:line="640" w:lineRule="exact"/>
        <w:ind w:firstLine="640"/>
        <w:jc w:val="both"/>
        <w:outlineLvl w:val="3"/>
      </w:pPr>
      <w:r>
        <w:rPr>
          <w:rFonts w:ascii="楷体_GB2312" w:hAnsi="楷体_GB2312" w:eastAsia="楷体_GB2312"/>
          <w:b/>
          <w:sz w:val="32"/>
        </w:rPr>
        <w:t>（三）国有资产占用情况说明</w:t>
      </w:r>
    </w:p>
    <w:p w14:paraId="40C5766F">
      <w:pPr>
        <w:spacing w:line="580" w:lineRule="exact"/>
        <w:ind w:firstLine="640"/>
        <w:jc w:val="both"/>
      </w:pPr>
      <w:r>
        <w:rPr>
          <w:rFonts w:ascii="仿宋_GB2312" w:hAnsi="仿宋_GB2312" w:eastAsia="仿宋_GB2312"/>
          <w:b w:val="0"/>
          <w:sz w:val="32"/>
        </w:rPr>
        <w:t>截至2024年12月31日，房屋32,825.00平方米，价值4,872.03万元。车辆12辆，价值250.80万元，其中：副部（省）级及以上领导用车0辆、主要负责人用车0辆、机要通信用车0辆、应急保障用车0辆、执法执勤用车0辆、特种专业技术用车0辆、离退休干部服务用车0辆、其他用车12辆，其他用车主要是：一般公务用车和单位业务用车。单价100万元（含）以上设备（不含车辆）1台（套）。</w:t>
      </w:r>
    </w:p>
    <w:p w14:paraId="2762CF60">
      <w:pPr>
        <w:spacing w:line="640" w:lineRule="exact"/>
        <w:ind w:firstLine="640"/>
        <w:jc w:val="both"/>
        <w:outlineLvl w:val="2"/>
      </w:pPr>
      <w:r>
        <w:rPr>
          <w:rFonts w:ascii="黑体" w:hAnsi="黑体" w:eastAsia="黑体"/>
          <w:sz w:val="32"/>
        </w:rPr>
        <w:t>十一、预算绩效的情况说明</w:t>
      </w:r>
    </w:p>
    <w:p w14:paraId="1803F71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根据预算绩效管理要求，本单位2024年度预算绩效管理形成整体支出绩效自评表1个，全年预算总额2,961.94万元，实际执行总额2,961.94万元；预算绩效评价项目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073.5</w:t>
      </w:r>
      <w:r>
        <w:rPr>
          <w:rFonts w:hint="eastAsia" w:ascii="仿宋_GB2312" w:hAnsi="仿宋_GB2312" w:eastAsia="仿宋_GB2312"/>
          <w:b w:val="0"/>
          <w:sz w:val="32"/>
          <w:lang w:val="en-US" w:eastAsia="zh-CN"/>
        </w:rPr>
        <w:t>4</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046.</w:t>
      </w:r>
      <w:r>
        <w:rPr>
          <w:rFonts w:hint="eastAsia" w:ascii="仿宋_GB2312" w:hAnsi="仿宋_GB2312" w:eastAsia="仿宋_GB2312"/>
          <w:b w:val="0"/>
          <w:sz w:val="32"/>
          <w:lang w:val="en-US" w:eastAsia="zh-CN"/>
        </w:rPr>
        <w:t>80</w:t>
      </w:r>
      <w:r>
        <w:rPr>
          <w:rFonts w:ascii="仿宋_GB2312" w:hAnsi="仿宋_GB2312" w:eastAsia="仿宋_GB2312"/>
          <w:b w:val="0"/>
          <w:sz w:val="32"/>
        </w:rPr>
        <w:t>万元。预算绩效管理取得的成效：一是绩效管理融入预算编制、执行、监督全过程中，更有利于强化绩效目标的管理，加强JK结果的应用，对本单位对财务工作的进一步监督提供有效数据支撑；二是绩效结果的运用较大程度地推进完善政策制度、加强资金利用、增强各环节工作透明度等方面的工作，对本单位财务工作的管理控制提供有力抓手。发现的问题及原因：绩效管理专业人员匮乏，规范管理有盲点。预算绩效管理工作的覆盖面广、专业性强，预算单位在开展日常管理，需要具备一定专业素养和实战经验的人。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w:t>
      </w:r>
      <w:bookmarkStart w:id="0" w:name="_GoBack"/>
      <w:bookmarkEnd w:id="0"/>
      <w:r>
        <w:rPr>
          <w:rFonts w:ascii="仿宋_GB2312" w:hAnsi="仿宋_GB2312" w:eastAsia="仿宋_GB2312"/>
          <w:b w:val="0"/>
          <w:sz w:val="32"/>
        </w:rPr>
        <w:t>。</w:t>
      </w:r>
    </w:p>
    <w:p w14:paraId="75567D5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4D9FC6D">
        <w:tblPrEx>
          <w:tblCellMar>
            <w:top w:w="0" w:type="dxa"/>
            <w:left w:w="108" w:type="dxa"/>
            <w:bottom w:w="0" w:type="dxa"/>
            <w:right w:w="108" w:type="dxa"/>
          </w:tblCellMar>
        </w:tblPrEx>
        <w:tc>
          <w:tcPr>
            <w:tcW w:w="8847" w:type="dxa"/>
            <w:gridSpan w:val="9"/>
            <w:vAlign w:val="center"/>
          </w:tcPr>
          <w:p w14:paraId="1D1786DB">
            <w:pPr>
              <w:jc w:val="center"/>
            </w:pPr>
            <w:r>
              <w:rPr>
                <w:rFonts w:ascii="宋体" w:hAnsi="宋体" w:eastAsia="宋体"/>
                <w:sz w:val="24"/>
              </w:rPr>
              <w:t>单位整体支出绩效自评表</w:t>
            </w:r>
          </w:p>
        </w:tc>
      </w:tr>
      <w:tr w14:paraId="274516C3">
        <w:tblPrEx>
          <w:tblCellMar>
            <w:top w:w="0" w:type="dxa"/>
            <w:left w:w="108" w:type="dxa"/>
            <w:bottom w:w="0" w:type="dxa"/>
            <w:right w:w="108" w:type="dxa"/>
          </w:tblCellMar>
        </w:tblPrEx>
        <w:tc>
          <w:tcPr>
            <w:tcW w:w="8847" w:type="dxa"/>
            <w:gridSpan w:val="9"/>
            <w:vAlign w:val="center"/>
          </w:tcPr>
          <w:p w14:paraId="2DECE8D8">
            <w:pPr>
              <w:jc w:val="center"/>
            </w:pPr>
            <w:r>
              <w:rPr>
                <w:rFonts w:ascii="宋体" w:hAnsi="宋体" w:eastAsia="宋体"/>
                <w:sz w:val="24"/>
              </w:rPr>
              <w:t>（2024年度）</w:t>
            </w:r>
          </w:p>
        </w:tc>
      </w:tr>
      <w:tr w14:paraId="257CAB9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27A7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4A37490">
            <w:pPr>
              <w:jc w:val="center"/>
            </w:pPr>
            <w:r>
              <w:rPr>
                <w:rFonts w:ascii="宋体" w:hAnsi="宋体" w:eastAsia="宋体"/>
                <w:sz w:val="16"/>
              </w:rPr>
              <w:t>疏勒县英尔力克乡人民政府</w:t>
            </w:r>
          </w:p>
        </w:tc>
      </w:tr>
      <w:tr w14:paraId="68586D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F8E5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CCE1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9B33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7DA5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347E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F26D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D2D8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1E3B3">
            <w:pPr>
              <w:jc w:val="center"/>
            </w:pPr>
            <w:r>
              <w:rPr>
                <w:rFonts w:ascii="宋体" w:hAnsi="宋体" w:eastAsia="宋体"/>
                <w:sz w:val="16"/>
              </w:rPr>
              <w:t>得分</w:t>
            </w:r>
          </w:p>
        </w:tc>
      </w:tr>
      <w:tr w14:paraId="7E4835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3C7F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3826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BF267">
            <w:pPr>
              <w:jc w:val="center"/>
            </w:pPr>
            <w:r>
              <w:rPr>
                <w:rFonts w:ascii="宋体" w:hAnsi="宋体" w:eastAsia="宋体"/>
                <w:sz w:val="16"/>
              </w:rPr>
              <w:t>2,234.58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1081F">
            <w:pPr>
              <w:jc w:val="center"/>
            </w:pPr>
            <w:r>
              <w:rPr>
                <w:rFonts w:ascii="宋体" w:hAnsi="宋体" w:eastAsia="宋体"/>
                <w:sz w:val="16"/>
              </w:rPr>
              <w:t>2,961.94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DF5B1">
            <w:pPr>
              <w:jc w:val="center"/>
            </w:pPr>
            <w:r>
              <w:rPr>
                <w:rFonts w:ascii="宋体" w:hAnsi="宋体" w:eastAsia="宋体"/>
                <w:sz w:val="16"/>
              </w:rPr>
              <w:t>2,961.94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C47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AE210">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91F41">
            <w:pPr>
              <w:jc w:val="center"/>
            </w:pPr>
            <w:r>
              <w:rPr>
                <w:rFonts w:ascii="宋体" w:hAnsi="宋体" w:eastAsia="宋体"/>
                <w:sz w:val="16"/>
              </w:rPr>
              <w:t>10</w:t>
            </w:r>
          </w:p>
        </w:tc>
      </w:tr>
      <w:tr w14:paraId="75C0D0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64D9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1446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A9E63">
            <w:pPr>
              <w:jc w:val="center"/>
            </w:pPr>
            <w:r>
              <w:rPr>
                <w:rFonts w:ascii="宋体" w:hAnsi="宋体" w:eastAsia="宋体"/>
                <w:sz w:val="16"/>
              </w:rPr>
              <w:t>438.42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D17B0">
            <w:pPr>
              <w:jc w:val="center"/>
            </w:pPr>
            <w:r>
              <w:rPr>
                <w:rFonts w:ascii="宋体" w:hAnsi="宋体" w:eastAsia="宋体"/>
                <w:sz w:val="16"/>
              </w:rPr>
              <w:t>1,106.24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22424">
            <w:pPr>
              <w:jc w:val="center"/>
            </w:pPr>
            <w:r>
              <w:rPr>
                <w:rFonts w:ascii="宋体" w:hAnsi="宋体" w:eastAsia="宋体"/>
                <w:sz w:val="16"/>
              </w:rPr>
              <w:t>1,106.24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BE4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07B6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2EFE9">
            <w:pPr>
              <w:jc w:val="center"/>
            </w:pPr>
            <w:r>
              <w:rPr>
                <w:rFonts w:ascii="宋体" w:hAnsi="宋体" w:eastAsia="宋体"/>
                <w:sz w:val="16"/>
              </w:rPr>
              <w:t>—</w:t>
            </w:r>
          </w:p>
        </w:tc>
      </w:tr>
      <w:tr w14:paraId="5BD0C1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1DF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9DF5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6F53A">
            <w:pPr>
              <w:jc w:val="center"/>
            </w:pPr>
            <w:r>
              <w:rPr>
                <w:rFonts w:ascii="宋体" w:hAnsi="宋体" w:eastAsia="宋体"/>
                <w:sz w:val="16"/>
              </w:rPr>
              <w:t>1,796.16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EDAFB">
            <w:pPr>
              <w:jc w:val="center"/>
            </w:pPr>
            <w:r>
              <w:rPr>
                <w:rFonts w:ascii="宋体" w:hAnsi="宋体" w:eastAsia="宋体"/>
                <w:sz w:val="16"/>
              </w:rPr>
              <w:t>1,706.18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006FB">
            <w:pPr>
              <w:jc w:val="center"/>
            </w:pPr>
            <w:r>
              <w:rPr>
                <w:rFonts w:ascii="宋体" w:hAnsi="宋体" w:eastAsia="宋体"/>
                <w:sz w:val="16"/>
              </w:rPr>
              <w:t>1,706.18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87D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349D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04E7E">
            <w:pPr>
              <w:jc w:val="center"/>
            </w:pPr>
            <w:r>
              <w:rPr>
                <w:rFonts w:ascii="宋体" w:hAnsi="宋体" w:eastAsia="宋体"/>
                <w:sz w:val="16"/>
              </w:rPr>
              <w:t>—</w:t>
            </w:r>
          </w:p>
        </w:tc>
      </w:tr>
      <w:tr w14:paraId="7F62C9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65B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CA0B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425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CBCBF">
            <w:pPr>
              <w:jc w:val="center"/>
            </w:pPr>
            <w:r>
              <w:rPr>
                <w:rFonts w:ascii="宋体" w:hAnsi="宋体" w:eastAsia="宋体"/>
                <w:sz w:val="16"/>
              </w:rPr>
              <w:t>149.52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57973">
            <w:pPr>
              <w:jc w:val="center"/>
            </w:pPr>
            <w:r>
              <w:rPr>
                <w:rFonts w:ascii="宋体" w:hAnsi="宋体" w:eastAsia="宋体"/>
                <w:sz w:val="16"/>
              </w:rPr>
              <w:t>149.52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28A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79E8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71859">
            <w:pPr>
              <w:jc w:val="center"/>
            </w:pPr>
            <w:r>
              <w:rPr>
                <w:rFonts w:ascii="宋体" w:hAnsi="宋体" w:eastAsia="宋体"/>
                <w:sz w:val="16"/>
              </w:rPr>
              <w:t>—</w:t>
            </w:r>
          </w:p>
        </w:tc>
      </w:tr>
      <w:tr w14:paraId="10D89D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2F96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F654C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FDCD4F">
            <w:pPr>
              <w:jc w:val="center"/>
            </w:pPr>
            <w:r>
              <w:rPr>
                <w:rFonts w:ascii="宋体" w:hAnsi="宋体" w:eastAsia="宋体"/>
                <w:sz w:val="16"/>
              </w:rPr>
              <w:t>实际完成情况</w:t>
            </w:r>
          </w:p>
        </w:tc>
      </w:tr>
      <w:tr w14:paraId="4500CE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0B0F6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FC9E4F">
            <w:pPr>
              <w:jc w:val="both"/>
            </w:pPr>
            <w:r>
              <w:rPr>
                <w:rFonts w:ascii="宋体" w:hAnsi="宋体" w:eastAsia="宋体"/>
                <w:sz w:val="16"/>
              </w:rPr>
              <w:t>英尔力克乡人民政府将始终坚持以习近平新时代中国特色社会主义思想为引领，深入学习贯彻党的二十大精神、第三次中央新疆工作座谈会特别是新时代党的治疆方略和自治区党委十届六次会议精神，认真贯彻落实自治区党委、地委和县委各项决策部署，聚焦聚力总目标，坚定坚决贯彻落实自治区党委、地委和县委各项决策部署，奋力开创英尔力克乡各项工作新局面。立足新发展阶段、贯彻新发展理念、构建新发展格局，保持经济平稳健康发展，确保了社会大局持续和谐稳定，各项事业不断进步，呈现出社会稳定、人民安居乐业的良好局面，人民群众获得感、幸福感、安全感更加充实、更有保障、更可持续。</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946BAC">
            <w:pPr>
              <w:jc w:val="both"/>
            </w:pPr>
            <w:r>
              <w:rPr>
                <w:rFonts w:hint="eastAsia" w:ascii="宋体" w:hAnsi="宋体"/>
                <w:sz w:val="16"/>
                <w:lang w:eastAsia="zh-CN"/>
              </w:rPr>
              <w:t>截至</w:t>
            </w:r>
            <w:r>
              <w:rPr>
                <w:rFonts w:ascii="宋体" w:hAnsi="宋体" w:eastAsia="宋体"/>
                <w:sz w:val="16"/>
              </w:rPr>
              <w:t>2024年年底，英尔力克乡坚定不移贯彻习近平法治思想，全力维护社会大局持续稳定。深刻学习领会习近平法治思想，不断提高运用法治思维和法治方式深化改革、推动发展、化解矛盾、应对风险的能力。坚定不移完整准确贯彻新发展理念，积极培养经济发展新动能。紧紧围绕乡党委关于经济高质量发</w:t>
            </w:r>
            <w:r>
              <w:rPr>
                <w:rFonts w:hint="eastAsia" w:ascii="宋体" w:hAnsi="宋体"/>
                <w:sz w:val="16"/>
                <w:lang w:eastAsia="zh-CN"/>
              </w:rPr>
              <w:t>展的</w:t>
            </w:r>
            <w:r>
              <w:rPr>
                <w:rFonts w:ascii="宋体" w:hAnsi="宋体" w:eastAsia="宋体"/>
                <w:sz w:val="16"/>
              </w:rPr>
              <w:t>工作思路，运行好防止返贫动态监测和帮扶机制，守住不发生规模性返贫底线，让脱贫基础更加稳固、成效更可持续；建设村级多功能便民服务大厅4个，有效提高了为民办实事效率，减少群众办事等待时长；聘用法律顾问律师3人，充分发挥政府法律顾问在推进依法行政、建设法治政府中的作用；充分发挥两站两员交通劝导作用，减少交通事故发生；开展安全生产排查次数4次，确保不发生安全隐患，保证辖区居民生产生活安全；选任本乡本土村党组织书记人数6个，有效加强基层组织建设；建设民族团结进步好科室个数5个，有效增强民族团结凝聚力，增强团队协作能力。通过2024年工作，不断完善法治体系，提升决策水平，坚持全面从严治党，保持不实作风严惩的高压态势。有效保障维稳指挥体系畅通无阻、高效运转，确保我乡社会大局持续、长期稳定。</w:t>
            </w:r>
          </w:p>
        </w:tc>
      </w:tr>
      <w:tr w14:paraId="046A95C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1BC3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DC0E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0DD0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DD37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13B1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06FB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ADC3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332F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D91DF">
            <w:pPr>
              <w:jc w:val="center"/>
            </w:pPr>
            <w:r>
              <w:rPr>
                <w:rFonts w:ascii="宋体" w:hAnsi="宋体" w:eastAsia="宋体"/>
                <w:sz w:val="16"/>
              </w:rPr>
              <w:t>得分</w:t>
            </w:r>
          </w:p>
        </w:tc>
      </w:tr>
      <w:tr w14:paraId="68A342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362D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E829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DCE9F">
            <w:pPr>
              <w:jc w:val="center"/>
            </w:pPr>
            <w:r>
              <w:rPr>
                <w:rFonts w:ascii="宋体" w:hAnsi="宋体" w:eastAsia="宋体"/>
                <w:sz w:val="16"/>
              </w:rPr>
              <w:t>建设村级多功能便民服务大厅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CE6C2">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DDEB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D39F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47A32">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C7F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60F41">
            <w:pPr>
              <w:jc w:val="center"/>
            </w:pPr>
            <w:r>
              <w:rPr>
                <w:rFonts w:ascii="宋体" w:hAnsi="宋体" w:eastAsia="宋体"/>
                <w:sz w:val="16"/>
              </w:rPr>
              <w:t>20</w:t>
            </w:r>
          </w:p>
        </w:tc>
      </w:tr>
      <w:tr w14:paraId="64C19B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865D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E6D7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557C8">
            <w:pPr>
              <w:jc w:val="center"/>
            </w:pPr>
            <w:r>
              <w:rPr>
                <w:rFonts w:ascii="宋体" w:hAnsi="宋体" w:eastAsia="宋体"/>
                <w:sz w:val="16"/>
              </w:rPr>
              <w:t>聘用法律顾问律师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30031">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29F2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68D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FC1B6">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C4C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9B552">
            <w:pPr>
              <w:jc w:val="center"/>
            </w:pPr>
            <w:r>
              <w:rPr>
                <w:rFonts w:ascii="宋体" w:hAnsi="宋体" w:eastAsia="宋体"/>
                <w:sz w:val="16"/>
              </w:rPr>
              <w:t>10</w:t>
            </w:r>
          </w:p>
        </w:tc>
      </w:tr>
      <w:tr w14:paraId="5B6B29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DF7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702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031D3">
            <w:pPr>
              <w:jc w:val="center"/>
            </w:pPr>
            <w:r>
              <w:rPr>
                <w:rFonts w:ascii="宋体" w:hAnsi="宋体" w:eastAsia="宋体"/>
                <w:sz w:val="16"/>
              </w:rPr>
              <w:t>交通安全事故宗数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5E005">
            <w:pPr>
              <w:jc w:val="center"/>
            </w:pPr>
            <w:r>
              <w:rPr>
                <w:rFonts w:ascii="宋体" w:hAnsi="宋体" w:eastAsia="宋体"/>
                <w:sz w:val="16"/>
              </w:rPr>
              <w:t>&lt;=10起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B680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1D96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3CB7B">
            <w:pPr>
              <w:jc w:val="center"/>
            </w:pPr>
            <w:r>
              <w:rPr>
                <w:rFonts w:ascii="宋体" w:hAnsi="宋体" w:eastAsia="宋体"/>
                <w:sz w:val="16"/>
              </w:rPr>
              <w:t>1起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602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1780F">
            <w:pPr>
              <w:jc w:val="center"/>
            </w:pPr>
            <w:r>
              <w:rPr>
                <w:rFonts w:ascii="宋体" w:hAnsi="宋体" w:eastAsia="宋体"/>
                <w:sz w:val="16"/>
              </w:rPr>
              <w:t>15</w:t>
            </w:r>
          </w:p>
        </w:tc>
      </w:tr>
      <w:tr w14:paraId="1D31D1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F52D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FFEA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CF768">
            <w:pPr>
              <w:jc w:val="center"/>
            </w:pPr>
            <w:r>
              <w:rPr>
                <w:rFonts w:ascii="宋体" w:hAnsi="宋体" w:eastAsia="宋体"/>
                <w:sz w:val="16"/>
              </w:rPr>
              <w:t>开展安全生产排查次数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7D1CE">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6BA9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CFE6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3987C">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5F0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DB715">
            <w:pPr>
              <w:jc w:val="center"/>
            </w:pPr>
            <w:r>
              <w:rPr>
                <w:rFonts w:ascii="宋体" w:hAnsi="宋体" w:eastAsia="宋体"/>
                <w:sz w:val="16"/>
              </w:rPr>
              <w:t>15</w:t>
            </w:r>
          </w:p>
        </w:tc>
      </w:tr>
      <w:tr w14:paraId="1E3C1C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D5E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489D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22BC8">
            <w:pPr>
              <w:jc w:val="center"/>
            </w:pPr>
            <w:r>
              <w:rPr>
                <w:rFonts w:ascii="宋体" w:hAnsi="宋体" w:eastAsia="宋体"/>
                <w:sz w:val="16"/>
              </w:rPr>
              <w:t>选任本乡本土村党组织书记人数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2BE2E">
            <w:pPr>
              <w:jc w:val="center"/>
            </w:pPr>
            <w:r>
              <w:rPr>
                <w:rFonts w:ascii="宋体" w:hAnsi="宋体" w:eastAsia="宋体"/>
                <w:sz w:val="16"/>
              </w:rPr>
              <w:t>&gt;=6个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DE2D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D354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C031E">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265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79312">
            <w:pPr>
              <w:jc w:val="center"/>
            </w:pPr>
            <w:r>
              <w:rPr>
                <w:rFonts w:ascii="宋体" w:hAnsi="宋体" w:eastAsia="宋体"/>
                <w:sz w:val="16"/>
              </w:rPr>
              <w:t>15</w:t>
            </w:r>
          </w:p>
        </w:tc>
      </w:tr>
      <w:tr w14:paraId="4E4A80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3BE4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98CD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82890">
            <w:pPr>
              <w:jc w:val="center"/>
            </w:pPr>
            <w:r>
              <w:rPr>
                <w:rFonts w:ascii="宋体" w:hAnsi="宋体" w:eastAsia="宋体"/>
                <w:sz w:val="16"/>
              </w:rPr>
              <w:t>建设民族团结进步好科室个数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9B05D">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955A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77C8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DF7DD">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30E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C764D">
            <w:pPr>
              <w:jc w:val="center"/>
            </w:pPr>
            <w:r>
              <w:rPr>
                <w:rFonts w:ascii="宋体" w:hAnsi="宋体" w:eastAsia="宋体"/>
                <w:sz w:val="16"/>
              </w:rPr>
              <w:t>15</w:t>
            </w:r>
          </w:p>
        </w:tc>
      </w:tr>
    </w:tbl>
    <w:p w14:paraId="78459543">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15"/>
        <w:gridCol w:w="856"/>
        <w:gridCol w:w="615"/>
        <w:gridCol w:w="626"/>
        <w:gridCol w:w="621"/>
        <w:gridCol w:w="615"/>
        <w:gridCol w:w="621"/>
        <w:gridCol w:w="776"/>
        <w:gridCol w:w="632"/>
        <w:gridCol w:w="595"/>
        <w:gridCol w:w="632"/>
      </w:tblGrid>
      <w:tr w14:paraId="6517CBD8">
        <w:tblPrEx>
          <w:tblCellMar>
            <w:top w:w="0" w:type="dxa"/>
            <w:left w:w="108" w:type="dxa"/>
            <w:bottom w:w="0" w:type="dxa"/>
            <w:right w:w="108" w:type="dxa"/>
          </w:tblCellMar>
        </w:tblPrEx>
        <w:tc>
          <w:tcPr>
            <w:tcW w:w="8848" w:type="dxa"/>
            <w:gridSpan w:val="14"/>
            <w:vAlign w:val="center"/>
          </w:tcPr>
          <w:p w14:paraId="6EC042DF">
            <w:pPr>
              <w:jc w:val="center"/>
            </w:pPr>
            <w:r>
              <w:rPr>
                <w:rFonts w:ascii="宋体" w:hAnsi="宋体" w:eastAsia="宋体"/>
                <w:sz w:val="24"/>
              </w:rPr>
              <w:t>项目支出绩效自评表</w:t>
            </w:r>
          </w:p>
        </w:tc>
      </w:tr>
      <w:tr w14:paraId="18EE6BD9">
        <w:tblPrEx>
          <w:tblCellMar>
            <w:top w:w="0" w:type="dxa"/>
            <w:left w:w="108" w:type="dxa"/>
            <w:bottom w:w="0" w:type="dxa"/>
            <w:right w:w="108" w:type="dxa"/>
          </w:tblCellMar>
        </w:tblPrEx>
        <w:tc>
          <w:tcPr>
            <w:tcW w:w="8848" w:type="dxa"/>
            <w:gridSpan w:val="14"/>
            <w:vAlign w:val="center"/>
          </w:tcPr>
          <w:p w14:paraId="3CFFA8F1">
            <w:pPr>
              <w:jc w:val="center"/>
            </w:pPr>
            <w:r>
              <w:rPr>
                <w:rFonts w:ascii="宋体" w:hAnsi="宋体" w:eastAsia="宋体"/>
                <w:sz w:val="24"/>
              </w:rPr>
              <w:t>(2024年度)</w:t>
            </w:r>
          </w:p>
        </w:tc>
      </w:tr>
      <w:tr w14:paraId="335C3F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30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516345">
            <w:pPr>
              <w:jc w:val="center"/>
            </w:pPr>
            <w:r>
              <w:rPr>
                <w:rFonts w:ascii="宋体" w:hAnsi="宋体" w:eastAsia="宋体"/>
                <w:sz w:val="16"/>
              </w:rPr>
              <w:t>2024年化债类项目</w:t>
            </w:r>
          </w:p>
        </w:tc>
      </w:tr>
      <w:tr w14:paraId="31EED3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25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A2D9E">
            <w:pPr>
              <w:jc w:val="center"/>
            </w:pPr>
            <w:r>
              <w:rPr>
                <w:rFonts w:ascii="宋体" w:hAnsi="宋体" w:eastAsia="宋体"/>
                <w:sz w:val="16"/>
              </w:rPr>
              <w:t>疏勒县英尔力克乡人民政府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42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537CFE">
            <w:pPr>
              <w:jc w:val="center"/>
            </w:pPr>
            <w:r>
              <w:rPr>
                <w:rFonts w:ascii="宋体" w:hAnsi="宋体" w:eastAsia="宋体"/>
                <w:sz w:val="16"/>
              </w:rPr>
              <w:t>疏勒县英尔力克乡人民政府</w:t>
            </w:r>
          </w:p>
        </w:tc>
      </w:tr>
      <w:tr w14:paraId="7A86CE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497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468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889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807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838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F8F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C54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4447">
            <w:pPr>
              <w:jc w:val="center"/>
            </w:pPr>
            <w:r>
              <w:rPr>
                <w:rFonts w:ascii="宋体" w:hAnsi="宋体" w:eastAsia="宋体"/>
                <w:sz w:val="16"/>
              </w:rPr>
              <w:t>得分</w:t>
            </w:r>
          </w:p>
        </w:tc>
      </w:tr>
      <w:tr w14:paraId="362CE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334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F34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61F59">
            <w:pPr>
              <w:jc w:val="center"/>
            </w:pPr>
            <w:r>
              <w:rPr>
                <w:rFonts w:ascii="宋体" w:hAnsi="宋体" w:eastAsia="宋体"/>
                <w:sz w:val="16"/>
              </w:rPr>
              <w:t>214.59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103EB">
            <w:pPr>
              <w:jc w:val="center"/>
            </w:pPr>
            <w:r>
              <w:rPr>
                <w:rFonts w:ascii="宋体" w:hAnsi="宋体" w:eastAsia="宋体"/>
                <w:sz w:val="16"/>
              </w:rPr>
              <w:t>249.00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98555">
            <w:pPr>
              <w:jc w:val="center"/>
            </w:pPr>
            <w:r>
              <w:rPr>
                <w:rFonts w:ascii="宋体" w:hAnsi="宋体" w:eastAsia="宋体"/>
                <w:sz w:val="16"/>
              </w:rPr>
              <w:t>249.00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CC2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77D4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AC72">
            <w:pPr>
              <w:jc w:val="center"/>
            </w:pPr>
            <w:r>
              <w:rPr>
                <w:rFonts w:ascii="宋体" w:hAnsi="宋体" w:eastAsia="宋体"/>
                <w:sz w:val="16"/>
              </w:rPr>
              <w:t>10.00分</w:t>
            </w:r>
          </w:p>
        </w:tc>
      </w:tr>
      <w:tr w14:paraId="7D958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1F6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273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E112A">
            <w:pPr>
              <w:jc w:val="center"/>
            </w:pPr>
            <w:r>
              <w:rPr>
                <w:rFonts w:ascii="宋体" w:hAnsi="宋体" w:eastAsia="宋体"/>
                <w:sz w:val="16"/>
              </w:rPr>
              <w:t>214.59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2A6F4">
            <w:pPr>
              <w:jc w:val="center"/>
            </w:pPr>
            <w:r>
              <w:rPr>
                <w:rFonts w:ascii="宋体" w:hAnsi="宋体" w:eastAsia="宋体"/>
                <w:sz w:val="16"/>
              </w:rPr>
              <w:t>249.00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918A3">
            <w:pPr>
              <w:jc w:val="center"/>
            </w:pPr>
            <w:r>
              <w:rPr>
                <w:rFonts w:ascii="宋体" w:hAnsi="宋体" w:eastAsia="宋体"/>
                <w:sz w:val="16"/>
              </w:rPr>
              <w:t>249.00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885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54E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EA17">
            <w:pPr>
              <w:jc w:val="center"/>
            </w:pPr>
            <w:r>
              <w:rPr>
                <w:rFonts w:ascii="宋体" w:hAnsi="宋体" w:eastAsia="宋体"/>
                <w:sz w:val="16"/>
              </w:rPr>
              <w:t>—</w:t>
            </w:r>
          </w:p>
        </w:tc>
      </w:tr>
      <w:tr w14:paraId="602F3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E8C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CF6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76E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7E7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912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498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BAE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71D1">
            <w:pPr>
              <w:jc w:val="center"/>
            </w:pPr>
            <w:r>
              <w:rPr>
                <w:rFonts w:ascii="宋体" w:hAnsi="宋体" w:eastAsia="宋体"/>
                <w:sz w:val="16"/>
              </w:rPr>
              <w:t>—</w:t>
            </w:r>
          </w:p>
        </w:tc>
      </w:tr>
      <w:tr w14:paraId="5E56FB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247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DB13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612EF9">
            <w:pPr>
              <w:jc w:val="center"/>
            </w:pPr>
            <w:r>
              <w:rPr>
                <w:rFonts w:ascii="宋体" w:hAnsi="宋体" w:eastAsia="宋体"/>
                <w:sz w:val="16"/>
              </w:rPr>
              <w:t>实际完成情况</w:t>
            </w:r>
          </w:p>
        </w:tc>
      </w:tr>
      <w:tr w14:paraId="776FF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8DD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3C8F3">
            <w:pPr>
              <w:jc w:val="both"/>
            </w:pPr>
            <w:r>
              <w:rPr>
                <w:rFonts w:ascii="宋体" w:hAnsi="宋体" w:eastAsia="宋体"/>
                <w:sz w:val="16"/>
              </w:rPr>
              <w:t>项目总投资249万元，资金计划用于化解四项债务，包括暖气安装项目、视频监控项目、硬质隔离防冲撞项目、公共文化服务体系建设补助项目。通过实施本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627A5F">
            <w:pPr>
              <w:jc w:val="both"/>
            </w:pPr>
            <w:r>
              <w:rPr>
                <w:rFonts w:hint="eastAsia" w:ascii="宋体" w:hAnsi="宋体"/>
                <w:sz w:val="16"/>
                <w:lang w:eastAsia="zh-CN"/>
              </w:rPr>
              <w:t>截至</w:t>
            </w:r>
            <w:r>
              <w:rPr>
                <w:rFonts w:ascii="宋体" w:hAnsi="宋体" w:eastAsia="宋体"/>
                <w:sz w:val="16"/>
              </w:rPr>
              <w:t>2024年12月31日，项目总支出249万元，资金用于化解四项债务，包括暖气安装项目、视频监控项目、硬质隔离防冲撞项目、公共文化服务体系建设补助项目。通过实施本项目贯彻落实国家债务管理政策，有效缓解政府资金不足的现状，有效规范政府债务管理，严格控制政府债务风险，不断提升政府公信力。</w:t>
            </w:r>
            <w:r>
              <w:rPr>
                <w:rFonts w:ascii="宋体" w:hAnsi="宋体" w:eastAsia="宋体"/>
                <w:sz w:val="16"/>
              </w:rPr>
              <w:br w:type="textWrapping"/>
            </w:r>
          </w:p>
        </w:tc>
      </w:tr>
      <w:tr w14:paraId="2EF75B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3156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32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85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AA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D5C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D5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42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15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4FC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9A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DF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C51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CB7CD">
            <w:pPr>
              <w:jc w:val="center"/>
            </w:pPr>
            <w:r>
              <w:rPr>
                <w:rFonts w:ascii="宋体" w:hAnsi="宋体" w:eastAsia="宋体"/>
                <w:sz w:val="16"/>
              </w:rPr>
              <w:t>偏差原因分析及改进措施</w:t>
            </w:r>
          </w:p>
        </w:tc>
      </w:tr>
      <w:tr w14:paraId="578C77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4B4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C71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C9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35C4">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542D3">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1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216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7D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5C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FE0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EDAC">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FA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B57ED">
            <w:pPr>
              <w:jc w:val="center"/>
            </w:pPr>
          </w:p>
        </w:tc>
      </w:tr>
      <w:tr w14:paraId="6A4C3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FD9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93A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F84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DBF9">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95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B1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AF8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A1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0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E7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DC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9F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A9EF7">
            <w:pPr>
              <w:jc w:val="center"/>
            </w:pPr>
          </w:p>
        </w:tc>
      </w:tr>
      <w:tr w14:paraId="6FDE0D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A17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69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58D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D75A">
            <w:pPr>
              <w:jc w:val="center"/>
            </w:pPr>
            <w:r>
              <w:rPr>
                <w:rFonts w:ascii="宋体" w:hAnsi="宋体" w:eastAsia="宋体"/>
                <w:sz w:val="16"/>
              </w:rPr>
              <w:t>债务纠纷发案率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07A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3A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CB7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8B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0F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C5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C736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6F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FC64B">
            <w:pPr>
              <w:jc w:val="center"/>
            </w:pPr>
          </w:p>
        </w:tc>
      </w:tr>
      <w:tr w14:paraId="4DF1D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323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EF2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180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060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18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F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D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C4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9B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85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1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4D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3AB8B">
            <w:pPr>
              <w:jc w:val="center"/>
            </w:pPr>
          </w:p>
        </w:tc>
      </w:tr>
      <w:tr w14:paraId="08FDBF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98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65B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7C6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D73B">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92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3D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62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F81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3B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6C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FA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4FC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47063">
            <w:pPr>
              <w:jc w:val="center"/>
            </w:pPr>
          </w:p>
        </w:tc>
      </w:tr>
      <w:tr w14:paraId="4294E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DD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AE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B7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91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FF21">
            <w:pPr>
              <w:jc w:val="center"/>
            </w:pPr>
            <w:r>
              <w:rPr>
                <w:rFonts w:ascii="宋体" w:hAnsi="宋体" w:eastAsia="宋体"/>
                <w:sz w:val="16"/>
              </w:rPr>
              <w:t>=2024年12月18日前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14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53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2DB2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C7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F1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B8AB">
            <w:pPr>
              <w:jc w:val="center"/>
            </w:pPr>
            <w:r>
              <w:rPr>
                <w:rFonts w:ascii="宋体" w:hAnsi="宋体" w:eastAsia="宋体"/>
                <w:sz w:val="16"/>
              </w:rPr>
              <w:t>2024年8月23日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E29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5D42B">
            <w:pPr>
              <w:jc w:val="center"/>
            </w:pPr>
          </w:p>
        </w:tc>
      </w:tr>
      <w:tr w14:paraId="34889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B1B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117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698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19AC">
            <w:pPr>
              <w:jc w:val="center"/>
            </w:pPr>
            <w:r>
              <w:rPr>
                <w:rFonts w:ascii="宋体" w:hAnsi="宋体" w:eastAsia="宋体"/>
                <w:sz w:val="16"/>
              </w:rPr>
              <w:t>暖气安装项目债务支出成本控制数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AAA6">
            <w:pPr>
              <w:jc w:val="center"/>
            </w:pPr>
            <w:r>
              <w:rPr>
                <w:rFonts w:ascii="宋体" w:hAnsi="宋体" w:eastAsia="宋体"/>
                <w:sz w:val="16"/>
              </w:rPr>
              <w:t>&lt;=17.21万元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02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12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D8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76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FAC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B792">
            <w:pPr>
              <w:jc w:val="center"/>
            </w:pPr>
            <w:r>
              <w:rPr>
                <w:rFonts w:ascii="宋体" w:hAnsi="宋体" w:eastAsia="宋体"/>
                <w:sz w:val="16"/>
              </w:rPr>
              <w:t>=17.21万元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EA40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2AABD">
            <w:pPr>
              <w:jc w:val="center"/>
            </w:pPr>
          </w:p>
        </w:tc>
      </w:tr>
      <w:tr w14:paraId="77CB4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149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825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B62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73F7">
            <w:pPr>
              <w:jc w:val="center"/>
            </w:pPr>
            <w:r>
              <w:rPr>
                <w:rFonts w:ascii="宋体" w:hAnsi="宋体" w:eastAsia="宋体"/>
                <w:sz w:val="16"/>
              </w:rPr>
              <w:t>视频监控项目债务支出成本控制数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E1B1">
            <w:pPr>
              <w:jc w:val="center"/>
            </w:pPr>
            <w:r>
              <w:rPr>
                <w:rFonts w:ascii="宋体" w:hAnsi="宋体" w:eastAsia="宋体"/>
                <w:sz w:val="16"/>
              </w:rPr>
              <w:t>&lt;=87.87万元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F8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AD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62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80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36A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EC84">
            <w:pPr>
              <w:jc w:val="center"/>
            </w:pPr>
            <w:r>
              <w:rPr>
                <w:rFonts w:ascii="宋体" w:hAnsi="宋体" w:eastAsia="宋体"/>
                <w:sz w:val="16"/>
              </w:rPr>
              <w:t>=87.87万元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404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39A22">
            <w:pPr>
              <w:jc w:val="center"/>
            </w:pPr>
          </w:p>
        </w:tc>
      </w:tr>
      <w:tr w14:paraId="5B42D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115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5AA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12B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B7A8">
            <w:pPr>
              <w:jc w:val="center"/>
            </w:pPr>
            <w:r>
              <w:rPr>
                <w:rFonts w:ascii="宋体" w:hAnsi="宋体" w:eastAsia="宋体"/>
                <w:sz w:val="16"/>
              </w:rPr>
              <w:t>硬质隔离防冲撞项目债务支出成本控制数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09B4">
            <w:pPr>
              <w:jc w:val="center"/>
            </w:pPr>
            <w:r>
              <w:rPr>
                <w:rFonts w:ascii="宋体" w:hAnsi="宋体" w:eastAsia="宋体"/>
                <w:sz w:val="16"/>
              </w:rPr>
              <w:t>&lt;=109.51万元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8FE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3D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44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0E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03A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780D">
            <w:pPr>
              <w:jc w:val="center"/>
            </w:pPr>
            <w:r>
              <w:rPr>
                <w:rFonts w:ascii="宋体" w:hAnsi="宋体" w:eastAsia="宋体"/>
                <w:sz w:val="16"/>
              </w:rPr>
              <w:t>=109.51万元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B5B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3C646">
            <w:pPr>
              <w:jc w:val="center"/>
            </w:pPr>
          </w:p>
        </w:tc>
      </w:tr>
      <w:tr w14:paraId="0707F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A0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96B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38E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066F">
            <w:pPr>
              <w:jc w:val="center"/>
            </w:pPr>
            <w:r>
              <w:rPr>
                <w:rFonts w:ascii="宋体" w:hAnsi="宋体" w:eastAsia="宋体"/>
                <w:sz w:val="16"/>
              </w:rPr>
              <w:t>公共文化服务体系建设补助项目支出成本控制数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2D79">
            <w:pPr>
              <w:jc w:val="center"/>
            </w:pPr>
            <w:r>
              <w:rPr>
                <w:rFonts w:ascii="宋体" w:hAnsi="宋体" w:eastAsia="宋体"/>
                <w:sz w:val="16"/>
              </w:rPr>
              <w:t>&lt;=34.41万元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D8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85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ED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CD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59A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7698">
            <w:pPr>
              <w:jc w:val="center"/>
            </w:pPr>
            <w:r>
              <w:rPr>
                <w:rFonts w:ascii="宋体" w:hAnsi="宋体" w:eastAsia="宋体"/>
                <w:sz w:val="16"/>
              </w:rPr>
              <w:t>=34.41万元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D5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9DC9F">
            <w:pPr>
              <w:jc w:val="center"/>
            </w:pPr>
          </w:p>
        </w:tc>
      </w:tr>
      <w:tr w14:paraId="562F6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5E2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4B8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1AB7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F60C">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06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0A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83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77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0A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56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AE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A4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8E81C">
            <w:pPr>
              <w:jc w:val="center"/>
            </w:pPr>
          </w:p>
        </w:tc>
      </w:tr>
      <w:tr w14:paraId="5DF895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B9D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AD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D85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0BF9">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0E670">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6C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EF1D">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27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81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2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D3552">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44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38BBA">
            <w:pPr>
              <w:jc w:val="center"/>
            </w:pPr>
          </w:p>
        </w:tc>
      </w:tr>
      <w:tr w14:paraId="22FC6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D5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FD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03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F78B">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FF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71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58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7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3C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98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C9B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8D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1B784">
            <w:pPr>
              <w:jc w:val="center"/>
            </w:pPr>
            <w:r>
              <w:rPr>
                <w:rFonts w:ascii="宋体" w:hAnsi="宋体" w:eastAsia="宋体"/>
                <w:sz w:val="16"/>
              </w:rPr>
              <w:t>债权人满意度100%，故存在5%偏差</w:t>
            </w:r>
          </w:p>
        </w:tc>
      </w:tr>
      <w:tr w14:paraId="1F00756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0D59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D0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7AF4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17D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444B76"/>
        </w:tc>
      </w:tr>
    </w:tbl>
    <w:p w14:paraId="68B34792">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696"/>
        <w:gridCol w:w="606"/>
        <w:gridCol w:w="1016"/>
        <w:gridCol w:w="614"/>
        <w:gridCol w:w="606"/>
        <w:gridCol w:w="614"/>
        <w:gridCol w:w="630"/>
        <w:gridCol w:w="632"/>
        <w:gridCol w:w="575"/>
        <w:gridCol w:w="631"/>
      </w:tblGrid>
      <w:tr w14:paraId="4DFD8502">
        <w:tblPrEx>
          <w:tblCellMar>
            <w:top w:w="0" w:type="dxa"/>
            <w:left w:w="108" w:type="dxa"/>
            <w:bottom w:w="0" w:type="dxa"/>
            <w:right w:w="108" w:type="dxa"/>
          </w:tblCellMar>
        </w:tblPrEx>
        <w:tc>
          <w:tcPr>
            <w:tcW w:w="8848" w:type="dxa"/>
            <w:gridSpan w:val="14"/>
            <w:vAlign w:val="center"/>
          </w:tcPr>
          <w:p w14:paraId="1D24366A">
            <w:pPr>
              <w:jc w:val="center"/>
            </w:pPr>
            <w:r>
              <w:rPr>
                <w:rFonts w:ascii="宋体" w:hAnsi="宋体" w:eastAsia="宋体"/>
                <w:sz w:val="24"/>
              </w:rPr>
              <w:t>项目支出绩效自评表</w:t>
            </w:r>
          </w:p>
        </w:tc>
      </w:tr>
      <w:tr w14:paraId="50D780DA">
        <w:tblPrEx>
          <w:tblCellMar>
            <w:top w:w="0" w:type="dxa"/>
            <w:left w:w="108" w:type="dxa"/>
            <w:bottom w:w="0" w:type="dxa"/>
            <w:right w:w="108" w:type="dxa"/>
          </w:tblCellMar>
        </w:tblPrEx>
        <w:tc>
          <w:tcPr>
            <w:tcW w:w="8848" w:type="dxa"/>
            <w:gridSpan w:val="14"/>
            <w:vAlign w:val="center"/>
          </w:tcPr>
          <w:p w14:paraId="212511F2">
            <w:pPr>
              <w:jc w:val="center"/>
            </w:pPr>
            <w:r>
              <w:rPr>
                <w:rFonts w:ascii="宋体" w:hAnsi="宋体" w:eastAsia="宋体"/>
                <w:sz w:val="24"/>
              </w:rPr>
              <w:t>(2024年度)</w:t>
            </w:r>
          </w:p>
        </w:tc>
      </w:tr>
      <w:tr w14:paraId="0AAA2A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3F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A938E9">
            <w:pPr>
              <w:jc w:val="center"/>
            </w:pPr>
            <w:r>
              <w:rPr>
                <w:rFonts w:ascii="宋体" w:hAnsi="宋体" w:eastAsia="宋体"/>
                <w:sz w:val="16"/>
              </w:rPr>
              <w:t>乡镇工作经费项目</w:t>
            </w:r>
          </w:p>
        </w:tc>
      </w:tr>
      <w:tr w14:paraId="57CE19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49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1449A9">
            <w:pPr>
              <w:jc w:val="center"/>
            </w:pPr>
            <w:r>
              <w:rPr>
                <w:rFonts w:ascii="宋体" w:hAnsi="宋体" w:eastAsia="宋体"/>
                <w:sz w:val="16"/>
              </w:rPr>
              <w:t>疏勒县英尔力克乡人民政府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F9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0371FD">
            <w:pPr>
              <w:jc w:val="center"/>
            </w:pPr>
            <w:r>
              <w:rPr>
                <w:rFonts w:ascii="宋体" w:hAnsi="宋体" w:eastAsia="宋体"/>
                <w:sz w:val="16"/>
              </w:rPr>
              <w:t>疏勒县英尔力克乡人民政府</w:t>
            </w:r>
          </w:p>
        </w:tc>
      </w:tr>
      <w:tr w14:paraId="6D27D0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258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320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407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F57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053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F2F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D19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DCFB">
            <w:pPr>
              <w:jc w:val="center"/>
            </w:pPr>
            <w:r>
              <w:rPr>
                <w:rFonts w:ascii="宋体" w:hAnsi="宋体" w:eastAsia="宋体"/>
                <w:sz w:val="16"/>
              </w:rPr>
              <w:t>得分</w:t>
            </w:r>
          </w:p>
        </w:tc>
      </w:tr>
      <w:tr w14:paraId="5B4A1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DB7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755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A128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B41A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1BDF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ADE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2B17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FF55">
            <w:pPr>
              <w:jc w:val="center"/>
            </w:pPr>
            <w:r>
              <w:rPr>
                <w:rFonts w:ascii="宋体" w:hAnsi="宋体" w:eastAsia="宋体"/>
                <w:sz w:val="16"/>
              </w:rPr>
              <w:t>10.00分</w:t>
            </w:r>
          </w:p>
        </w:tc>
      </w:tr>
      <w:tr w14:paraId="66BAE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0D1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E03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FE99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7B88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8A0C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6C3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B50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3D70">
            <w:pPr>
              <w:jc w:val="center"/>
            </w:pPr>
            <w:r>
              <w:rPr>
                <w:rFonts w:ascii="宋体" w:hAnsi="宋体" w:eastAsia="宋体"/>
                <w:sz w:val="16"/>
              </w:rPr>
              <w:t>—</w:t>
            </w:r>
          </w:p>
        </w:tc>
      </w:tr>
      <w:tr w14:paraId="288F3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A41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F7A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5C7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880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30E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97A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BF0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5CDB">
            <w:pPr>
              <w:jc w:val="center"/>
            </w:pPr>
            <w:r>
              <w:rPr>
                <w:rFonts w:ascii="宋体" w:hAnsi="宋体" w:eastAsia="宋体"/>
                <w:sz w:val="16"/>
              </w:rPr>
              <w:t>—</w:t>
            </w:r>
          </w:p>
        </w:tc>
      </w:tr>
      <w:tr w14:paraId="5B3573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D7D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CEE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D35F4D">
            <w:pPr>
              <w:jc w:val="center"/>
            </w:pPr>
            <w:r>
              <w:rPr>
                <w:rFonts w:ascii="宋体" w:hAnsi="宋体" w:eastAsia="宋体"/>
                <w:sz w:val="16"/>
              </w:rPr>
              <w:t>实际完成情况</w:t>
            </w:r>
          </w:p>
        </w:tc>
      </w:tr>
      <w:tr w14:paraId="155A1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9C8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01AB7D">
            <w:pPr>
              <w:jc w:val="both"/>
            </w:pPr>
            <w:r>
              <w:rPr>
                <w:rFonts w:ascii="宋体" w:hAnsi="宋体" w:eastAsia="宋体"/>
                <w:sz w:val="16"/>
              </w:rPr>
              <w:t>项目总投资50万元，该项目用于保障乡政府116名干部及维修维护公车费用、乡机关锅炉工工资、办公运转、委托业务费等支出，通过实施本项目确保乡机关各项工作正常开展，提高干部工作积极性，确保乡机关各项工作任务及时完成。受益干部满意度在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116B56">
            <w:pPr>
              <w:jc w:val="both"/>
            </w:pPr>
            <w:r>
              <w:rPr>
                <w:rFonts w:hint="eastAsia" w:ascii="宋体" w:hAnsi="宋体"/>
                <w:sz w:val="16"/>
                <w:lang w:eastAsia="zh-CN"/>
              </w:rPr>
              <w:t>截至2024</w:t>
            </w:r>
            <w:r>
              <w:rPr>
                <w:rFonts w:ascii="宋体" w:hAnsi="宋体" w:eastAsia="宋体"/>
                <w:sz w:val="16"/>
              </w:rPr>
              <w:t>年12月31日，项目总支出50万元，该项目用于保障乡政府116名干部及维修维护公车费用、乡机关锅炉工工资、办公运转、委托业务费等支出，通过实施本项目确保乡机关各项工作正常开展，提高干部工作积极性，确保乡机关各项工作任务及时完成。受益干部满意度在95%以上。</w:t>
            </w:r>
          </w:p>
        </w:tc>
      </w:tr>
      <w:tr w14:paraId="590515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828C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A2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D7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AE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3E89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E5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FF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3EBA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BC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01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D3C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AB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29D2C">
            <w:pPr>
              <w:jc w:val="center"/>
            </w:pPr>
            <w:r>
              <w:rPr>
                <w:rFonts w:ascii="宋体" w:hAnsi="宋体" w:eastAsia="宋体"/>
                <w:sz w:val="16"/>
              </w:rPr>
              <w:t>偏差原因分析及改进措施</w:t>
            </w:r>
          </w:p>
        </w:tc>
      </w:tr>
      <w:tr w14:paraId="132E3F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EDE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69E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2BC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6F54">
            <w:pPr>
              <w:jc w:val="center"/>
            </w:pPr>
            <w:r>
              <w:rPr>
                <w:rFonts w:ascii="宋体" w:hAnsi="宋体" w:eastAsia="宋体"/>
                <w:sz w:val="16"/>
              </w:rPr>
              <w:t>保障机关干部人数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F31E">
            <w:pPr>
              <w:jc w:val="center"/>
            </w:pPr>
            <w:r>
              <w:rPr>
                <w:rFonts w:ascii="宋体" w:hAnsi="宋体" w:eastAsia="宋体"/>
                <w:sz w:val="16"/>
              </w:rPr>
              <w:t>&gt;=116人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5B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2027">
            <w:pPr>
              <w:jc w:val="center"/>
            </w:pPr>
            <w:r>
              <w:rPr>
                <w:rFonts w:ascii="宋体" w:hAnsi="宋体" w:eastAsia="宋体"/>
                <w:sz w:val="16"/>
              </w:rPr>
              <w:t>=116人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C4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2A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9F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3CB9C">
            <w:pPr>
              <w:jc w:val="center"/>
            </w:pPr>
            <w:r>
              <w:rPr>
                <w:rFonts w:ascii="宋体" w:hAnsi="宋体" w:eastAsia="宋体"/>
                <w:sz w:val="16"/>
              </w:rPr>
              <w:t>=116人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50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38A58">
            <w:pPr>
              <w:jc w:val="center"/>
            </w:pPr>
          </w:p>
        </w:tc>
      </w:tr>
      <w:tr w14:paraId="28AD3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95E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04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232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4222">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6C9F">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B7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746C">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2E9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C75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81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E1E2">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F9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971B5">
            <w:pPr>
              <w:jc w:val="center"/>
            </w:pPr>
          </w:p>
        </w:tc>
      </w:tr>
      <w:tr w14:paraId="718CB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339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3DB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2D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6B2C">
            <w:pPr>
              <w:jc w:val="center"/>
            </w:pPr>
            <w:r>
              <w:rPr>
                <w:rFonts w:ascii="宋体" w:hAnsi="宋体" w:eastAsia="宋体"/>
                <w:sz w:val="16"/>
              </w:rPr>
              <w:t>保障市场服务中心人员数量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14E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F4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61F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AC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D2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96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2FD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45E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BADBD">
            <w:pPr>
              <w:jc w:val="center"/>
            </w:pPr>
          </w:p>
        </w:tc>
      </w:tr>
      <w:tr w14:paraId="4293C7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821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4C9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B0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A14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97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5D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36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CD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9E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02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4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E9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DF860">
            <w:pPr>
              <w:jc w:val="center"/>
            </w:pPr>
          </w:p>
        </w:tc>
      </w:tr>
      <w:tr w14:paraId="3BE24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2D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964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A52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FF0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0F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FA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C0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13B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72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34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9E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FE3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AF66B">
            <w:pPr>
              <w:jc w:val="center"/>
            </w:pPr>
          </w:p>
        </w:tc>
      </w:tr>
      <w:tr w14:paraId="145B27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B7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E95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7B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E3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41B1">
            <w:pPr>
              <w:jc w:val="center"/>
            </w:pPr>
            <w:r>
              <w:rPr>
                <w:rFonts w:ascii="宋体" w:hAnsi="宋体" w:eastAsia="宋体"/>
                <w:sz w:val="16"/>
              </w:rPr>
              <w:t>=2024年12月22日前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9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7F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85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C2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47D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546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6AB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63A62">
            <w:pPr>
              <w:jc w:val="center"/>
            </w:pPr>
          </w:p>
        </w:tc>
      </w:tr>
      <w:tr w14:paraId="382E2C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6CD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B0D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B2B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4A09">
            <w:pPr>
              <w:jc w:val="center"/>
            </w:pPr>
            <w:r>
              <w:rPr>
                <w:rFonts w:ascii="宋体" w:hAnsi="宋体" w:eastAsia="宋体"/>
                <w:sz w:val="16"/>
              </w:rPr>
              <w:t>日常维修维护支出成本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B028">
            <w:pPr>
              <w:jc w:val="center"/>
            </w:pPr>
            <w:r>
              <w:rPr>
                <w:rFonts w:ascii="宋体" w:hAnsi="宋体" w:eastAsia="宋体"/>
                <w:sz w:val="16"/>
              </w:rPr>
              <w:t>&lt;=6.9万元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07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9419">
            <w:pPr>
              <w:jc w:val="center"/>
            </w:pPr>
            <w:r>
              <w:rPr>
                <w:rFonts w:ascii="宋体" w:hAnsi="宋体" w:eastAsia="宋体"/>
                <w:sz w:val="16"/>
              </w:rPr>
              <w:t>=1.0205万元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C2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4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FBC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25F3">
            <w:pPr>
              <w:jc w:val="center"/>
            </w:pPr>
            <w:r>
              <w:rPr>
                <w:rFonts w:ascii="宋体" w:hAnsi="宋体" w:eastAsia="宋体"/>
                <w:sz w:val="16"/>
              </w:rPr>
              <w:t>=6.9万元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E0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E2FBB">
            <w:pPr>
              <w:jc w:val="center"/>
            </w:pPr>
          </w:p>
        </w:tc>
      </w:tr>
      <w:tr w14:paraId="6D1B52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DC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AA5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1A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5A27">
            <w:pPr>
              <w:jc w:val="center"/>
            </w:pPr>
            <w:r>
              <w:rPr>
                <w:rFonts w:ascii="宋体" w:hAnsi="宋体" w:eastAsia="宋体"/>
                <w:sz w:val="16"/>
              </w:rPr>
              <w:t>其他运转支出成本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DE6F">
            <w:pPr>
              <w:jc w:val="center"/>
            </w:pPr>
            <w:r>
              <w:rPr>
                <w:rFonts w:ascii="宋体" w:hAnsi="宋体" w:eastAsia="宋体"/>
                <w:sz w:val="16"/>
              </w:rPr>
              <w:t>&lt;=43.1万元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27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283E">
            <w:pPr>
              <w:jc w:val="center"/>
            </w:pPr>
            <w:r>
              <w:rPr>
                <w:rFonts w:ascii="宋体" w:hAnsi="宋体" w:eastAsia="宋体"/>
                <w:sz w:val="16"/>
              </w:rPr>
              <w:t>=38.610464万元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88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96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4992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43AC">
            <w:pPr>
              <w:jc w:val="center"/>
            </w:pPr>
            <w:r>
              <w:rPr>
                <w:rFonts w:ascii="宋体" w:hAnsi="宋体" w:eastAsia="宋体"/>
                <w:sz w:val="16"/>
              </w:rPr>
              <w:t>=43.1万元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B4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86871">
            <w:pPr>
              <w:jc w:val="center"/>
            </w:pPr>
          </w:p>
        </w:tc>
      </w:tr>
      <w:tr w14:paraId="2DC0B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705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BF37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1FC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8D1B2">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BC7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BD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D6D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52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18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D2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4E6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32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33D80">
            <w:pPr>
              <w:jc w:val="center"/>
            </w:pPr>
          </w:p>
        </w:tc>
      </w:tr>
      <w:tr w14:paraId="28E36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A0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65B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E9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7F42">
            <w:pPr>
              <w:jc w:val="center"/>
            </w:pPr>
            <w:r>
              <w:rPr>
                <w:rFonts w:ascii="宋体" w:hAnsi="宋体" w:eastAsia="宋体"/>
                <w:sz w:val="16"/>
              </w:rPr>
              <w:t>提高乡镇机关工作效率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47F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26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4F7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1E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2C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EA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E7C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52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D902A">
            <w:pPr>
              <w:jc w:val="center"/>
            </w:pPr>
          </w:p>
        </w:tc>
      </w:tr>
      <w:tr w14:paraId="40EC5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35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E9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FF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AAAE">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FE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92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51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09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4B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060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2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EF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757D9">
            <w:pPr>
              <w:jc w:val="center"/>
            </w:pPr>
            <w:r>
              <w:rPr>
                <w:rFonts w:ascii="宋体" w:hAnsi="宋体" w:eastAsia="宋体"/>
                <w:sz w:val="16"/>
              </w:rPr>
              <w:t>受益干部满意度100%,故存在5%偏差</w:t>
            </w:r>
          </w:p>
        </w:tc>
      </w:tr>
      <w:tr w14:paraId="5CF94AF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87F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21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A97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BEC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5150DA"/>
        </w:tc>
      </w:tr>
    </w:tbl>
    <w:p w14:paraId="6501C4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0C573E1">
        <w:tblPrEx>
          <w:tblCellMar>
            <w:top w:w="0" w:type="dxa"/>
            <w:left w:w="108" w:type="dxa"/>
            <w:bottom w:w="0" w:type="dxa"/>
            <w:right w:w="108" w:type="dxa"/>
          </w:tblCellMar>
        </w:tblPrEx>
        <w:tc>
          <w:tcPr>
            <w:tcW w:w="8848" w:type="dxa"/>
            <w:gridSpan w:val="14"/>
            <w:vAlign w:val="center"/>
          </w:tcPr>
          <w:p w14:paraId="34DF67A6">
            <w:pPr>
              <w:jc w:val="center"/>
            </w:pPr>
            <w:r>
              <w:rPr>
                <w:rFonts w:ascii="宋体" w:hAnsi="宋体" w:eastAsia="宋体"/>
                <w:sz w:val="24"/>
              </w:rPr>
              <w:t>项目支出绩效自评表</w:t>
            </w:r>
          </w:p>
        </w:tc>
      </w:tr>
      <w:tr w14:paraId="30DBAB20">
        <w:tblPrEx>
          <w:tblCellMar>
            <w:top w:w="0" w:type="dxa"/>
            <w:left w:w="108" w:type="dxa"/>
            <w:bottom w:w="0" w:type="dxa"/>
            <w:right w:w="108" w:type="dxa"/>
          </w:tblCellMar>
        </w:tblPrEx>
        <w:tc>
          <w:tcPr>
            <w:tcW w:w="8848" w:type="dxa"/>
            <w:gridSpan w:val="14"/>
            <w:vAlign w:val="center"/>
          </w:tcPr>
          <w:p w14:paraId="1632E2EA">
            <w:pPr>
              <w:jc w:val="center"/>
            </w:pPr>
            <w:r>
              <w:rPr>
                <w:rFonts w:ascii="宋体" w:hAnsi="宋体" w:eastAsia="宋体"/>
                <w:sz w:val="24"/>
              </w:rPr>
              <w:t>(2024年度)</w:t>
            </w:r>
          </w:p>
        </w:tc>
      </w:tr>
      <w:tr w14:paraId="6AFE6E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57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89E354">
            <w:pPr>
              <w:jc w:val="center"/>
            </w:pPr>
            <w:r>
              <w:rPr>
                <w:rFonts w:ascii="宋体" w:hAnsi="宋体" w:eastAsia="宋体"/>
                <w:sz w:val="16"/>
              </w:rPr>
              <w:t>乡镇聘用保安工资项目</w:t>
            </w:r>
          </w:p>
        </w:tc>
      </w:tr>
      <w:tr w14:paraId="71832D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67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12053">
            <w:pPr>
              <w:jc w:val="center"/>
            </w:pPr>
            <w:r>
              <w:rPr>
                <w:rFonts w:ascii="宋体" w:hAnsi="宋体" w:eastAsia="宋体"/>
                <w:sz w:val="16"/>
              </w:rPr>
              <w:t>疏勒县英尔力克乡人民政府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4E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A1CDB9">
            <w:pPr>
              <w:jc w:val="center"/>
            </w:pPr>
            <w:r>
              <w:rPr>
                <w:rFonts w:ascii="宋体" w:hAnsi="宋体" w:eastAsia="宋体"/>
                <w:sz w:val="16"/>
              </w:rPr>
              <w:t>疏勒县英尔力克乡人民政府</w:t>
            </w:r>
          </w:p>
        </w:tc>
      </w:tr>
      <w:tr w14:paraId="265CAC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B20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72D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76E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AF1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AEE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969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92E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E01B">
            <w:pPr>
              <w:jc w:val="center"/>
            </w:pPr>
            <w:r>
              <w:rPr>
                <w:rFonts w:ascii="宋体" w:hAnsi="宋体" w:eastAsia="宋体"/>
                <w:sz w:val="16"/>
              </w:rPr>
              <w:t>得分</w:t>
            </w:r>
          </w:p>
        </w:tc>
      </w:tr>
      <w:tr w14:paraId="4BD04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5DF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0FD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3C773">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9B0F6">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810C0">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515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803A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2B70">
            <w:pPr>
              <w:jc w:val="center"/>
            </w:pPr>
            <w:r>
              <w:rPr>
                <w:rFonts w:ascii="宋体" w:hAnsi="宋体" w:eastAsia="宋体"/>
                <w:sz w:val="16"/>
              </w:rPr>
              <w:t>10.00分</w:t>
            </w:r>
          </w:p>
        </w:tc>
      </w:tr>
      <w:tr w14:paraId="1AEBF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865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049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235B5">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E1BA0">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42A65">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112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161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6150">
            <w:pPr>
              <w:jc w:val="center"/>
            </w:pPr>
            <w:r>
              <w:rPr>
                <w:rFonts w:ascii="宋体" w:hAnsi="宋体" w:eastAsia="宋体"/>
                <w:sz w:val="16"/>
              </w:rPr>
              <w:t>—</w:t>
            </w:r>
          </w:p>
        </w:tc>
      </w:tr>
      <w:tr w14:paraId="64F7B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987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407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A8C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DB9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D44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274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200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E001">
            <w:pPr>
              <w:jc w:val="center"/>
            </w:pPr>
            <w:r>
              <w:rPr>
                <w:rFonts w:ascii="宋体" w:hAnsi="宋体" w:eastAsia="宋体"/>
                <w:sz w:val="16"/>
              </w:rPr>
              <w:t>—</w:t>
            </w:r>
          </w:p>
        </w:tc>
      </w:tr>
      <w:tr w14:paraId="4071CF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99B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30B5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BEDF1E">
            <w:pPr>
              <w:jc w:val="center"/>
            </w:pPr>
            <w:r>
              <w:rPr>
                <w:rFonts w:ascii="宋体" w:hAnsi="宋体" w:eastAsia="宋体"/>
                <w:sz w:val="16"/>
              </w:rPr>
              <w:t>实际完成情况</w:t>
            </w:r>
          </w:p>
        </w:tc>
      </w:tr>
      <w:tr w14:paraId="1E54A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B56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3C089D">
            <w:pPr>
              <w:jc w:val="both"/>
            </w:pPr>
            <w:r>
              <w:rPr>
                <w:rFonts w:ascii="宋体" w:hAnsi="宋体" w:eastAsia="宋体"/>
                <w:sz w:val="16"/>
              </w:rPr>
              <w:t>项目总投资13.2万元，本项目主要实施内容为聘用保安10人，发放11个月工资；通过实施本项目有力保障了乡镇社会面防控不断线，保持社会面持续平稳，为百姓和干部的生活安全提供有力保障和支持。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1F2997">
            <w:pPr>
              <w:jc w:val="both"/>
            </w:pPr>
            <w:r>
              <w:rPr>
                <w:rFonts w:hint="eastAsia" w:ascii="宋体" w:hAnsi="宋体"/>
                <w:sz w:val="16"/>
                <w:lang w:eastAsia="zh-CN"/>
              </w:rPr>
              <w:t>截至2024</w:t>
            </w:r>
            <w:r>
              <w:rPr>
                <w:rFonts w:ascii="宋体" w:hAnsi="宋体" w:eastAsia="宋体"/>
                <w:sz w:val="16"/>
              </w:rPr>
              <w:t>年12月31日，项目总支出13.2万元，为聘用保安10人，发放11个月工资，工资发放及时率100%；保证聘用人员出勤率100%，资金使用合规率100%，通过实施本项目有力保障了乡镇社会面防控不断线，保持社会面持续平稳，为百姓和干部的生活安全提供有力保障和支持。</w:t>
            </w:r>
          </w:p>
        </w:tc>
      </w:tr>
      <w:tr w14:paraId="5B7207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2FC0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E8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A8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8F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DBF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DB2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25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E6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310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D2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25C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2A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45DDA">
            <w:pPr>
              <w:jc w:val="center"/>
            </w:pPr>
            <w:r>
              <w:rPr>
                <w:rFonts w:ascii="宋体" w:hAnsi="宋体" w:eastAsia="宋体"/>
                <w:sz w:val="16"/>
              </w:rPr>
              <w:t>偏差原因分析及改进措施</w:t>
            </w:r>
          </w:p>
        </w:tc>
      </w:tr>
      <w:tr w14:paraId="6BF43F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0B9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E91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B07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DCB1">
            <w:pPr>
              <w:jc w:val="center"/>
            </w:pPr>
            <w:r>
              <w:rPr>
                <w:rFonts w:ascii="宋体" w:hAnsi="宋体" w:eastAsia="宋体"/>
                <w:sz w:val="16"/>
              </w:rPr>
              <w:t>行政单位聘用保安人数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B722">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6F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CE86">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9B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A7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B62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BC02">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624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E3D9F">
            <w:pPr>
              <w:jc w:val="center"/>
            </w:pPr>
          </w:p>
        </w:tc>
      </w:tr>
      <w:tr w14:paraId="11638E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02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7DA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A11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C536">
            <w:pPr>
              <w:jc w:val="center"/>
            </w:pPr>
            <w:r>
              <w:rPr>
                <w:rFonts w:ascii="宋体" w:hAnsi="宋体" w:eastAsia="宋体"/>
                <w:sz w:val="16"/>
              </w:rPr>
              <w:t>聘用人员本次发放工资累计月数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C8B4">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1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F91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6F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30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A4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1CDD">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119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E7113">
            <w:pPr>
              <w:jc w:val="center"/>
            </w:pPr>
          </w:p>
        </w:tc>
      </w:tr>
      <w:tr w14:paraId="40AC2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23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EA1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73D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02CB">
            <w:pPr>
              <w:jc w:val="center"/>
            </w:pPr>
            <w:r>
              <w:rPr>
                <w:rFonts w:ascii="宋体" w:hAnsi="宋体" w:eastAsia="宋体"/>
                <w:sz w:val="16"/>
              </w:rPr>
              <w:t>聘用人员出勤率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49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1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B4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DF8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F8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88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7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65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874C4">
            <w:pPr>
              <w:jc w:val="center"/>
            </w:pPr>
          </w:p>
        </w:tc>
      </w:tr>
      <w:tr w14:paraId="049A4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61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77B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5D0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32F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A5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18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07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AE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BA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6D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7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1B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1EC14">
            <w:pPr>
              <w:jc w:val="center"/>
            </w:pPr>
          </w:p>
        </w:tc>
      </w:tr>
      <w:tr w14:paraId="1B33A4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953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E38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3BE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5CD0">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DA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1C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63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0D6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CA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B0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B7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CC3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08FFA">
            <w:pPr>
              <w:jc w:val="center"/>
            </w:pPr>
          </w:p>
        </w:tc>
      </w:tr>
      <w:tr w14:paraId="0D50C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911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79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07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D4D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3A0A3">
            <w:pPr>
              <w:jc w:val="center"/>
            </w:pPr>
            <w:r>
              <w:rPr>
                <w:rFonts w:ascii="宋体" w:hAnsi="宋体" w:eastAsia="宋体"/>
                <w:sz w:val="16"/>
              </w:rPr>
              <w:t>=2024年12月7日前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86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98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88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754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E7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7072">
            <w:pPr>
              <w:jc w:val="center"/>
            </w:pPr>
            <w:r>
              <w:rPr>
                <w:rFonts w:ascii="宋体" w:hAnsi="宋体" w:eastAsia="宋体"/>
                <w:sz w:val="16"/>
              </w:rPr>
              <w:t>2024年11月12日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C4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58B09">
            <w:pPr>
              <w:jc w:val="center"/>
            </w:pPr>
          </w:p>
        </w:tc>
      </w:tr>
      <w:tr w14:paraId="65250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B8D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34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86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0B0D">
            <w:pPr>
              <w:jc w:val="center"/>
            </w:pPr>
            <w:r>
              <w:rPr>
                <w:rFonts w:ascii="宋体" w:hAnsi="宋体" w:eastAsia="宋体"/>
                <w:sz w:val="16"/>
              </w:rPr>
              <w:t>聘用人员月人均工资金额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9497">
            <w:pPr>
              <w:jc w:val="center"/>
            </w:pPr>
            <w:r>
              <w:rPr>
                <w:rFonts w:ascii="宋体" w:hAnsi="宋体" w:eastAsia="宋体"/>
                <w:sz w:val="16"/>
              </w:rPr>
              <w:t>=0.12万元/人/月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6C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54AE">
            <w:pPr>
              <w:jc w:val="center"/>
            </w:pPr>
            <w:r>
              <w:rPr>
                <w:rFonts w:ascii="宋体" w:hAnsi="宋体" w:eastAsia="宋体"/>
                <w:sz w:val="16"/>
              </w:rPr>
              <w:t>=0.12万元/人/月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3F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0E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7C5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F35F">
            <w:pPr>
              <w:jc w:val="center"/>
            </w:pPr>
            <w:r>
              <w:rPr>
                <w:rFonts w:ascii="宋体" w:hAnsi="宋体" w:eastAsia="宋体"/>
                <w:sz w:val="16"/>
              </w:rPr>
              <w:t>=0.12万元/人/月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903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8F201">
            <w:pPr>
              <w:jc w:val="center"/>
            </w:pPr>
          </w:p>
        </w:tc>
      </w:tr>
      <w:tr w14:paraId="65F64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2A6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3A75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A940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A3A0">
            <w:pPr>
              <w:jc w:val="center"/>
            </w:pPr>
            <w:r>
              <w:rPr>
                <w:rFonts w:ascii="宋体" w:hAnsi="宋体" w:eastAsia="宋体"/>
                <w:sz w:val="16"/>
              </w:rPr>
              <w:t>保障乡级聘用人员工资收入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20D7">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44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0C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2B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6B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40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6BB9">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64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4C14A">
            <w:pPr>
              <w:jc w:val="center"/>
            </w:pPr>
          </w:p>
        </w:tc>
      </w:tr>
      <w:tr w14:paraId="7C4CD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8D3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4A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433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1E08">
            <w:pPr>
              <w:jc w:val="center"/>
            </w:pPr>
            <w:r>
              <w:rPr>
                <w:rFonts w:ascii="宋体" w:hAnsi="宋体" w:eastAsia="宋体"/>
                <w:sz w:val="16"/>
              </w:rPr>
              <w:t>提高社会综合治理覆盖率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6D8C">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46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1E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B5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B9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DA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8BFC">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C5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5E810">
            <w:pPr>
              <w:jc w:val="center"/>
            </w:pPr>
          </w:p>
        </w:tc>
      </w:tr>
      <w:tr w14:paraId="47813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FD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02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C6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8BF1B">
            <w:pPr>
              <w:jc w:val="center"/>
            </w:pPr>
            <w:r>
              <w:rPr>
                <w:rFonts w:ascii="宋体" w:hAnsi="宋体" w:eastAsia="宋体"/>
                <w:sz w:val="16"/>
              </w:rPr>
              <w:t>聘用保安满意度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AC8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4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9DC3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D2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7B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A9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6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EB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73F38">
            <w:pPr>
              <w:jc w:val="center"/>
            </w:pPr>
            <w:r>
              <w:rPr>
                <w:rFonts w:ascii="宋体" w:hAnsi="宋体" w:eastAsia="宋体"/>
                <w:sz w:val="16"/>
              </w:rPr>
              <w:t>偏差原因：本项目完成情况较好，满意度较高</w:t>
            </w:r>
          </w:p>
        </w:tc>
      </w:tr>
      <w:tr w14:paraId="7CE4F6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779F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DDC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915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D30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E5FBDE"/>
        </w:tc>
      </w:tr>
    </w:tbl>
    <w:p w14:paraId="74EFF5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971F1E8">
        <w:tblPrEx>
          <w:tblCellMar>
            <w:top w:w="0" w:type="dxa"/>
            <w:left w:w="108" w:type="dxa"/>
            <w:bottom w:w="0" w:type="dxa"/>
            <w:right w:w="108" w:type="dxa"/>
          </w:tblCellMar>
        </w:tblPrEx>
        <w:tc>
          <w:tcPr>
            <w:tcW w:w="8848" w:type="dxa"/>
            <w:gridSpan w:val="14"/>
            <w:vAlign w:val="center"/>
          </w:tcPr>
          <w:p w14:paraId="2DCA3358">
            <w:pPr>
              <w:jc w:val="center"/>
            </w:pPr>
            <w:r>
              <w:rPr>
                <w:rFonts w:ascii="宋体" w:hAnsi="宋体" w:eastAsia="宋体"/>
                <w:sz w:val="24"/>
              </w:rPr>
              <w:t>项目支出绩效自评表</w:t>
            </w:r>
          </w:p>
        </w:tc>
      </w:tr>
      <w:tr w14:paraId="28F2D2DA">
        <w:tblPrEx>
          <w:tblCellMar>
            <w:top w:w="0" w:type="dxa"/>
            <w:left w:w="108" w:type="dxa"/>
            <w:bottom w:w="0" w:type="dxa"/>
            <w:right w:w="108" w:type="dxa"/>
          </w:tblCellMar>
        </w:tblPrEx>
        <w:tc>
          <w:tcPr>
            <w:tcW w:w="8848" w:type="dxa"/>
            <w:gridSpan w:val="14"/>
            <w:vAlign w:val="center"/>
          </w:tcPr>
          <w:p w14:paraId="1A754F2C">
            <w:pPr>
              <w:jc w:val="center"/>
            </w:pPr>
            <w:r>
              <w:rPr>
                <w:rFonts w:ascii="宋体" w:hAnsi="宋体" w:eastAsia="宋体"/>
                <w:sz w:val="24"/>
              </w:rPr>
              <w:t>(2024年度)</w:t>
            </w:r>
          </w:p>
        </w:tc>
      </w:tr>
      <w:tr w14:paraId="03F861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81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006289">
            <w:pPr>
              <w:jc w:val="center"/>
            </w:pPr>
            <w:r>
              <w:rPr>
                <w:rFonts w:ascii="宋体" w:hAnsi="宋体" w:eastAsia="宋体"/>
                <w:sz w:val="16"/>
              </w:rPr>
              <w:t>农村公益事业财政奖补项目</w:t>
            </w:r>
          </w:p>
        </w:tc>
      </w:tr>
      <w:tr w14:paraId="168B3C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009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77DD5B">
            <w:pPr>
              <w:jc w:val="center"/>
            </w:pPr>
            <w:r>
              <w:rPr>
                <w:rFonts w:ascii="宋体" w:hAnsi="宋体" w:eastAsia="宋体"/>
                <w:sz w:val="16"/>
              </w:rPr>
              <w:t>疏勒县英尔力克乡人民政府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C4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DF0052">
            <w:pPr>
              <w:jc w:val="center"/>
            </w:pPr>
            <w:r>
              <w:rPr>
                <w:rFonts w:ascii="宋体" w:hAnsi="宋体" w:eastAsia="宋体"/>
                <w:sz w:val="16"/>
              </w:rPr>
              <w:t>疏勒县英尔力克乡人民政府</w:t>
            </w:r>
          </w:p>
        </w:tc>
      </w:tr>
      <w:tr w14:paraId="2499E0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9D6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6C4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A05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BF6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A51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227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793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FF65">
            <w:pPr>
              <w:jc w:val="center"/>
            </w:pPr>
            <w:r>
              <w:rPr>
                <w:rFonts w:ascii="宋体" w:hAnsi="宋体" w:eastAsia="宋体"/>
                <w:sz w:val="16"/>
              </w:rPr>
              <w:t>得分</w:t>
            </w:r>
          </w:p>
        </w:tc>
      </w:tr>
      <w:tr w14:paraId="48FEE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10C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37D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C3C8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6BC9A">
            <w:pPr>
              <w:jc w:val="center"/>
            </w:pPr>
            <w:r>
              <w:rPr>
                <w:rFonts w:ascii="宋体" w:hAnsi="宋体" w:eastAsia="宋体"/>
                <w:sz w:val="16"/>
              </w:rPr>
              <w:t>89.13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8F538">
            <w:pPr>
              <w:jc w:val="center"/>
            </w:pPr>
            <w:r>
              <w:rPr>
                <w:rFonts w:ascii="宋体" w:hAnsi="宋体" w:eastAsia="宋体"/>
                <w:sz w:val="16"/>
              </w:rPr>
              <w:t>62.39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10A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4FDEF">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8C16">
            <w:pPr>
              <w:jc w:val="center"/>
            </w:pPr>
            <w:r>
              <w:rPr>
                <w:rFonts w:ascii="宋体" w:hAnsi="宋体" w:eastAsia="宋体"/>
                <w:sz w:val="16"/>
              </w:rPr>
              <w:t>2.50分</w:t>
            </w:r>
          </w:p>
        </w:tc>
      </w:tr>
      <w:tr w14:paraId="0CB0E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147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B5F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2836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9FEAB">
            <w:pPr>
              <w:jc w:val="center"/>
            </w:pPr>
            <w:r>
              <w:rPr>
                <w:rFonts w:ascii="宋体" w:hAnsi="宋体" w:eastAsia="宋体"/>
                <w:sz w:val="16"/>
              </w:rPr>
              <w:t>89.13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D62C2">
            <w:pPr>
              <w:jc w:val="center"/>
            </w:pPr>
            <w:r>
              <w:rPr>
                <w:rFonts w:ascii="宋体" w:hAnsi="宋体" w:eastAsia="宋体"/>
                <w:sz w:val="16"/>
              </w:rPr>
              <w:t>62.39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A73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D3F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FAD9">
            <w:pPr>
              <w:jc w:val="center"/>
            </w:pPr>
            <w:r>
              <w:rPr>
                <w:rFonts w:ascii="宋体" w:hAnsi="宋体" w:eastAsia="宋体"/>
                <w:sz w:val="16"/>
              </w:rPr>
              <w:t>—</w:t>
            </w:r>
          </w:p>
        </w:tc>
      </w:tr>
      <w:tr w14:paraId="6D7D3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748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9C8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55A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FC0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F0D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DD4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565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4DD6">
            <w:pPr>
              <w:jc w:val="center"/>
            </w:pPr>
            <w:r>
              <w:rPr>
                <w:rFonts w:ascii="宋体" w:hAnsi="宋体" w:eastAsia="宋体"/>
                <w:sz w:val="16"/>
              </w:rPr>
              <w:t>—</w:t>
            </w:r>
          </w:p>
        </w:tc>
      </w:tr>
      <w:tr w14:paraId="71B9B1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448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AB81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0FC07D">
            <w:pPr>
              <w:jc w:val="center"/>
            </w:pPr>
            <w:r>
              <w:rPr>
                <w:rFonts w:ascii="宋体" w:hAnsi="宋体" w:eastAsia="宋体"/>
                <w:sz w:val="16"/>
              </w:rPr>
              <w:t>实际完成情况</w:t>
            </w:r>
          </w:p>
        </w:tc>
      </w:tr>
      <w:tr w14:paraId="5E57A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612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EB941E">
            <w:pPr>
              <w:jc w:val="both"/>
            </w:pPr>
            <w:r>
              <w:rPr>
                <w:rFonts w:ascii="宋体" w:hAnsi="宋体" w:eastAsia="宋体"/>
                <w:sz w:val="16"/>
              </w:rPr>
              <w:t>项目计划投资89.13万元，其中：18村50万元，用于安装体育设施及公共厕所翻新加盖；19村用于安装路灯、护栏，道路两旁绿化带建设。通过项目的实施能够有效改善我村农村人居环境，提高人居环境质量和生态文明水平，建设整治，美丽的家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5EC27F">
            <w:pPr>
              <w:jc w:val="both"/>
            </w:pPr>
            <w:r>
              <w:rPr>
                <w:rFonts w:hint="eastAsia" w:ascii="宋体" w:hAnsi="宋体"/>
                <w:sz w:val="16"/>
                <w:lang w:eastAsia="zh-CN"/>
              </w:rPr>
              <w:t>截至2024</w:t>
            </w:r>
            <w:r>
              <w:rPr>
                <w:rFonts w:ascii="宋体" w:hAnsi="宋体" w:eastAsia="宋体"/>
                <w:sz w:val="16"/>
              </w:rPr>
              <w:t>年12月31日，实际支付62.39万元，资金执行率为62.39%，英尔力克乡18村已完成公共厕所的翻新加盖和文化体育广场的建设以及体育设施的安装；英尔力克乡19村已安装完夜市电子文化宣传栏，并完成部分夜市改造和十字路口改造。通过项目的实施有效改善了农村人居环境，提高了生态文明水平和精神文明建设，推动</w:t>
            </w:r>
            <w:r>
              <w:rPr>
                <w:rFonts w:hint="eastAsia" w:ascii="宋体" w:hAnsi="宋体"/>
                <w:sz w:val="16"/>
                <w:lang w:eastAsia="zh-CN"/>
              </w:rPr>
              <w:t>了</w:t>
            </w:r>
            <w:r>
              <w:rPr>
                <w:rFonts w:ascii="宋体" w:hAnsi="宋体" w:eastAsia="宋体"/>
                <w:sz w:val="16"/>
              </w:rPr>
              <w:t>城镇化建设。</w:t>
            </w:r>
          </w:p>
        </w:tc>
      </w:tr>
      <w:tr w14:paraId="3D38F1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E329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B7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E3E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979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4BD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2B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64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908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B58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52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53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37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F8C86">
            <w:pPr>
              <w:jc w:val="center"/>
            </w:pPr>
            <w:r>
              <w:rPr>
                <w:rFonts w:ascii="宋体" w:hAnsi="宋体" w:eastAsia="宋体"/>
                <w:sz w:val="16"/>
              </w:rPr>
              <w:t>偏差原因分析及改进措施</w:t>
            </w:r>
          </w:p>
        </w:tc>
      </w:tr>
      <w:tr w14:paraId="63BC87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F29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EB6C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F9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521B">
            <w:pPr>
              <w:jc w:val="center"/>
            </w:pPr>
            <w:r>
              <w:rPr>
                <w:rFonts w:ascii="宋体" w:hAnsi="宋体" w:eastAsia="宋体"/>
                <w:sz w:val="16"/>
              </w:rPr>
              <w:t>涉及行政村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F92E">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F7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C0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8FF5">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BC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0E2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35C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D101">
            <w:pPr>
              <w:jc w:val="center"/>
            </w:pPr>
            <w:r>
              <w:rPr>
                <w:rFonts w:ascii="宋体" w:hAnsi="宋体" w:eastAsia="宋体"/>
                <w:sz w:val="16"/>
              </w:rPr>
              <w:t>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9CBA7">
            <w:pPr>
              <w:jc w:val="center"/>
            </w:pPr>
          </w:p>
        </w:tc>
      </w:tr>
      <w:tr w14:paraId="0890A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E38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A24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32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1F42">
            <w:pPr>
              <w:jc w:val="center"/>
            </w:pPr>
            <w:r>
              <w:rPr>
                <w:rFonts w:ascii="宋体" w:hAnsi="宋体" w:eastAsia="宋体"/>
                <w:sz w:val="16"/>
              </w:rPr>
              <w:t>项目资金支付合规率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0B0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A7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8E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05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8E0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F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3E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FA0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9FCE3">
            <w:pPr>
              <w:jc w:val="center"/>
            </w:pPr>
            <w:r>
              <w:rPr>
                <w:rFonts w:ascii="宋体" w:hAnsi="宋体" w:eastAsia="宋体"/>
                <w:sz w:val="16"/>
              </w:rPr>
              <w:t>项目已施工完成，资金未及时支出，导致项目绩效目标未完成，故存在-37.60%的偏差</w:t>
            </w:r>
          </w:p>
        </w:tc>
      </w:tr>
      <w:tr w14:paraId="543BF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80D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539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0A5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2D6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6F0C">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04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5D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007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D9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67D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1FB7">
            <w:pPr>
              <w:jc w:val="center"/>
            </w:pPr>
            <w:r>
              <w:rPr>
                <w:rFonts w:ascii="宋体" w:hAnsi="宋体" w:eastAsia="宋体"/>
                <w:sz w:val="16"/>
              </w:rPr>
              <w:t>=2024年12月21日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EE3E6">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BDA78">
            <w:pPr>
              <w:jc w:val="center"/>
            </w:pPr>
          </w:p>
        </w:tc>
      </w:tr>
      <w:tr w14:paraId="03C96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CF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2A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9C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276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13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F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63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9F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4A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9C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2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DDD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2D410">
            <w:pPr>
              <w:jc w:val="center"/>
            </w:pPr>
            <w:r>
              <w:rPr>
                <w:rFonts w:ascii="宋体" w:hAnsi="宋体" w:eastAsia="宋体"/>
                <w:sz w:val="16"/>
              </w:rPr>
              <w:t>项目已施工完成，资金未及时支出，导致项目绩效目标未完成，故存在-37.60%的偏差</w:t>
            </w:r>
          </w:p>
        </w:tc>
      </w:tr>
      <w:tr w14:paraId="272BA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79A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08AB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156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E7C9">
            <w:pPr>
              <w:jc w:val="center"/>
            </w:pPr>
            <w:r>
              <w:rPr>
                <w:rFonts w:ascii="宋体" w:hAnsi="宋体" w:eastAsia="宋体"/>
                <w:sz w:val="16"/>
              </w:rPr>
              <w:t>英尔力克乡18村公益事业建设财政奖补项目资金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7DC5">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AD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4F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B3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1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591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96B1">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22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D6CA6">
            <w:pPr>
              <w:jc w:val="center"/>
            </w:pPr>
          </w:p>
        </w:tc>
      </w:tr>
      <w:tr w14:paraId="0F3A89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69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25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A1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61E7">
            <w:pPr>
              <w:jc w:val="center"/>
            </w:pPr>
            <w:r>
              <w:rPr>
                <w:rFonts w:ascii="宋体" w:hAnsi="宋体" w:eastAsia="宋体"/>
                <w:sz w:val="16"/>
              </w:rPr>
              <w:t>英尔力克乡19村公益事业建设财政奖补项目资金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CFFB">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FC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06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3E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C7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8BB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7BB29">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B8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260CD">
            <w:pPr>
              <w:jc w:val="center"/>
            </w:pPr>
          </w:p>
        </w:tc>
      </w:tr>
      <w:tr w14:paraId="79E36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C2D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BCC9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348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4077B">
            <w:pPr>
              <w:jc w:val="center"/>
            </w:pPr>
            <w:r>
              <w:rPr>
                <w:rFonts w:ascii="宋体" w:hAnsi="宋体" w:eastAsia="宋体"/>
                <w:sz w:val="16"/>
              </w:rPr>
              <w:t>改善人居环境，推进建设美丽家乡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FF6F3">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46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F34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38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9F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CB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9F25">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FE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9E041">
            <w:pPr>
              <w:jc w:val="center"/>
            </w:pPr>
          </w:p>
        </w:tc>
      </w:tr>
      <w:tr w14:paraId="18D61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A7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BA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1D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55AC">
            <w:pPr>
              <w:jc w:val="center"/>
            </w:pPr>
            <w:r>
              <w:rPr>
                <w:rFonts w:ascii="宋体" w:hAnsi="宋体" w:eastAsia="宋体"/>
                <w:sz w:val="16"/>
              </w:rPr>
              <w:t>提升居民生活质量，增加居民的幸福感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D676">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0D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25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3B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43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EB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C936">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B2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2AD2A">
            <w:pPr>
              <w:jc w:val="center"/>
            </w:pPr>
          </w:p>
        </w:tc>
      </w:tr>
      <w:tr w14:paraId="3FF159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FC0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81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8C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7CA4">
            <w:pPr>
              <w:jc w:val="center"/>
            </w:pPr>
            <w:r>
              <w:rPr>
                <w:rFonts w:ascii="宋体" w:hAnsi="宋体" w:eastAsia="宋体"/>
                <w:sz w:val="16"/>
              </w:rPr>
              <w:t>辖区群众满意度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3D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26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FB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88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50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FC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90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7B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9DA88">
            <w:pPr>
              <w:jc w:val="center"/>
            </w:pPr>
            <w:r>
              <w:rPr>
                <w:rFonts w:ascii="宋体" w:hAnsi="宋体" w:eastAsia="宋体"/>
                <w:sz w:val="16"/>
              </w:rPr>
              <w:t>辖区群众满意度100%，故存在5%偏差</w:t>
            </w:r>
          </w:p>
        </w:tc>
      </w:tr>
      <w:tr w14:paraId="4699A8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B23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7CE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00B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1B81">
            <w:pPr>
              <w:jc w:val="center"/>
            </w:pPr>
            <w:r>
              <w:rPr>
                <w:rFonts w:ascii="宋体" w:hAnsi="宋体" w:eastAsia="宋体"/>
                <w:sz w:val="16"/>
              </w:rPr>
              <w:t>80.5分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90C5D7"/>
        </w:tc>
      </w:tr>
    </w:tbl>
    <w:p w14:paraId="4B6B94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532C2BF">
        <w:tblPrEx>
          <w:tblCellMar>
            <w:top w:w="0" w:type="dxa"/>
            <w:left w:w="108" w:type="dxa"/>
            <w:bottom w:w="0" w:type="dxa"/>
            <w:right w:w="108" w:type="dxa"/>
          </w:tblCellMar>
        </w:tblPrEx>
        <w:tc>
          <w:tcPr>
            <w:tcW w:w="8848" w:type="dxa"/>
            <w:gridSpan w:val="14"/>
            <w:vAlign w:val="center"/>
          </w:tcPr>
          <w:p w14:paraId="77A662FB">
            <w:pPr>
              <w:jc w:val="center"/>
            </w:pPr>
            <w:r>
              <w:rPr>
                <w:rFonts w:ascii="宋体" w:hAnsi="宋体" w:eastAsia="宋体"/>
                <w:sz w:val="24"/>
              </w:rPr>
              <w:t>项目支出绩效自评表</w:t>
            </w:r>
          </w:p>
        </w:tc>
      </w:tr>
      <w:tr w14:paraId="2FA98FFC">
        <w:tblPrEx>
          <w:tblCellMar>
            <w:top w:w="0" w:type="dxa"/>
            <w:left w:w="108" w:type="dxa"/>
            <w:bottom w:w="0" w:type="dxa"/>
            <w:right w:w="108" w:type="dxa"/>
          </w:tblCellMar>
        </w:tblPrEx>
        <w:tc>
          <w:tcPr>
            <w:tcW w:w="8848" w:type="dxa"/>
            <w:gridSpan w:val="14"/>
            <w:vAlign w:val="center"/>
          </w:tcPr>
          <w:p w14:paraId="19C105C5">
            <w:pPr>
              <w:jc w:val="center"/>
            </w:pPr>
            <w:r>
              <w:rPr>
                <w:rFonts w:ascii="宋体" w:hAnsi="宋体" w:eastAsia="宋体"/>
                <w:sz w:val="24"/>
              </w:rPr>
              <w:t>(2024年度)</w:t>
            </w:r>
          </w:p>
        </w:tc>
      </w:tr>
      <w:tr w14:paraId="05910F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45B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73CDBA">
            <w:pPr>
              <w:jc w:val="center"/>
            </w:pPr>
            <w:r>
              <w:rPr>
                <w:rFonts w:ascii="宋体" w:hAnsi="宋体" w:eastAsia="宋体"/>
                <w:sz w:val="16"/>
              </w:rPr>
              <w:t>疏勒县乡镇乡村人居环境综合整治项目</w:t>
            </w:r>
          </w:p>
        </w:tc>
      </w:tr>
      <w:tr w14:paraId="5A3967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E1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8D63F8">
            <w:pPr>
              <w:jc w:val="center"/>
            </w:pPr>
            <w:r>
              <w:rPr>
                <w:rFonts w:ascii="宋体" w:hAnsi="宋体" w:eastAsia="宋体"/>
                <w:sz w:val="16"/>
              </w:rPr>
              <w:t>疏勒县英尔力克乡人民政府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EC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45143B">
            <w:pPr>
              <w:jc w:val="center"/>
            </w:pPr>
            <w:r>
              <w:rPr>
                <w:rFonts w:ascii="宋体" w:hAnsi="宋体" w:eastAsia="宋体"/>
                <w:sz w:val="16"/>
              </w:rPr>
              <w:t>疏勒县英尔力克乡人民政府</w:t>
            </w:r>
          </w:p>
        </w:tc>
      </w:tr>
      <w:tr w14:paraId="5813A2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EB7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AB5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180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F37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2C2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6A3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FAA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ADEA">
            <w:pPr>
              <w:jc w:val="center"/>
            </w:pPr>
            <w:r>
              <w:rPr>
                <w:rFonts w:ascii="宋体" w:hAnsi="宋体" w:eastAsia="宋体"/>
                <w:sz w:val="16"/>
              </w:rPr>
              <w:t>得分</w:t>
            </w:r>
          </w:p>
        </w:tc>
      </w:tr>
      <w:tr w14:paraId="4D7FBF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3C6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633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281DC">
            <w:pPr>
              <w:jc w:val="center"/>
            </w:pPr>
            <w:r>
              <w:rPr>
                <w:rFonts w:ascii="宋体" w:hAnsi="宋体" w:eastAsia="宋体"/>
                <w:sz w:val="16"/>
              </w:rPr>
              <w:t>149.52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2B0FE">
            <w:pPr>
              <w:jc w:val="center"/>
            </w:pPr>
            <w:r>
              <w:rPr>
                <w:rFonts w:ascii="宋体" w:hAnsi="宋体" w:eastAsia="宋体"/>
                <w:sz w:val="16"/>
              </w:rPr>
              <w:t>149.52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5C102">
            <w:pPr>
              <w:jc w:val="center"/>
            </w:pPr>
            <w:r>
              <w:rPr>
                <w:rFonts w:ascii="宋体" w:hAnsi="宋体" w:eastAsia="宋体"/>
                <w:sz w:val="16"/>
              </w:rPr>
              <w:t>149.52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B39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652F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980C">
            <w:pPr>
              <w:jc w:val="center"/>
            </w:pPr>
            <w:r>
              <w:rPr>
                <w:rFonts w:ascii="宋体" w:hAnsi="宋体" w:eastAsia="宋体"/>
                <w:sz w:val="16"/>
              </w:rPr>
              <w:t>10.00分</w:t>
            </w:r>
          </w:p>
        </w:tc>
      </w:tr>
      <w:tr w14:paraId="7D948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918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1E4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C1968">
            <w:pPr>
              <w:jc w:val="center"/>
            </w:pPr>
            <w:r>
              <w:rPr>
                <w:rFonts w:ascii="宋体" w:hAnsi="宋体" w:eastAsia="宋体"/>
                <w:sz w:val="16"/>
              </w:rPr>
              <w:t>149.52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ECFDC">
            <w:pPr>
              <w:jc w:val="center"/>
            </w:pPr>
            <w:r>
              <w:rPr>
                <w:rFonts w:ascii="宋体" w:hAnsi="宋体" w:eastAsia="宋体"/>
                <w:sz w:val="16"/>
              </w:rPr>
              <w:t>149.52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5FD74">
            <w:pPr>
              <w:jc w:val="center"/>
            </w:pPr>
            <w:r>
              <w:rPr>
                <w:rFonts w:ascii="宋体" w:hAnsi="宋体" w:eastAsia="宋体"/>
                <w:sz w:val="16"/>
              </w:rPr>
              <w:t>149.52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102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1DA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8878">
            <w:pPr>
              <w:jc w:val="center"/>
            </w:pPr>
            <w:r>
              <w:rPr>
                <w:rFonts w:ascii="宋体" w:hAnsi="宋体" w:eastAsia="宋体"/>
                <w:sz w:val="16"/>
              </w:rPr>
              <w:t>—</w:t>
            </w:r>
          </w:p>
        </w:tc>
      </w:tr>
      <w:tr w14:paraId="503D8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655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793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387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CDE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D66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BBC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D19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2549">
            <w:pPr>
              <w:jc w:val="center"/>
            </w:pPr>
            <w:r>
              <w:rPr>
                <w:rFonts w:ascii="宋体" w:hAnsi="宋体" w:eastAsia="宋体"/>
                <w:sz w:val="16"/>
              </w:rPr>
              <w:t>—</w:t>
            </w:r>
          </w:p>
        </w:tc>
      </w:tr>
      <w:tr w14:paraId="6812B3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5F3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D080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58342F">
            <w:pPr>
              <w:jc w:val="center"/>
            </w:pPr>
            <w:r>
              <w:rPr>
                <w:rFonts w:ascii="宋体" w:hAnsi="宋体" w:eastAsia="宋体"/>
                <w:sz w:val="16"/>
              </w:rPr>
              <w:t>实际完成情况</w:t>
            </w:r>
          </w:p>
        </w:tc>
      </w:tr>
      <w:tr w14:paraId="4E12C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7A1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19B44A">
            <w:pPr>
              <w:jc w:val="both"/>
            </w:pPr>
            <w:r>
              <w:rPr>
                <w:rFonts w:ascii="宋体" w:hAnsi="宋体" w:eastAsia="宋体"/>
                <w:sz w:val="16"/>
              </w:rPr>
              <w:t>项目计划投资149.52万元，为乡机关购入清洁能源采暖设备以及农贸市场提升改造，引导农民群众养成良好的卫生习惯和健康生活方式，积极参与环境整治、村庄管护，不断提高人居环境舒适度，加快建设宜居宜业和美乡村。受益群众满意度达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D9E390">
            <w:pPr>
              <w:jc w:val="both"/>
            </w:pPr>
            <w:r>
              <w:rPr>
                <w:rFonts w:hint="eastAsia" w:ascii="宋体" w:hAnsi="宋体"/>
                <w:sz w:val="16"/>
                <w:lang w:eastAsia="zh-CN"/>
              </w:rPr>
              <w:t>截至2024</w:t>
            </w:r>
            <w:r>
              <w:rPr>
                <w:rFonts w:ascii="宋体" w:hAnsi="宋体" w:eastAsia="宋体"/>
                <w:sz w:val="16"/>
              </w:rPr>
              <w:t>年12月31日，项目总投资149.52万元，实际支出149.52万元，用于乡机关购入清洁能源采暖设备以及农贸市场提升改造，引导农民群众养成良好的卫生习惯和健康生活方式，积极参与环境整治、村庄管护，不断提高人居环境舒适度，加快建设宜居宜业和美乡村。受益群众满意度达100%。</w:t>
            </w:r>
          </w:p>
        </w:tc>
      </w:tr>
      <w:tr w14:paraId="31DAA6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998D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43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D5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C6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312C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6F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0EE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81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9C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54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511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F73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9F962">
            <w:pPr>
              <w:jc w:val="center"/>
            </w:pPr>
            <w:r>
              <w:rPr>
                <w:rFonts w:ascii="宋体" w:hAnsi="宋体" w:eastAsia="宋体"/>
                <w:sz w:val="16"/>
              </w:rPr>
              <w:t>偏差原因分析及改进措施</w:t>
            </w:r>
          </w:p>
        </w:tc>
      </w:tr>
      <w:tr w14:paraId="1158F2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814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5F1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B07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5D593">
            <w:pPr>
              <w:jc w:val="center"/>
            </w:pPr>
            <w:r>
              <w:rPr>
                <w:rFonts w:ascii="宋体" w:hAnsi="宋体" w:eastAsia="宋体"/>
                <w:sz w:val="16"/>
              </w:rPr>
              <w:t>采购清洁能源采暖设备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A2D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62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2B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EC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6C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104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A36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063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E960E">
            <w:pPr>
              <w:jc w:val="center"/>
            </w:pPr>
          </w:p>
        </w:tc>
      </w:tr>
      <w:tr w14:paraId="40A3E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AF8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ED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62C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F69F">
            <w:pPr>
              <w:jc w:val="center"/>
            </w:pPr>
            <w:r>
              <w:rPr>
                <w:rFonts w:ascii="宋体" w:hAnsi="宋体" w:eastAsia="宋体"/>
                <w:sz w:val="16"/>
              </w:rPr>
              <w:t>农贸市场改造数量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3EF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70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3A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8B0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D1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FA1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C6D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D97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02D4E">
            <w:pPr>
              <w:jc w:val="center"/>
            </w:pPr>
          </w:p>
        </w:tc>
      </w:tr>
      <w:tr w14:paraId="682E4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AA5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168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56A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8CCA">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D9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F1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4B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4C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74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66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4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A1F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19912">
            <w:pPr>
              <w:jc w:val="center"/>
            </w:pPr>
          </w:p>
        </w:tc>
      </w:tr>
      <w:tr w14:paraId="686E5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96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193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E9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7BC7">
            <w:pPr>
              <w:jc w:val="center"/>
            </w:pPr>
            <w:r>
              <w:rPr>
                <w:rFonts w:ascii="宋体" w:hAnsi="宋体" w:eastAsia="宋体"/>
                <w:sz w:val="16"/>
              </w:rPr>
              <w:t>资金支付合规性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A8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89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90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7C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83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82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EA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F6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647AE">
            <w:pPr>
              <w:jc w:val="center"/>
            </w:pPr>
          </w:p>
        </w:tc>
      </w:tr>
      <w:tr w14:paraId="1DD7C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990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3AF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00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893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06E0">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39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5A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F1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2F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1C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BECE">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5B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470FF">
            <w:pPr>
              <w:jc w:val="center"/>
            </w:pPr>
          </w:p>
        </w:tc>
      </w:tr>
      <w:tr w14:paraId="7380A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241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B79D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465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CD6E">
            <w:pPr>
              <w:jc w:val="center"/>
            </w:pPr>
            <w:r>
              <w:rPr>
                <w:rFonts w:ascii="宋体" w:hAnsi="宋体" w:eastAsia="宋体"/>
                <w:sz w:val="16"/>
              </w:rPr>
              <w:t>采购清洁能源采暖设备成本控制数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CE5F3">
            <w:pPr>
              <w:jc w:val="center"/>
            </w:pPr>
            <w:r>
              <w:rPr>
                <w:rFonts w:ascii="宋体" w:hAnsi="宋体" w:eastAsia="宋体"/>
                <w:sz w:val="16"/>
              </w:rPr>
              <w:t>&gt;=72.96万元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A32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5B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BF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D1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72F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3757">
            <w:pPr>
              <w:jc w:val="center"/>
            </w:pPr>
            <w:r>
              <w:rPr>
                <w:rFonts w:ascii="宋体" w:hAnsi="宋体" w:eastAsia="宋体"/>
                <w:sz w:val="16"/>
              </w:rPr>
              <w:t>=72.96万元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B0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19C31">
            <w:pPr>
              <w:jc w:val="center"/>
            </w:pPr>
          </w:p>
        </w:tc>
      </w:tr>
      <w:tr w14:paraId="6F270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A8B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07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FA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8E55">
            <w:pPr>
              <w:jc w:val="center"/>
            </w:pPr>
            <w:r>
              <w:rPr>
                <w:rFonts w:ascii="宋体" w:hAnsi="宋体" w:eastAsia="宋体"/>
                <w:sz w:val="16"/>
              </w:rPr>
              <w:t>农贸市场提升改造支出成本控制数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9E439">
            <w:pPr>
              <w:jc w:val="center"/>
            </w:pPr>
            <w:r>
              <w:rPr>
                <w:rFonts w:ascii="宋体" w:hAnsi="宋体" w:eastAsia="宋体"/>
                <w:sz w:val="16"/>
              </w:rPr>
              <w:t>&gt;=76.56万元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F1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3C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0B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03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0EF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6992">
            <w:pPr>
              <w:jc w:val="center"/>
            </w:pPr>
            <w:r>
              <w:rPr>
                <w:rFonts w:ascii="宋体" w:hAnsi="宋体" w:eastAsia="宋体"/>
                <w:sz w:val="16"/>
              </w:rPr>
              <w:t>=76.56万元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1E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55488">
            <w:pPr>
              <w:jc w:val="center"/>
            </w:pPr>
          </w:p>
        </w:tc>
      </w:tr>
      <w:tr w14:paraId="24492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CC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FE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8A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6E13">
            <w:pPr>
              <w:jc w:val="center"/>
            </w:pPr>
            <w:r>
              <w:rPr>
                <w:rFonts w:ascii="宋体" w:hAnsi="宋体" w:eastAsia="宋体"/>
                <w:sz w:val="16"/>
              </w:rPr>
              <w:t>提高人居环境舒适度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C5C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2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00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F7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FD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E6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5FC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68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C8F74">
            <w:pPr>
              <w:jc w:val="center"/>
            </w:pPr>
          </w:p>
        </w:tc>
      </w:tr>
      <w:tr w14:paraId="28FB8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45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A9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F5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867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FD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E5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478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04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5F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BC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D0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89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3EBC3">
            <w:pPr>
              <w:jc w:val="center"/>
            </w:pPr>
            <w:r>
              <w:rPr>
                <w:rFonts w:ascii="宋体" w:hAnsi="宋体" w:eastAsia="宋体"/>
                <w:sz w:val="16"/>
              </w:rPr>
              <w:t>受益群众满意度100%，故存在5%偏差</w:t>
            </w:r>
          </w:p>
        </w:tc>
      </w:tr>
      <w:tr w14:paraId="79988D5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0D4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90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D1D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528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8995ED"/>
        </w:tc>
      </w:tr>
    </w:tbl>
    <w:p w14:paraId="76172286">
      <w:r>
        <w:br w:type="page"/>
      </w:r>
    </w:p>
    <w:p w14:paraId="79B174BB">
      <w:pPr>
        <w:spacing w:line="640" w:lineRule="exact"/>
        <w:ind w:firstLine="640"/>
        <w:jc w:val="both"/>
        <w:outlineLvl w:val="2"/>
      </w:pPr>
      <w:r>
        <w:rPr>
          <w:rFonts w:ascii="黑体" w:hAnsi="黑体" w:eastAsia="黑体"/>
          <w:sz w:val="32"/>
        </w:rPr>
        <w:t>十二、其他需说明的事项</w:t>
      </w:r>
    </w:p>
    <w:p w14:paraId="795D40F5">
      <w:pPr>
        <w:spacing w:line="580" w:lineRule="exact"/>
        <w:ind w:firstLine="640"/>
        <w:jc w:val="both"/>
      </w:pPr>
      <w:r>
        <w:rPr>
          <w:rFonts w:ascii="仿宋_GB2312" w:hAnsi="仿宋_GB2312" w:eastAsia="仿宋_GB2312"/>
          <w:b w:val="0"/>
          <w:sz w:val="32"/>
        </w:rPr>
        <w:t>本单位无其他需说明的事项。</w:t>
      </w:r>
    </w:p>
    <w:p w14:paraId="144579D2">
      <w:r>
        <w:br w:type="page"/>
      </w:r>
    </w:p>
    <w:p w14:paraId="05469957">
      <w:pPr>
        <w:spacing w:line="240" w:lineRule="auto"/>
        <w:jc w:val="center"/>
        <w:outlineLvl w:val="1"/>
      </w:pPr>
      <w:r>
        <w:rPr>
          <w:rFonts w:ascii="黑体" w:hAnsi="黑体" w:eastAsia="黑体"/>
          <w:sz w:val="32"/>
        </w:rPr>
        <w:t>第三部分 专业名词解释</w:t>
      </w:r>
    </w:p>
    <w:p w14:paraId="44E3D13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72BDC9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ECA0F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51EE75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D526B9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DA634A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05F8D4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69847F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DC0B7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6FC5EC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D22A0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6BE725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A9597F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D7BA5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BF5380">
      <w:r>
        <w:br w:type="page"/>
      </w:r>
    </w:p>
    <w:p w14:paraId="51F3DF30">
      <w:pPr>
        <w:spacing w:line="240" w:lineRule="auto"/>
        <w:jc w:val="center"/>
        <w:outlineLvl w:val="1"/>
      </w:pPr>
      <w:r>
        <w:rPr>
          <w:rFonts w:ascii="黑体" w:hAnsi="黑体" w:eastAsia="黑体"/>
          <w:sz w:val="32"/>
        </w:rPr>
        <w:t>第四部分 部门决算报表（见附表）</w:t>
      </w:r>
    </w:p>
    <w:p w14:paraId="210ABCA2">
      <w:pPr>
        <w:spacing w:line="240" w:lineRule="auto"/>
        <w:ind w:firstLine="640"/>
        <w:jc w:val="both"/>
      </w:pPr>
      <w:r>
        <w:rPr>
          <w:rFonts w:ascii="仿宋_GB2312" w:hAnsi="仿宋_GB2312" w:eastAsia="仿宋_GB2312"/>
          <w:b w:val="0"/>
          <w:sz w:val="32"/>
        </w:rPr>
        <w:t>一、《收入支出决算总表》</w:t>
      </w:r>
    </w:p>
    <w:p w14:paraId="61DC5A0B">
      <w:pPr>
        <w:spacing w:line="240" w:lineRule="auto"/>
        <w:ind w:firstLine="640"/>
        <w:jc w:val="both"/>
      </w:pPr>
      <w:r>
        <w:rPr>
          <w:rFonts w:ascii="仿宋_GB2312" w:hAnsi="仿宋_GB2312" w:eastAsia="仿宋_GB2312"/>
          <w:b w:val="0"/>
          <w:sz w:val="32"/>
        </w:rPr>
        <w:t>二、《收入决算表》</w:t>
      </w:r>
    </w:p>
    <w:p w14:paraId="1485EDB9">
      <w:pPr>
        <w:spacing w:line="240" w:lineRule="auto"/>
        <w:ind w:firstLine="640"/>
        <w:jc w:val="both"/>
      </w:pPr>
      <w:r>
        <w:rPr>
          <w:rFonts w:ascii="仿宋_GB2312" w:hAnsi="仿宋_GB2312" w:eastAsia="仿宋_GB2312"/>
          <w:b w:val="0"/>
          <w:sz w:val="32"/>
        </w:rPr>
        <w:t>三、《支出决算表》</w:t>
      </w:r>
    </w:p>
    <w:p w14:paraId="71D49C2D">
      <w:pPr>
        <w:spacing w:line="240" w:lineRule="auto"/>
        <w:ind w:firstLine="640"/>
        <w:jc w:val="both"/>
      </w:pPr>
      <w:r>
        <w:rPr>
          <w:rFonts w:ascii="仿宋_GB2312" w:hAnsi="仿宋_GB2312" w:eastAsia="仿宋_GB2312"/>
          <w:b w:val="0"/>
          <w:sz w:val="32"/>
        </w:rPr>
        <w:t>四、《财政拨款收入支出决算总表》</w:t>
      </w:r>
    </w:p>
    <w:p w14:paraId="2B259859">
      <w:pPr>
        <w:spacing w:line="240" w:lineRule="auto"/>
        <w:ind w:firstLine="640"/>
        <w:jc w:val="both"/>
      </w:pPr>
      <w:r>
        <w:rPr>
          <w:rFonts w:ascii="仿宋_GB2312" w:hAnsi="仿宋_GB2312" w:eastAsia="仿宋_GB2312"/>
          <w:b w:val="0"/>
          <w:sz w:val="32"/>
        </w:rPr>
        <w:t>五、《一般公共预算财政拨款支出决算表》</w:t>
      </w:r>
    </w:p>
    <w:p w14:paraId="796367C8">
      <w:pPr>
        <w:spacing w:line="240" w:lineRule="auto"/>
        <w:ind w:firstLine="640"/>
        <w:jc w:val="both"/>
      </w:pPr>
      <w:r>
        <w:rPr>
          <w:rFonts w:ascii="仿宋_GB2312" w:hAnsi="仿宋_GB2312" w:eastAsia="仿宋_GB2312"/>
          <w:b w:val="0"/>
          <w:sz w:val="32"/>
        </w:rPr>
        <w:t>六、《一般公共预算财政拨款基本支出决算表》</w:t>
      </w:r>
    </w:p>
    <w:p w14:paraId="2438DE3E">
      <w:pPr>
        <w:spacing w:line="240" w:lineRule="auto"/>
        <w:ind w:firstLine="640"/>
        <w:jc w:val="both"/>
      </w:pPr>
      <w:r>
        <w:rPr>
          <w:rFonts w:ascii="仿宋_GB2312" w:hAnsi="仿宋_GB2312" w:eastAsia="仿宋_GB2312"/>
          <w:b w:val="0"/>
          <w:sz w:val="32"/>
        </w:rPr>
        <w:t>七、《政府性基金预算财政拨款收入支出决算表》</w:t>
      </w:r>
    </w:p>
    <w:p w14:paraId="5A1FD2E5">
      <w:pPr>
        <w:spacing w:line="240" w:lineRule="auto"/>
        <w:ind w:firstLine="640"/>
        <w:jc w:val="both"/>
      </w:pPr>
      <w:r>
        <w:rPr>
          <w:rFonts w:ascii="仿宋_GB2312" w:hAnsi="仿宋_GB2312" w:eastAsia="仿宋_GB2312"/>
          <w:b w:val="0"/>
          <w:sz w:val="32"/>
        </w:rPr>
        <w:t>八、《国有资本经营预算财政拨款收入支出决算表》</w:t>
      </w:r>
    </w:p>
    <w:p w14:paraId="7ED4820E">
      <w:pPr>
        <w:spacing w:line="240" w:lineRule="auto"/>
        <w:ind w:firstLine="640"/>
        <w:jc w:val="both"/>
      </w:pPr>
      <w:r>
        <w:rPr>
          <w:rFonts w:ascii="仿宋_GB2312" w:hAnsi="仿宋_GB2312" w:eastAsia="仿宋_GB2312"/>
          <w:b w:val="0"/>
          <w:sz w:val="32"/>
        </w:rPr>
        <w:t>九、《财政拨款“三公”经费支出决算表》</w:t>
      </w:r>
    </w:p>
    <w:p w14:paraId="20AF0FCC">
      <w:pPr>
        <w:spacing w:line="240" w:lineRule="auto"/>
        <w:ind w:firstLine="640"/>
        <w:jc w:val="both"/>
      </w:pPr>
    </w:p>
    <w:p w14:paraId="4CC7F6BA">
      <w:pPr>
        <w:spacing w:line="240" w:lineRule="auto"/>
        <w:ind w:firstLine="640"/>
        <w:jc w:val="both"/>
      </w:pPr>
    </w:p>
    <w:p w14:paraId="2B355665">
      <w:pPr>
        <w:spacing w:line="240" w:lineRule="auto"/>
        <w:ind w:firstLine="640"/>
        <w:jc w:val="both"/>
      </w:pPr>
    </w:p>
    <w:p w14:paraId="26D13A6C">
      <w:pPr>
        <w:spacing w:line="240" w:lineRule="auto"/>
        <w:ind w:firstLine="640"/>
        <w:jc w:val="both"/>
      </w:pPr>
    </w:p>
    <w:p w14:paraId="0BD972B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600B3CB-F5B1-425E-96FA-2C1DDE4626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402ED65-88F2-41AE-BE90-00460C1FB2CE}"/>
  </w:font>
  <w:font w:name="仿宋_GB2312">
    <w:panose1 w:val="02010609030101010101"/>
    <w:charset w:val="86"/>
    <w:family w:val="modern"/>
    <w:pitch w:val="default"/>
    <w:sig w:usb0="00000001" w:usb1="080E0000" w:usb2="00000000" w:usb3="00000000" w:csb0="00040000" w:csb1="00000000"/>
    <w:embedRegular r:id="rId3" w:fontKey="{55EAA2AE-D0EA-496D-A328-FD23F7AEE770}"/>
  </w:font>
  <w:font w:name="楷体_GB2312">
    <w:panose1 w:val="02010609030101010101"/>
    <w:charset w:val="86"/>
    <w:family w:val="auto"/>
    <w:pitch w:val="default"/>
    <w:sig w:usb0="00000001" w:usb1="080E0000" w:usb2="00000000" w:usb3="00000000" w:csb0="00040000" w:csb1="00000000"/>
    <w:embedRegular r:id="rId4" w:fontKey="{4210250A-F515-4CDD-8136-B82AF8BBE693}"/>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F225A3"/>
    <w:rsid w:val="34BA4608"/>
    <w:rsid w:val="38006E2C"/>
    <w:rsid w:val="3914510A"/>
    <w:rsid w:val="3B1220C9"/>
    <w:rsid w:val="3D5275AC"/>
    <w:rsid w:val="3EA7725F"/>
    <w:rsid w:val="3EC014A1"/>
    <w:rsid w:val="40834692"/>
    <w:rsid w:val="423A32B2"/>
    <w:rsid w:val="423C0CB4"/>
    <w:rsid w:val="427B5743"/>
    <w:rsid w:val="42E64542"/>
    <w:rsid w:val="45E20EBC"/>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231F5F"/>
    <w:rsid w:val="69846A0E"/>
    <w:rsid w:val="69AD798C"/>
    <w:rsid w:val="6B68175F"/>
    <w:rsid w:val="6B8B5C99"/>
    <w:rsid w:val="6CA7198F"/>
    <w:rsid w:val="6D8919A8"/>
    <w:rsid w:val="6E0F7A08"/>
    <w:rsid w:val="6E801ABC"/>
    <w:rsid w:val="6FBD39CB"/>
    <w:rsid w:val="71473612"/>
    <w:rsid w:val="718F7F65"/>
    <w:rsid w:val="73423603"/>
    <w:rsid w:val="737A5923"/>
    <w:rsid w:val="73DE4104"/>
    <w:rsid w:val="73FB6630"/>
    <w:rsid w:val="74CE04EC"/>
    <w:rsid w:val="74E76DCD"/>
    <w:rsid w:val="76660D7C"/>
    <w:rsid w:val="77ED6F44"/>
    <w:rsid w:val="795A0A34"/>
    <w:rsid w:val="7A0D3BC7"/>
    <w:rsid w:val="7A3A3CDB"/>
    <w:rsid w:val="7B3542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7207</Words>
  <Characters>8394</Characters>
  <Lines>0</Lines>
  <Paragraphs>0</Paragraphs>
  <TotalTime>9</TotalTime>
  <ScaleCrop>false</ScaleCrop>
  <LinksUpToDate>false</LinksUpToDate>
  <CharactersWithSpaces>8402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2025-09-26T08:32:01Z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