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5969F7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疏勒县英阿瓦提乡人民政府2024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D680E12">
      <w:r>
        <w:br w:type="page"/>
      </w:r>
    </w:p>
    <w:p w14:paraId="1421000F">
      <w:pPr>
        <w:spacing w:line="640" w:lineRule="exact"/>
        <w:jc w:val="center"/>
        <w:outlineLvl w:val="1"/>
      </w:pPr>
      <w:r>
        <w:rPr>
          <w:rFonts w:ascii="黑体" w:hAnsi="黑体" w:eastAsia="黑体"/>
          <w:sz w:val="32"/>
        </w:rPr>
        <w:t>第一部分 单位概况</w:t>
      </w:r>
    </w:p>
    <w:p w14:paraId="511E442B">
      <w:pPr>
        <w:spacing w:line="640" w:lineRule="exact"/>
        <w:ind w:firstLine="640"/>
        <w:jc w:val="both"/>
        <w:outlineLvl w:val="2"/>
      </w:pPr>
      <w:r>
        <w:rPr>
          <w:rFonts w:ascii="黑体" w:hAnsi="黑体" w:eastAsia="黑体"/>
          <w:sz w:val="32"/>
        </w:rPr>
        <w:t>一、主要职能</w:t>
      </w:r>
    </w:p>
    <w:p w14:paraId="67AAB27B">
      <w:pPr>
        <w:spacing w:line="580" w:lineRule="exact"/>
        <w:ind w:firstLine="640"/>
        <w:jc w:val="both"/>
      </w:pPr>
      <w:r>
        <w:rPr>
          <w:rFonts w:ascii="仿宋_GB2312" w:hAnsi="仿宋_GB2312" w:eastAsia="仿宋_GB2312"/>
          <w:sz w:val="32"/>
        </w:rPr>
        <w:t>（1）认真贯彻执行党的路线、方针、政策，进一步促进乡镇职能转变，巩固和加强基层政权建设，建立适应农村经济发展的体制机制。</w:t>
      </w:r>
    </w:p>
    <w:p w14:paraId="5C0579D6">
      <w:pPr>
        <w:spacing w:line="580" w:lineRule="exact"/>
        <w:ind w:firstLine="640"/>
        <w:jc w:val="both"/>
      </w:pPr>
      <w:r>
        <w:rPr>
          <w:rFonts w:ascii="仿宋_GB2312" w:hAnsi="仿宋_GB2312" w:eastAsia="仿宋_GB2312"/>
          <w:sz w:val="32"/>
        </w:rPr>
        <w:t>（2）加快农村经济发展，解放思想，转变观念，不断增加农民收入，为壮大乡村经济发展创造有利条件。</w:t>
      </w:r>
    </w:p>
    <w:p w14:paraId="58BC9DD5">
      <w:pPr>
        <w:spacing w:line="580" w:lineRule="exact"/>
        <w:ind w:firstLine="640"/>
        <w:jc w:val="both"/>
      </w:pPr>
      <w:r>
        <w:rPr>
          <w:rFonts w:ascii="仿宋_GB2312" w:hAnsi="仿宋_GB2312" w:eastAsia="仿宋_GB2312"/>
          <w:sz w:val="32"/>
        </w:rPr>
        <w:t>（3）强化公共服务，着力改善民生。落实</w:t>
      </w:r>
      <w:r>
        <w:rPr>
          <w:rFonts w:hint="eastAsia" w:ascii="仿宋_GB2312" w:hAnsi="仿宋_GB2312" w:eastAsia="仿宋_GB2312"/>
          <w:sz w:val="32"/>
          <w:lang w:val="en-US" w:eastAsia="zh-CN"/>
        </w:rPr>
        <w:t>JHSY</w:t>
      </w:r>
      <w:r>
        <w:rPr>
          <w:rFonts w:ascii="仿宋_GB2312" w:hAnsi="仿宋_GB2312" w:eastAsia="仿宋_GB2312"/>
          <w:sz w:val="32"/>
        </w:rPr>
        <w:t>基本国策，推进优生优育，巩固农村低生育水平。</w:t>
      </w:r>
      <w:r>
        <w:rPr>
          <w:rFonts w:hint="eastAsia" w:ascii="仿宋_GB2312" w:hAnsi="仿宋_GB2312" w:eastAsia="仿宋_GB2312"/>
          <w:sz w:val="32"/>
          <w:lang w:eastAsia="zh-CN"/>
        </w:rPr>
        <w:t>促进</w:t>
      </w:r>
      <w:r>
        <w:rPr>
          <w:rFonts w:ascii="仿宋_GB2312" w:hAnsi="仿宋_GB2312" w:eastAsia="仿宋_GB2312"/>
          <w:sz w:val="32"/>
        </w:rPr>
        <w:t>农村义务教育发展，</w:t>
      </w:r>
      <w:r>
        <w:rPr>
          <w:rFonts w:hint="eastAsia" w:ascii="仿宋_GB2312" w:hAnsi="仿宋_GB2312" w:eastAsia="仿宋_GB2312"/>
          <w:sz w:val="32"/>
          <w:lang w:eastAsia="zh-CN"/>
        </w:rPr>
        <w:t>政府推</w:t>
      </w:r>
      <w:r>
        <w:rPr>
          <w:rFonts w:ascii="仿宋_GB2312" w:hAnsi="仿宋_GB2312" w:eastAsia="仿宋_GB2312"/>
          <w:sz w:val="32"/>
        </w:rPr>
        <w:t>动农村公共卫生体系和基本医疗体系建设，丰富农民群众文化生活，发展农村体育事业，培养社会主义新型农民。</w:t>
      </w:r>
    </w:p>
    <w:p w14:paraId="5A542389">
      <w:pPr>
        <w:spacing w:line="580" w:lineRule="exact"/>
        <w:ind w:firstLine="640"/>
        <w:jc w:val="both"/>
      </w:pPr>
      <w:r>
        <w:rPr>
          <w:rFonts w:ascii="仿宋_GB2312" w:hAnsi="仿宋_GB2312" w:eastAsia="仿宋_GB2312"/>
          <w:sz w:val="32"/>
        </w:rPr>
        <w:t>（4）加强社会管理，维护农村和谐。加强民主</w:t>
      </w:r>
      <w:r>
        <w:rPr>
          <w:rFonts w:hint="eastAsia" w:ascii="仿宋_GB2312" w:hAnsi="仿宋_GB2312" w:eastAsia="仿宋_GB2312"/>
          <w:sz w:val="32"/>
          <w:lang w:eastAsia="zh-CN"/>
        </w:rPr>
        <w:t>法治宣传教育</w:t>
      </w:r>
      <w:r>
        <w:rPr>
          <w:rFonts w:ascii="仿宋_GB2312" w:hAnsi="仿宋_GB2312" w:eastAsia="仿宋_GB2312"/>
          <w:sz w:val="32"/>
        </w:rPr>
        <w:t>，加强社会管理综合治理，完善农村安全防控体系，保障人民生命财产安全，做好农村信访工作，畅通诉求渠道，及时</w:t>
      </w:r>
      <w:r>
        <w:rPr>
          <w:rFonts w:hint="eastAsia" w:ascii="仿宋_GB2312" w:hAnsi="仿宋_GB2312" w:eastAsia="仿宋_GB2312"/>
          <w:sz w:val="32"/>
          <w:lang w:eastAsia="zh-CN"/>
        </w:rPr>
        <w:t>掌握</w:t>
      </w:r>
      <w:r>
        <w:rPr>
          <w:rFonts w:ascii="仿宋_GB2312" w:hAnsi="仿宋_GB2312" w:eastAsia="仿宋_GB2312"/>
          <w:sz w:val="32"/>
        </w:rPr>
        <w:t>社情民意，排查化解矛盾纠纷，妥善处理矛盾。建立健全农村应急管理体制，提高危机处理能力。依法管理</w:t>
      </w:r>
      <w:r>
        <w:rPr>
          <w:rFonts w:hint="eastAsia" w:ascii="仿宋_GB2312" w:hAnsi="仿宋_GB2312" w:eastAsia="仿宋_GB2312"/>
          <w:sz w:val="32"/>
          <w:lang w:val="en-US" w:eastAsia="zh-CN"/>
        </w:rPr>
        <w:t>ZJ</w:t>
      </w:r>
      <w:r>
        <w:rPr>
          <w:rFonts w:ascii="仿宋_GB2312" w:hAnsi="仿宋_GB2312" w:eastAsia="仿宋_GB2312"/>
          <w:sz w:val="32"/>
        </w:rPr>
        <w:t>事务，反对和制止利用</w:t>
      </w:r>
      <w:r>
        <w:rPr>
          <w:rFonts w:hint="eastAsia" w:ascii="仿宋_GB2312" w:hAnsi="仿宋_GB2312" w:eastAsia="仿宋_GB2312"/>
          <w:sz w:val="32"/>
          <w:lang w:val="en-US" w:eastAsia="zh-CN"/>
        </w:rPr>
        <w:t>ZJ</w:t>
      </w:r>
      <w:r>
        <w:rPr>
          <w:rFonts w:ascii="仿宋_GB2312" w:hAnsi="仿宋_GB2312" w:eastAsia="仿宋_GB2312"/>
          <w:sz w:val="32"/>
        </w:rPr>
        <w:t>和</w:t>
      </w:r>
      <w:r>
        <w:rPr>
          <w:rFonts w:hint="eastAsia" w:ascii="仿宋_GB2312" w:hAnsi="仿宋_GB2312" w:eastAsia="仿宋_GB2312"/>
          <w:sz w:val="32"/>
          <w:lang w:val="en-US" w:eastAsia="zh-CN"/>
        </w:rPr>
        <w:t>ZJ</w:t>
      </w:r>
      <w:r>
        <w:rPr>
          <w:rFonts w:ascii="仿宋_GB2312" w:hAnsi="仿宋_GB2312" w:eastAsia="仿宋_GB2312"/>
          <w:sz w:val="32"/>
        </w:rPr>
        <w:t>势力干预农村公共事务。协助县有关部门做好安全生产、市场监管、劳动监察、环境保护等方面工作。保障社会公正，维护社会和谐。</w:t>
      </w:r>
    </w:p>
    <w:p w14:paraId="2800ECA7">
      <w:pPr>
        <w:spacing w:line="580" w:lineRule="exact"/>
        <w:ind w:firstLine="640"/>
        <w:jc w:val="both"/>
      </w:pPr>
      <w:r>
        <w:rPr>
          <w:rFonts w:ascii="仿宋_GB2312" w:hAnsi="仿宋_GB2312" w:eastAsia="仿宋_GB2312"/>
          <w:sz w:val="32"/>
        </w:rPr>
        <w:t>（5）推动基层民主，促进农村和谐。加强农村党的基层组织建设、农村基层干部队伍建设、农村党员队伍建设。做好乡人大、群团、国防教育、兵役、民兵等工作。</w:t>
      </w:r>
    </w:p>
    <w:p w14:paraId="607C0AF0">
      <w:pPr>
        <w:spacing w:line="580" w:lineRule="exact"/>
        <w:ind w:firstLine="640"/>
        <w:jc w:val="both"/>
      </w:pPr>
      <w:r>
        <w:rPr>
          <w:rFonts w:ascii="仿宋_GB2312" w:hAnsi="仿宋_GB2312" w:eastAsia="仿宋_GB2312"/>
          <w:sz w:val="32"/>
        </w:rPr>
        <w:t>（6）加强对乡事业单位的管理，协同单位抓好其他事业站所的管理。</w:t>
      </w:r>
    </w:p>
    <w:p w14:paraId="2561AB39">
      <w:pPr>
        <w:spacing w:line="580" w:lineRule="exact"/>
        <w:ind w:firstLine="640"/>
        <w:jc w:val="both"/>
      </w:pPr>
      <w:r>
        <w:rPr>
          <w:rFonts w:ascii="仿宋_GB2312" w:hAnsi="仿宋_GB2312" w:eastAsia="仿宋_GB2312"/>
          <w:sz w:val="32"/>
        </w:rPr>
        <w:t>（7）承办县委、县政府交办的其他工作。</w:t>
      </w:r>
    </w:p>
    <w:p w14:paraId="1252108B">
      <w:pPr>
        <w:spacing w:line="640" w:lineRule="exact"/>
        <w:ind w:firstLine="640"/>
        <w:jc w:val="both"/>
        <w:outlineLvl w:val="2"/>
      </w:pPr>
      <w:r>
        <w:rPr>
          <w:rFonts w:ascii="黑体" w:hAnsi="黑体" w:eastAsia="黑体"/>
          <w:sz w:val="32"/>
        </w:rPr>
        <w:t>二、机构设置及人员情况</w:t>
      </w:r>
    </w:p>
    <w:p w14:paraId="26833EBE">
      <w:pPr>
        <w:spacing w:line="580" w:lineRule="exact"/>
        <w:ind w:firstLine="640"/>
        <w:jc w:val="both"/>
      </w:pPr>
      <w:r>
        <w:rPr>
          <w:rFonts w:ascii="仿宋_GB2312" w:hAnsi="仿宋_GB2312" w:eastAsia="仿宋_GB2312"/>
          <w:sz w:val="32"/>
        </w:rPr>
        <w:t>疏勒县英阿瓦提乡人民政府2024年度，实有人数108人，其中：在职人员94人，增加1人；离休人员0人，增加0人；退休人员14人,增加1人。</w:t>
      </w:r>
    </w:p>
    <w:p w14:paraId="112EB327">
      <w:pPr>
        <w:spacing w:line="580" w:lineRule="exact"/>
        <w:ind w:firstLine="640"/>
        <w:jc w:val="both"/>
      </w:pPr>
      <w:r>
        <w:rPr>
          <w:rFonts w:ascii="仿宋_GB2312" w:hAnsi="仿宋_GB2312" w:eastAsia="仿宋_GB2312"/>
          <w:sz w:val="32"/>
        </w:rPr>
        <w:t>疏勒县英阿瓦提乡人民政府无下属预算单位，下设5个科室，分别是：党政办公室、党建办公室、经济发展办公室、社会事务办公室、综合执法办公室。</w:t>
      </w:r>
    </w:p>
    <w:p w14:paraId="0DBE90BC">
      <w:r>
        <w:br w:type="page"/>
      </w:r>
    </w:p>
    <w:p w14:paraId="1B75A30C">
      <w:pPr>
        <w:spacing w:line="240" w:lineRule="auto"/>
        <w:jc w:val="center"/>
        <w:outlineLvl w:val="1"/>
      </w:pPr>
      <w:r>
        <w:rPr>
          <w:rFonts w:ascii="黑体" w:hAnsi="黑体" w:eastAsia="黑体"/>
          <w:sz w:val="32"/>
        </w:rPr>
        <w:t>第二部分 部门决算情况说明</w:t>
      </w:r>
    </w:p>
    <w:p w14:paraId="35FAC9EA">
      <w:pPr>
        <w:spacing w:line="640" w:lineRule="exact"/>
        <w:ind w:firstLine="640"/>
        <w:jc w:val="both"/>
        <w:outlineLvl w:val="2"/>
      </w:pPr>
      <w:r>
        <w:rPr>
          <w:rFonts w:ascii="黑体" w:hAnsi="黑体" w:eastAsia="黑体"/>
          <w:sz w:val="32"/>
        </w:rPr>
        <w:t>一、收入支出决算总体情况说明</w:t>
      </w:r>
    </w:p>
    <w:p w14:paraId="684A159C">
      <w:pPr>
        <w:spacing w:line="580" w:lineRule="exact"/>
        <w:ind w:firstLine="640"/>
        <w:jc w:val="both"/>
      </w:pPr>
      <w:r>
        <w:rPr>
          <w:rFonts w:ascii="仿宋_GB2312" w:hAnsi="仿宋_GB2312" w:eastAsia="仿宋_GB2312"/>
          <w:b/>
          <w:sz w:val="32"/>
        </w:rPr>
        <w:t>2024年度收入总计2,030.70万元，</w:t>
      </w:r>
      <w:r>
        <w:rPr>
          <w:rFonts w:ascii="仿宋_GB2312" w:hAnsi="仿宋_GB2312" w:eastAsia="仿宋_GB2312"/>
          <w:b w:val="0"/>
          <w:sz w:val="32"/>
        </w:rPr>
        <w:t>其中：本年收入合计2,030.70万元，使用非财政拨款结余（含专用结余）0.00万元，年初结转和结余0.00万元。</w:t>
      </w:r>
    </w:p>
    <w:p w14:paraId="1ECCDFEB">
      <w:pPr>
        <w:spacing w:line="580" w:lineRule="exact"/>
        <w:ind w:firstLine="640"/>
        <w:jc w:val="both"/>
      </w:pPr>
      <w:r>
        <w:rPr>
          <w:rFonts w:ascii="仿宋_GB2312" w:hAnsi="仿宋_GB2312" w:eastAsia="仿宋_GB2312"/>
          <w:b/>
          <w:sz w:val="32"/>
        </w:rPr>
        <w:t>2024年度支出总计2,030.70万元，</w:t>
      </w:r>
      <w:r>
        <w:rPr>
          <w:rFonts w:ascii="仿宋_GB2312" w:hAnsi="仿宋_GB2312" w:eastAsia="仿宋_GB2312"/>
          <w:b w:val="0"/>
          <w:sz w:val="32"/>
        </w:rPr>
        <w:t>其中：本年支出合计2,029.10万元，结余分配0.00万元，年末结转和结余1.60万元。</w:t>
      </w:r>
    </w:p>
    <w:p w14:paraId="29989D82">
      <w:pPr>
        <w:spacing w:line="580" w:lineRule="exact"/>
        <w:ind w:firstLine="640"/>
        <w:jc w:val="both"/>
      </w:pPr>
      <w:r>
        <w:rPr>
          <w:rFonts w:ascii="仿宋_GB2312" w:hAnsi="仿宋_GB2312" w:eastAsia="仿宋_GB2312"/>
          <w:b w:val="0"/>
          <w:sz w:val="32"/>
        </w:rPr>
        <w:t>收入支出总体与上年相比，减少1,282.86万元，下降38.72%，主要原因是：本年减少基础设施建设提升项目、基础设施建设（以工代赈）项目、牲畜养殖（羊）项目、清洁取暖改造项目、村级组织阵地建设项目、基层干部人才关心关爱项目、疏勒县2021年示范村建设（二期）</w:t>
      </w:r>
      <w:r>
        <w:rPr>
          <w:rFonts w:hint="eastAsia" w:ascii="仿宋_GB2312" w:hAnsi="仿宋_GB2312" w:eastAsia="仿宋_GB2312"/>
          <w:b w:val="0"/>
          <w:sz w:val="32"/>
          <w:lang w:eastAsia="zh-CN"/>
        </w:rPr>
        <w:t>等项目</w:t>
      </w:r>
      <w:r>
        <w:rPr>
          <w:rFonts w:ascii="仿宋_GB2312" w:hAnsi="仿宋_GB2312" w:eastAsia="仿宋_GB2312"/>
          <w:b w:val="0"/>
          <w:sz w:val="32"/>
        </w:rPr>
        <w:t>。</w:t>
      </w:r>
    </w:p>
    <w:p w14:paraId="258E79B9">
      <w:pPr>
        <w:spacing w:line="640" w:lineRule="exact"/>
        <w:ind w:firstLine="640"/>
        <w:jc w:val="both"/>
        <w:outlineLvl w:val="2"/>
      </w:pPr>
      <w:r>
        <w:rPr>
          <w:rFonts w:ascii="黑体" w:hAnsi="黑体" w:eastAsia="黑体"/>
          <w:sz w:val="32"/>
        </w:rPr>
        <w:t>二、收入决算情况说明</w:t>
      </w:r>
    </w:p>
    <w:p w14:paraId="75F6267B">
      <w:pPr>
        <w:spacing w:line="580" w:lineRule="exact"/>
        <w:ind w:firstLine="640"/>
        <w:jc w:val="both"/>
      </w:pPr>
      <w:r>
        <w:rPr>
          <w:rFonts w:ascii="仿宋_GB2312" w:hAnsi="仿宋_GB2312" w:eastAsia="仿宋_GB2312"/>
          <w:b/>
          <w:sz w:val="32"/>
        </w:rPr>
        <w:t>本年收入2,030.70万元，</w:t>
      </w:r>
      <w:r>
        <w:rPr>
          <w:rFonts w:ascii="仿宋_GB2312" w:hAnsi="仿宋_GB2312" w:eastAsia="仿宋_GB2312"/>
          <w:b w:val="0"/>
          <w:sz w:val="32"/>
        </w:rPr>
        <w:t>其中：财政拨款收入2,014.30万元，占99.19%；上级补助收入0.00万元，占0.00%；事业收入0.00万元，占0.00%；经营收入0.00万元，占0.00%；附属单位上缴收入0.00万元，占0.00%；其他收入16.40万元，占0.81%。</w:t>
      </w:r>
    </w:p>
    <w:p w14:paraId="6C24C4AE">
      <w:pPr>
        <w:spacing w:line="640" w:lineRule="exact"/>
        <w:ind w:firstLine="640"/>
        <w:jc w:val="both"/>
        <w:outlineLvl w:val="2"/>
      </w:pPr>
      <w:r>
        <w:rPr>
          <w:rFonts w:ascii="黑体" w:hAnsi="黑体" w:eastAsia="黑体"/>
          <w:sz w:val="32"/>
        </w:rPr>
        <w:t>三、支出决算情况说明</w:t>
      </w:r>
    </w:p>
    <w:p w14:paraId="3A504668">
      <w:pPr>
        <w:spacing w:line="580" w:lineRule="exact"/>
        <w:ind w:firstLine="640"/>
        <w:jc w:val="both"/>
      </w:pPr>
      <w:r>
        <w:rPr>
          <w:rFonts w:ascii="仿宋_GB2312" w:hAnsi="仿宋_GB2312" w:eastAsia="仿宋_GB2312"/>
          <w:b/>
          <w:sz w:val="32"/>
        </w:rPr>
        <w:t>本年支出2,029.10万元，</w:t>
      </w:r>
      <w:r>
        <w:rPr>
          <w:rFonts w:ascii="仿宋_GB2312" w:hAnsi="仿宋_GB2312" w:eastAsia="仿宋_GB2312"/>
          <w:b w:val="0"/>
          <w:sz w:val="32"/>
        </w:rPr>
        <w:t>其中：基本支出1,652.41万元，占81.44%；项目支出376.69万元，占18.56%；上缴上级支出0.00万元，占0.00%；经营支出0.00万元，占0.00%；对附属单位补助支出0.00万元，占0.00%。</w:t>
      </w:r>
    </w:p>
    <w:p w14:paraId="44159DF4">
      <w:pPr>
        <w:spacing w:line="640" w:lineRule="exact"/>
        <w:ind w:firstLine="640"/>
        <w:jc w:val="both"/>
        <w:outlineLvl w:val="2"/>
      </w:pPr>
      <w:r>
        <w:rPr>
          <w:rFonts w:ascii="黑体" w:hAnsi="黑体" w:eastAsia="黑体"/>
          <w:sz w:val="32"/>
        </w:rPr>
        <w:t>四、财政拨款收入支出决算总体情况说明</w:t>
      </w:r>
    </w:p>
    <w:p w14:paraId="31FA6771">
      <w:pPr>
        <w:spacing w:line="580" w:lineRule="exact"/>
        <w:ind w:firstLine="640"/>
        <w:jc w:val="both"/>
      </w:pPr>
      <w:r>
        <w:rPr>
          <w:rFonts w:ascii="仿宋_GB2312" w:hAnsi="仿宋_GB2312" w:eastAsia="仿宋_GB2312"/>
          <w:b/>
          <w:sz w:val="32"/>
        </w:rPr>
        <w:t>2024年度财政拨款收入总计2,014.30万元，</w:t>
      </w:r>
      <w:r>
        <w:rPr>
          <w:rFonts w:ascii="仿宋_GB2312" w:hAnsi="仿宋_GB2312" w:eastAsia="仿宋_GB2312"/>
          <w:b w:val="0"/>
          <w:sz w:val="32"/>
        </w:rPr>
        <w:t>其中：年初财政拨款结转和结余0.00万元，本年财政拨款收入2,014.30万元。</w:t>
      </w:r>
      <w:r>
        <w:rPr>
          <w:rFonts w:ascii="仿宋_GB2312" w:hAnsi="仿宋_GB2312" w:eastAsia="仿宋_GB2312"/>
          <w:b/>
          <w:sz w:val="32"/>
        </w:rPr>
        <w:t>财政拨款支出总计2,014.30万元，</w:t>
      </w:r>
      <w:r>
        <w:rPr>
          <w:rFonts w:ascii="仿宋_GB2312" w:hAnsi="仿宋_GB2312" w:eastAsia="仿宋_GB2312"/>
          <w:b w:val="0"/>
          <w:sz w:val="32"/>
        </w:rPr>
        <w:t>其中：年末财政拨款结转和结余0.00万元，本年财政拨款支出2,014.30万元。</w:t>
      </w:r>
    </w:p>
    <w:p w14:paraId="0F067D0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减少1,139.36万元，下降36.13%，主要原因是：本年减少基础设施建设提升项目、基础设施建设（以工代赈）项目、牲畜养殖（羊）项目、清洁取暖改造项目、村级组织阵地建设项目、基层干部人才关心关爱项目等。</w:t>
      </w:r>
      <w:r>
        <w:rPr>
          <w:rFonts w:ascii="仿宋_GB2312" w:hAnsi="仿宋_GB2312" w:eastAsia="仿宋_GB2312"/>
          <w:b/>
          <w:sz w:val="32"/>
        </w:rPr>
        <w:t>与年初预算相比，</w:t>
      </w:r>
      <w:r>
        <w:rPr>
          <w:rFonts w:ascii="仿宋_GB2312" w:hAnsi="仿宋_GB2312" w:eastAsia="仿宋_GB2312"/>
          <w:b w:val="0"/>
          <w:sz w:val="32"/>
        </w:rPr>
        <w:t>年初预算数1,807.99万元，决算数2,014.30万元，预决算差异率11.41%，主要原因是：年中追加公厕建设项目、帮扶车间扩建项目、“煤改电”工程（二期）居民供暖设施改造项目、农村综合改革转移支付（农村公益事业财政奖补）项目、工作队为民办实事项目等，导致预决算存在差异。</w:t>
      </w:r>
    </w:p>
    <w:p w14:paraId="544078F1">
      <w:pPr>
        <w:spacing w:line="640" w:lineRule="exact"/>
        <w:ind w:firstLine="640"/>
        <w:jc w:val="both"/>
        <w:outlineLvl w:val="2"/>
      </w:pPr>
      <w:r>
        <w:rPr>
          <w:rFonts w:ascii="黑体" w:hAnsi="黑体" w:eastAsia="黑体"/>
          <w:sz w:val="32"/>
        </w:rPr>
        <w:t>五、一般公共预算财政拨款支出决算情况说明</w:t>
      </w:r>
    </w:p>
    <w:p w14:paraId="46ACAAF3">
      <w:pPr>
        <w:spacing w:line="640" w:lineRule="exact"/>
        <w:ind w:firstLine="640"/>
        <w:jc w:val="both"/>
        <w:outlineLvl w:val="3"/>
      </w:pPr>
      <w:r>
        <w:rPr>
          <w:rFonts w:ascii="楷体_GB2312" w:hAnsi="楷体_GB2312" w:eastAsia="楷体_GB2312"/>
          <w:b/>
          <w:sz w:val="32"/>
        </w:rPr>
        <w:t>（一）一般公共预算财政拨款支出决算总体情况</w:t>
      </w:r>
    </w:p>
    <w:p w14:paraId="5D1EBE7A">
      <w:pPr>
        <w:spacing w:line="580" w:lineRule="exact"/>
        <w:ind w:firstLine="640"/>
        <w:jc w:val="both"/>
      </w:pPr>
      <w:r>
        <w:rPr>
          <w:rFonts w:ascii="仿宋_GB2312" w:hAnsi="仿宋_GB2312" w:eastAsia="仿宋_GB2312"/>
          <w:b/>
          <w:sz w:val="32"/>
        </w:rPr>
        <w:t>2024年度一般公共预算财政拨款支出2,014.30万元，</w:t>
      </w:r>
      <w:r>
        <w:rPr>
          <w:rFonts w:ascii="仿宋_GB2312" w:hAnsi="仿宋_GB2312" w:eastAsia="仿宋_GB2312"/>
          <w:b w:val="0"/>
          <w:sz w:val="32"/>
        </w:rPr>
        <w:t>占本年支出合计的99.27%。</w:t>
      </w:r>
      <w:r>
        <w:rPr>
          <w:rFonts w:ascii="仿宋_GB2312" w:hAnsi="仿宋_GB2312" w:eastAsia="仿宋_GB2312"/>
          <w:b/>
          <w:sz w:val="32"/>
        </w:rPr>
        <w:t>与上年相比，</w:t>
      </w:r>
      <w:r>
        <w:rPr>
          <w:rFonts w:ascii="仿宋_GB2312" w:hAnsi="仿宋_GB2312" w:eastAsia="仿宋_GB2312"/>
          <w:b w:val="0"/>
          <w:sz w:val="32"/>
        </w:rPr>
        <w:t>减少1,095.86万元，下降35.23%，主要原因是：本年减少基础设施建设提升项目、基础设施建设（以工代赈）项目、牲畜养殖（羊）项目等。</w:t>
      </w:r>
      <w:r>
        <w:rPr>
          <w:rFonts w:ascii="仿宋_GB2312" w:hAnsi="仿宋_GB2312" w:eastAsia="仿宋_GB2312"/>
          <w:b/>
          <w:sz w:val="32"/>
        </w:rPr>
        <w:t>与年初预算相比,</w:t>
      </w:r>
      <w:r>
        <w:rPr>
          <w:rFonts w:ascii="仿宋_GB2312" w:hAnsi="仿宋_GB2312" w:eastAsia="仿宋_GB2312"/>
          <w:b w:val="0"/>
          <w:sz w:val="32"/>
        </w:rPr>
        <w:t>年初预算数1,749.37万元，决算数2,014.30万元，预决算差异率15.14%，主要原因是：年中追加公厕建设项目、帮扶车间扩建项目、“煤改电”工程（二期）居民供暖设施改造项目、农村综合改革转移支付（农村公益事业财政奖补）项目、工作队为民办实事项目等，导致预决算存在差异。</w:t>
      </w:r>
    </w:p>
    <w:p w14:paraId="281849F3">
      <w:pPr>
        <w:spacing w:line="640" w:lineRule="exact"/>
        <w:ind w:firstLine="640"/>
        <w:jc w:val="both"/>
        <w:outlineLvl w:val="3"/>
      </w:pPr>
      <w:r>
        <w:rPr>
          <w:rFonts w:ascii="楷体_GB2312" w:hAnsi="楷体_GB2312" w:eastAsia="楷体_GB2312"/>
          <w:b/>
          <w:sz w:val="32"/>
        </w:rPr>
        <w:t>（二）一般公共预算财政拨款支出决算结构情况</w:t>
      </w:r>
    </w:p>
    <w:p w14:paraId="352DD035">
      <w:pPr>
        <w:spacing w:line="580" w:lineRule="exact"/>
        <w:ind w:firstLine="640"/>
        <w:jc w:val="both"/>
      </w:pPr>
      <w:r>
        <w:rPr>
          <w:rFonts w:ascii="仿宋_GB2312" w:hAnsi="仿宋_GB2312" w:eastAsia="仿宋_GB2312"/>
          <w:b w:val="0"/>
          <w:sz w:val="32"/>
        </w:rPr>
        <w:t>1.一般公共服务支出(类)948.75万元,占47.10%。</w:t>
      </w:r>
    </w:p>
    <w:p w14:paraId="0F8ECDC6">
      <w:pPr>
        <w:spacing w:line="580" w:lineRule="exact"/>
        <w:ind w:firstLine="640"/>
        <w:jc w:val="both"/>
      </w:pPr>
      <w:r>
        <w:rPr>
          <w:rFonts w:ascii="仿宋_GB2312" w:hAnsi="仿宋_GB2312" w:eastAsia="仿宋_GB2312"/>
          <w:b w:val="0"/>
          <w:sz w:val="32"/>
        </w:rPr>
        <w:t>2.文化旅游体育与传媒支出(类)0.57万元,占0.03%。</w:t>
      </w:r>
    </w:p>
    <w:p w14:paraId="3A753C8E">
      <w:pPr>
        <w:spacing w:line="580" w:lineRule="exact"/>
        <w:ind w:firstLine="640"/>
        <w:jc w:val="both"/>
      </w:pPr>
      <w:r>
        <w:rPr>
          <w:rFonts w:ascii="仿宋_GB2312" w:hAnsi="仿宋_GB2312" w:eastAsia="仿宋_GB2312"/>
          <w:b w:val="0"/>
          <w:sz w:val="32"/>
        </w:rPr>
        <w:t>3.社会保障和就业支出(类)179.14万元,占8.89%。</w:t>
      </w:r>
    </w:p>
    <w:p w14:paraId="3CBD485C">
      <w:pPr>
        <w:spacing w:line="580" w:lineRule="exact"/>
        <w:ind w:firstLine="640"/>
        <w:jc w:val="both"/>
      </w:pPr>
      <w:r>
        <w:rPr>
          <w:rFonts w:ascii="仿宋_GB2312" w:hAnsi="仿宋_GB2312" w:eastAsia="仿宋_GB2312"/>
          <w:b w:val="0"/>
          <w:sz w:val="32"/>
        </w:rPr>
        <w:t>4.卫生健康支出(类)80.07万元,占3.98%。</w:t>
      </w:r>
    </w:p>
    <w:p w14:paraId="107CF7E5">
      <w:pPr>
        <w:spacing w:line="580" w:lineRule="exact"/>
        <w:ind w:firstLine="640"/>
        <w:jc w:val="both"/>
      </w:pPr>
      <w:r>
        <w:rPr>
          <w:rFonts w:ascii="仿宋_GB2312" w:hAnsi="仿宋_GB2312" w:eastAsia="仿宋_GB2312"/>
          <w:b w:val="0"/>
          <w:sz w:val="32"/>
        </w:rPr>
        <w:t>5.节能环保支出(类)2.08万元,占0.10%。</w:t>
      </w:r>
    </w:p>
    <w:p w14:paraId="17AC1366">
      <w:pPr>
        <w:spacing w:line="580" w:lineRule="exact"/>
        <w:ind w:firstLine="640"/>
        <w:jc w:val="both"/>
      </w:pPr>
      <w:r>
        <w:rPr>
          <w:rFonts w:ascii="仿宋_GB2312" w:hAnsi="仿宋_GB2312" w:eastAsia="仿宋_GB2312"/>
          <w:b w:val="0"/>
          <w:sz w:val="32"/>
        </w:rPr>
        <w:t>6.城乡社区支出(类)30.44万元,占1.51%。</w:t>
      </w:r>
    </w:p>
    <w:p w14:paraId="585D8925">
      <w:pPr>
        <w:spacing w:line="580" w:lineRule="exact"/>
        <w:ind w:firstLine="640"/>
        <w:jc w:val="both"/>
      </w:pPr>
      <w:r>
        <w:rPr>
          <w:rFonts w:ascii="仿宋_GB2312" w:hAnsi="仿宋_GB2312" w:eastAsia="仿宋_GB2312"/>
          <w:b w:val="0"/>
          <w:sz w:val="32"/>
        </w:rPr>
        <w:t>7.农林水支出(类)644.75万元,占32.01%。</w:t>
      </w:r>
    </w:p>
    <w:p w14:paraId="7BD0229E">
      <w:pPr>
        <w:spacing w:line="580" w:lineRule="exact"/>
        <w:ind w:firstLine="640"/>
        <w:jc w:val="both"/>
      </w:pPr>
      <w:r>
        <w:rPr>
          <w:rFonts w:ascii="仿宋_GB2312" w:hAnsi="仿宋_GB2312" w:eastAsia="仿宋_GB2312"/>
          <w:b w:val="0"/>
          <w:sz w:val="32"/>
        </w:rPr>
        <w:t>8.住房保障支出(类)128.50万元,占6.38%。</w:t>
      </w:r>
    </w:p>
    <w:p w14:paraId="4F1735F8">
      <w:pPr>
        <w:spacing w:line="640" w:lineRule="exact"/>
        <w:ind w:firstLine="640"/>
        <w:jc w:val="both"/>
        <w:outlineLvl w:val="3"/>
      </w:pPr>
      <w:r>
        <w:rPr>
          <w:rFonts w:ascii="楷体_GB2312" w:hAnsi="楷体_GB2312" w:eastAsia="楷体_GB2312"/>
          <w:b/>
          <w:sz w:val="32"/>
        </w:rPr>
        <w:t>（三）一般公共预算财政拨款支出决算具体情况</w:t>
      </w:r>
    </w:p>
    <w:p w14:paraId="425E855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938.82万元，比上年决算减少416.02万元，下降30.71%,主要原因是：本年功能科目调整，事业人员经费上年度在本科目列支，本年调整至事业运行科目列支，相应支出减少。</w:t>
      </w:r>
    </w:p>
    <w:p w14:paraId="2761F3D8">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2.一般公共服务支出(类)政府办公厅（室）及相关机构事务(款)其他政府办公厅（室）及相关机构事务支出(项):支出决算数为6.93万元，比上年决算增加2.33万元，增长50.65%,主要原因是：本年</w:t>
      </w:r>
      <w:r>
        <w:rPr>
          <w:rFonts w:hint="eastAsia" w:ascii="仿宋_GB2312" w:hAnsi="仿宋_GB2312" w:eastAsia="仿宋_GB2312"/>
          <w:b w:val="0"/>
          <w:sz w:val="32"/>
          <w:lang w:val="en-US" w:eastAsia="zh-CN"/>
        </w:rPr>
        <w:t>度</w:t>
      </w:r>
      <w:r>
        <w:rPr>
          <w:rFonts w:ascii="仿宋_GB2312" w:hAnsi="仿宋_GB2312" w:eastAsia="仿宋_GB2312"/>
          <w:b w:val="0"/>
          <w:sz w:val="32"/>
        </w:rPr>
        <w:t>增加乡镇工作运转项目、印花税项目，相应支出增加。</w:t>
      </w:r>
    </w:p>
    <w:p w14:paraId="49E0B78E">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3.00万元，比上年决算增加1.50万元，增长100.00%,主要原因是：本年增加中央政法纪检监察转移支付项目、纪检监察工作和装备设施项目，相应支出增加。</w:t>
      </w:r>
    </w:p>
    <w:p w14:paraId="235C3049">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4.一般公共服务支出(类)组织事务(款)其他组织事务支出(项):支出决算数为0.00万元，比上年决算减少17.36万元，下降100.00%,主要原因是：本年减少村级组织运转经费及新增拆分村村级运转经费项目，相应支出减少。</w:t>
      </w:r>
    </w:p>
    <w:p w14:paraId="27453F4E">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19.56万元，下降100.00%,主要原因是：本年功能科目调整，2024年乡级聘用人员工资项目上年度在本科目列支，本年调整至其他农业农村支出科目列支，相应支出减少。</w:t>
      </w:r>
    </w:p>
    <w:p w14:paraId="2E5E0F31">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6.教育支出(类)其他教育支出(款)其他教育支出(项):支出决算数为0.00万元，比上年决算减少15.24万元，下降100.00%,主要原因是：本年减少办公区域防范措施项目（化债），相应支出减少。</w:t>
      </w:r>
    </w:p>
    <w:p w14:paraId="2C8C7958">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7.文化旅游体育与传媒支出(类)文化和旅游(款)其他文化和旅游支出(项):支出决算数为0.57万元，比上年决算减少3.32万元，下降85.35%,主要原因是：本年公共图</w:t>
      </w:r>
      <w:r>
        <w:rPr>
          <w:rFonts w:hint="eastAsia" w:ascii="仿宋_GB2312" w:hAnsi="仿宋_GB2312" w:eastAsia="仿宋_GB2312"/>
          <w:b w:val="0"/>
          <w:sz w:val="32"/>
          <w:lang w:eastAsia="zh-CN"/>
        </w:rPr>
        <w:t>书馆</w:t>
      </w:r>
      <w:r>
        <w:rPr>
          <w:rFonts w:ascii="仿宋_GB2312" w:hAnsi="仿宋_GB2312" w:eastAsia="仿宋_GB2312"/>
          <w:b w:val="0"/>
          <w:sz w:val="32"/>
        </w:rPr>
        <w:t>、美术馆、文化馆（站）免费开放补助项目资金较上年减少，相应支出减少。</w:t>
      </w:r>
    </w:p>
    <w:p w14:paraId="04A28268">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8.社会保障和就业支出(类)行政事业单位养老支出(款)行政单位离退休(项):支出决算数为14.92万元，比上年决算增加3.80万元，增长34.17%,主要原因是：本年退休人员增加，退休费支出增加。</w:t>
      </w:r>
    </w:p>
    <w:p w14:paraId="679DD8F6">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155.38万元，比上年决算增加12.05万元，增长8.41%,主要原因是：本年在职人员工资基数调增，养老缴费基数上涨，相应支出增加。</w:t>
      </w:r>
    </w:p>
    <w:p w14:paraId="622E6B86">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8.84万元，比上年决算减少14.41万元，下降61.98%,主要原因是：本年新增退休人员较上年减少，职业年金缴费较上年减少。</w:t>
      </w:r>
    </w:p>
    <w:p w14:paraId="69C98E12">
      <w:pPr>
        <w:spacing w:line="580" w:lineRule="exact"/>
        <w:ind w:firstLine="640"/>
        <w:jc w:val="both"/>
      </w:pPr>
      <w:r>
        <w:rPr>
          <w:rFonts w:ascii="仿宋_GB2312" w:hAnsi="仿宋_GB2312" w:eastAsia="仿宋_GB2312"/>
          <w:b w:val="0"/>
          <w:sz w:val="32"/>
        </w:rPr>
        <w:t>11.卫生健康支出(类)行政事业单位医疗(款)行政单位医疗(项):支出决算数为66.18万元，比上年决算增加4.13万元，增长6.66%,主要原因是：本年在职人员工资基数调增，医疗缴费基数上涨，相应支出增加。</w:t>
      </w:r>
    </w:p>
    <w:p w14:paraId="314D74D1">
      <w:pPr>
        <w:spacing w:line="580" w:lineRule="exact"/>
        <w:ind w:firstLine="640"/>
        <w:jc w:val="both"/>
      </w:pPr>
      <w:r>
        <w:rPr>
          <w:rFonts w:ascii="仿宋_GB2312" w:hAnsi="仿宋_GB2312" w:eastAsia="仿宋_GB2312"/>
          <w:b w:val="0"/>
          <w:sz w:val="32"/>
        </w:rPr>
        <w:t>12.卫生健康支出(类)行政事业单位医疗(款)公务员医疗补助(项):支出决算数为13.89万元，比上年决算增加0.91万元，增长7.01%,主要原因是：本年在职人员工资基数调增，公务员医疗补助支出增加，相应支出增加。</w:t>
      </w:r>
    </w:p>
    <w:p w14:paraId="4FE4D47F">
      <w:pPr>
        <w:spacing w:line="580" w:lineRule="exact"/>
        <w:ind w:firstLine="640"/>
        <w:jc w:val="both"/>
      </w:pPr>
      <w:r>
        <w:rPr>
          <w:rFonts w:ascii="仿宋_GB2312" w:hAnsi="仿宋_GB2312" w:eastAsia="仿宋_GB2312"/>
          <w:b w:val="0"/>
          <w:sz w:val="32"/>
        </w:rPr>
        <w:t>13.节能环保支出(类)能源节约利用(款)能源节约利用(项):支出决算数为2.08万元，比上年决算增加2.08万元，增长100.00%,主要原因是：本年增加新疆煤改电二期工程项目，使能源节约利用(款)能源节约利用(项)支出，相应支出增加。</w:t>
      </w:r>
    </w:p>
    <w:p w14:paraId="41D46F38">
      <w:pPr>
        <w:spacing w:line="580" w:lineRule="exact"/>
        <w:ind w:firstLine="640"/>
        <w:jc w:val="both"/>
      </w:pPr>
      <w:r>
        <w:rPr>
          <w:rFonts w:ascii="仿宋_GB2312" w:hAnsi="仿宋_GB2312" w:eastAsia="仿宋_GB2312"/>
          <w:b w:val="0"/>
          <w:sz w:val="32"/>
        </w:rPr>
        <w:t>14.城乡社区支出(类)城乡社区公共设施(款)其他城乡社区公共设施支出(项):支出决算数为30.44万元，比上年决算减少101.58万元，下降76.94%,主要原因是：本年功能科目调整，南疆综合发展与环境改善工程项目上年度在本科目列支，本年调整至农村基础设施建设科目列支，相应支出减少。</w:t>
      </w:r>
    </w:p>
    <w:p w14:paraId="026C5E2E">
      <w:pPr>
        <w:spacing w:line="580" w:lineRule="exact"/>
        <w:ind w:firstLine="640"/>
        <w:jc w:val="both"/>
      </w:pPr>
      <w:r>
        <w:rPr>
          <w:rFonts w:ascii="仿宋_GB2312" w:hAnsi="仿宋_GB2312" w:eastAsia="仿宋_GB2312"/>
          <w:b w:val="0"/>
          <w:sz w:val="32"/>
        </w:rPr>
        <w:t>15.农林水支出(类)农业农村(款)事业运行(项):支出决算数为325.88万元，比上年决算增加325.88万元，增长100.00%,主要原因是：本年功能科目调整，事业单位人员经费上年度单独列支，本年调整至本科目列支，相应支出增加。</w:t>
      </w:r>
    </w:p>
    <w:p w14:paraId="163CC75E">
      <w:pPr>
        <w:spacing w:line="580" w:lineRule="exact"/>
        <w:ind w:firstLine="640"/>
        <w:jc w:val="both"/>
      </w:pPr>
      <w:r>
        <w:rPr>
          <w:rFonts w:ascii="仿宋_GB2312" w:hAnsi="仿宋_GB2312" w:eastAsia="仿宋_GB2312"/>
          <w:b w:val="0"/>
          <w:sz w:val="32"/>
        </w:rPr>
        <w:t>16.农林水支出(类)农业农村(款)其他农业农村支出(项):支出决算数为16.79万元，比上年决算增加0.57万元，增长3.51%,主要原因是：本年功能科目调整，2024年乡级聘用人员工资项目上年度在其他公共安全科目列支，本年调整至本科目列支，相应支出增加。</w:t>
      </w:r>
    </w:p>
    <w:p w14:paraId="02984F17">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58.66万元，比上年决算增加31.27万元，增长114.17%,主要原因是：本年功能科目调整，南疆综合发展与环境改善工程项目上年度在其他城乡社区公共设施支出科目列支，本年调整本科目列支，相应支出增加。</w:t>
      </w:r>
    </w:p>
    <w:p w14:paraId="6E19AE70">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207.99万元，比上年决算减少919.98万元，下降81.56%,主要原因是：本年基础设施建设提升项目、基础设施建设（以工代赈）项目、牲畜养殖（羊）项目等项目资金较上年减少，相应支出减少。</w:t>
      </w:r>
    </w:p>
    <w:p w14:paraId="20E33183">
      <w:pPr>
        <w:spacing w:line="580" w:lineRule="exact"/>
        <w:ind w:firstLine="640"/>
        <w:jc w:val="both"/>
      </w:pPr>
      <w:r>
        <w:rPr>
          <w:rFonts w:ascii="仿宋_GB2312" w:hAnsi="仿宋_GB2312" w:eastAsia="仿宋_GB2312"/>
          <w:b w:val="0"/>
          <w:sz w:val="32"/>
        </w:rPr>
        <w:t>19.农林水支出(类)巩固脱贫攻坚成果衔接乡村振兴(款)其他巩固脱贫攻坚成果衔接乡村振兴支出(项):支出决算数为0.00万元，比上年决算减少18.29万元，下降100.00%,主要原因是：本年减少乡村振兴项目植被恢复、水土保持项目，相应支出减少。</w:t>
      </w:r>
    </w:p>
    <w:p w14:paraId="154C45CD">
      <w:pPr>
        <w:spacing w:line="580" w:lineRule="exact"/>
        <w:ind w:firstLine="640"/>
        <w:jc w:val="both"/>
      </w:pPr>
      <w:r>
        <w:rPr>
          <w:rFonts w:ascii="仿宋_GB2312" w:hAnsi="仿宋_GB2312" w:eastAsia="仿宋_GB2312"/>
          <w:b w:val="0"/>
          <w:sz w:val="32"/>
        </w:rPr>
        <w:t>20.农林水支出(类)农村综合改革(款)对村级公益事业建设的补助(项):支出决算数为35.43万元，比上年决算增加35.43万元，增长100.00%,主要原因是：本年新增农村综合改革转移支付（农村公益事业财政奖补）项目，相应支出增加。</w:t>
      </w:r>
    </w:p>
    <w:p w14:paraId="3799C923">
      <w:pPr>
        <w:spacing w:line="580" w:lineRule="exact"/>
        <w:ind w:firstLine="640"/>
        <w:jc w:val="both"/>
      </w:pPr>
      <w:r>
        <w:rPr>
          <w:rFonts w:ascii="仿宋_GB2312" w:hAnsi="仿宋_GB2312" w:eastAsia="仿宋_GB2312"/>
          <w:b w:val="0"/>
          <w:sz w:val="32"/>
        </w:rPr>
        <w:t>21.住房保障支出(类)住房改革支出(款)住房公积金(项):支出决算数为128.50万元，比上年决算增加9.95万元，增长8.39%,主要原因是：本年在职人员工资基数调增，公积金缴费基数上涨，相应支出增加。</w:t>
      </w:r>
    </w:p>
    <w:p w14:paraId="36BC1410">
      <w:pPr>
        <w:spacing w:line="640" w:lineRule="exact"/>
        <w:ind w:firstLine="640"/>
        <w:jc w:val="both"/>
        <w:outlineLvl w:val="2"/>
      </w:pPr>
      <w:r>
        <w:rPr>
          <w:rFonts w:ascii="黑体" w:hAnsi="黑体" w:eastAsia="黑体"/>
          <w:sz w:val="32"/>
        </w:rPr>
        <w:t>六、一般公共预算财政拨款基本支出决算情况说明</w:t>
      </w:r>
    </w:p>
    <w:p w14:paraId="4EFC2F8D">
      <w:pPr>
        <w:spacing w:line="580" w:lineRule="exact"/>
        <w:ind w:firstLine="640"/>
        <w:jc w:val="both"/>
      </w:pPr>
      <w:r>
        <w:rPr>
          <w:rFonts w:ascii="仿宋_GB2312" w:hAnsi="仿宋_GB2312" w:eastAsia="仿宋_GB2312"/>
          <w:b w:val="0"/>
          <w:sz w:val="32"/>
        </w:rPr>
        <w:t>2024年度一般公共预算财政拨款基本支出1,652.41万元，其中：</w:t>
      </w:r>
      <w:r>
        <w:rPr>
          <w:rFonts w:ascii="仿宋_GB2312" w:hAnsi="仿宋_GB2312" w:eastAsia="仿宋_GB2312"/>
          <w:b/>
          <w:sz w:val="32"/>
        </w:rPr>
        <w:t>人员经费1,620.61万元，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0FB9FF02">
      <w:pPr>
        <w:spacing w:line="580" w:lineRule="exact"/>
        <w:ind w:firstLine="640"/>
        <w:jc w:val="both"/>
      </w:pPr>
      <w:r>
        <w:rPr>
          <w:rFonts w:ascii="仿宋_GB2312" w:hAnsi="仿宋_GB2312" w:eastAsia="仿宋_GB2312"/>
          <w:b/>
          <w:sz w:val="32"/>
        </w:rPr>
        <w:t>公用经费31.80万元，</w:t>
      </w:r>
      <w:r>
        <w:rPr>
          <w:rFonts w:ascii="仿宋_GB2312" w:hAnsi="仿宋_GB2312" w:eastAsia="仿宋_GB2312"/>
          <w:b w:val="0"/>
          <w:sz w:val="32"/>
        </w:rPr>
        <w:t>包括：办公费、印刷费、水费、电费、邮电费、差旅费、劳务费、委托业务费、公务用车运行维护费、其他交通费用、其他商品和服务支出。</w:t>
      </w:r>
    </w:p>
    <w:p w14:paraId="7A75FC22">
      <w:pPr>
        <w:spacing w:line="640" w:lineRule="exact"/>
        <w:ind w:firstLine="640"/>
        <w:jc w:val="both"/>
        <w:outlineLvl w:val="2"/>
      </w:pPr>
      <w:r>
        <w:rPr>
          <w:rFonts w:ascii="黑体" w:hAnsi="黑体" w:eastAsia="黑体"/>
          <w:sz w:val="32"/>
        </w:rPr>
        <w:t>七、政府性基金预算财政拨款收入支出决算情况说明</w:t>
      </w:r>
    </w:p>
    <w:p w14:paraId="1EF023C7">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42C9D59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减少43.50万元，下降100.00%，主要原因是：本年减少疏勒县2021年示范村建设（二期）项目，相应支出减少。</w:t>
      </w:r>
      <w:r>
        <w:rPr>
          <w:rFonts w:ascii="仿宋_GB2312" w:hAnsi="仿宋_GB2312" w:eastAsia="仿宋_GB2312"/>
          <w:b/>
          <w:sz w:val="32"/>
        </w:rPr>
        <w:t>与年初预算相比，</w:t>
      </w:r>
      <w:r>
        <w:rPr>
          <w:rFonts w:ascii="仿宋_GB2312" w:hAnsi="仿宋_GB2312" w:eastAsia="仿宋_GB2312"/>
          <w:b w:val="0"/>
          <w:sz w:val="32"/>
        </w:rPr>
        <w:t>年初预算数58.62万元，决算数0.00万元，预决算差异率-100.00%，主要原因是：年中调减疏勒县2021年示范村建设（二期）项目，导致预决算差异。</w:t>
      </w:r>
    </w:p>
    <w:p w14:paraId="0F01618D">
      <w:pPr>
        <w:spacing w:line="580" w:lineRule="exact"/>
        <w:ind w:firstLine="640"/>
        <w:jc w:val="both"/>
      </w:pPr>
      <w:r>
        <w:rPr>
          <w:rFonts w:ascii="仿宋_GB2312" w:hAnsi="仿宋_GB2312" w:eastAsia="仿宋_GB2312"/>
          <w:b w:val="0"/>
          <w:sz w:val="32"/>
        </w:rPr>
        <w:t>政府性基金预算财政拨款支出0.00万元。</w:t>
      </w:r>
    </w:p>
    <w:p w14:paraId="60D502A2">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43.50万元，下降100.00%,主要原因是：本年减少疏勒县2021年示范村建设（二期）项目，相应支出减少。</w:t>
      </w:r>
    </w:p>
    <w:p w14:paraId="00612F7A">
      <w:pPr>
        <w:spacing w:line="640" w:lineRule="exact"/>
        <w:ind w:firstLine="640"/>
        <w:jc w:val="both"/>
        <w:outlineLvl w:val="2"/>
      </w:pPr>
      <w:r>
        <w:rPr>
          <w:rFonts w:ascii="黑体" w:hAnsi="黑体" w:eastAsia="黑体"/>
          <w:sz w:val="32"/>
        </w:rPr>
        <w:t>八、国有资本经营预算财政拨款收入支出决算情况说明</w:t>
      </w:r>
    </w:p>
    <w:p w14:paraId="57FBF41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0A2F4B">
      <w:pPr>
        <w:spacing w:line="640" w:lineRule="exact"/>
        <w:ind w:firstLine="640"/>
        <w:jc w:val="both"/>
        <w:outlineLvl w:val="2"/>
      </w:pPr>
      <w:r>
        <w:rPr>
          <w:rFonts w:ascii="黑体" w:hAnsi="黑体" w:eastAsia="黑体"/>
          <w:sz w:val="32"/>
        </w:rPr>
        <w:t>九、财政拨款“三公”经费支出决算情况说明</w:t>
      </w:r>
    </w:p>
    <w:p w14:paraId="4EB4F7F1">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0.30万元，增长24.00%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1.55万元，占100.00%，比上年增加0.30万元，增长24.00%，主要原因是：本年因业务需求，用车次数增加，燃油费增加，导致公务用车运行维护费较上年增加。公务接待费支出0.00万元，占0.00%，比上年增加0.00万元，增长0.00%，主要原因是：2023年与2024年均未安排公务接待费支出。</w:t>
      </w:r>
    </w:p>
    <w:p w14:paraId="3C59B116">
      <w:pPr>
        <w:spacing w:line="580" w:lineRule="exact"/>
        <w:ind w:firstLine="640"/>
        <w:jc w:val="both"/>
      </w:pPr>
      <w:r>
        <w:rPr>
          <w:rFonts w:ascii="仿宋_GB2312" w:hAnsi="仿宋_GB2312" w:eastAsia="仿宋_GB2312"/>
          <w:b/>
          <w:sz w:val="32"/>
        </w:rPr>
        <w:t>具体情况如下：</w:t>
      </w:r>
    </w:p>
    <w:p w14:paraId="4374992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136797">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加油费、维修费、保险费。公务用车购置数0辆，公务用车保有量2辆。国有资产占用情况中固定资产车辆11辆，与公务用车保有量差异原因是：差异车辆为一般业务用车，预算未安排公务用车运行维护费。</w:t>
      </w:r>
    </w:p>
    <w:p w14:paraId="0435527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51E83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7E5E40A8">
      <w:pPr>
        <w:spacing w:line="640" w:lineRule="exact"/>
        <w:ind w:firstLine="640"/>
        <w:jc w:val="both"/>
        <w:outlineLvl w:val="2"/>
      </w:pPr>
      <w:r>
        <w:rPr>
          <w:rFonts w:ascii="黑体" w:hAnsi="黑体" w:eastAsia="黑体"/>
          <w:sz w:val="32"/>
        </w:rPr>
        <w:t>十、其他重要事项的情况说明</w:t>
      </w:r>
    </w:p>
    <w:p w14:paraId="0C02D96B">
      <w:pPr>
        <w:spacing w:line="640" w:lineRule="exact"/>
        <w:ind w:firstLine="640"/>
        <w:jc w:val="both"/>
        <w:outlineLvl w:val="3"/>
      </w:pPr>
      <w:r>
        <w:rPr>
          <w:rFonts w:ascii="楷体_GB2312" w:hAnsi="楷体_GB2312" w:eastAsia="楷体_GB2312"/>
          <w:b/>
          <w:sz w:val="32"/>
        </w:rPr>
        <w:t>（一）机关运行经费及公用经费支出情况</w:t>
      </w:r>
    </w:p>
    <w:p w14:paraId="2141A919">
      <w:pPr>
        <w:spacing w:line="580" w:lineRule="exact"/>
        <w:ind w:firstLine="640"/>
        <w:jc w:val="both"/>
      </w:pPr>
      <w:r>
        <w:rPr>
          <w:rFonts w:ascii="仿宋_GB2312" w:hAnsi="仿宋_GB2312" w:eastAsia="仿宋_GB2312"/>
          <w:b w:val="0"/>
          <w:sz w:val="32"/>
        </w:rPr>
        <w:t>2024年度疏勒县英阿瓦提乡人民政府（行政单位和参照公务员法管理事业单位）机关运行经费支出31.80万元，比上年减少8.83万元，下降21.73%，主要原因是：严格控制公用经费，合理节约办公用品，减少办公经费。</w:t>
      </w:r>
    </w:p>
    <w:p w14:paraId="3E36C144">
      <w:pPr>
        <w:spacing w:line="640" w:lineRule="exact"/>
        <w:ind w:firstLine="640"/>
        <w:jc w:val="both"/>
        <w:outlineLvl w:val="3"/>
      </w:pPr>
      <w:r>
        <w:rPr>
          <w:rFonts w:ascii="楷体_GB2312" w:hAnsi="楷体_GB2312" w:eastAsia="楷体_GB2312"/>
          <w:b/>
          <w:sz w:val="32"/>
        </w:rPr>
        <w:t>（二）政府采购情况</w:t>
      </w:r>
    </w:p>
    <w:p w14:paraId="7B5829E9">
      <w:pPr>
        <w:spacing w:line="580" w:lineRule="exact"/>
        <w:ind w:firstLine="640"/>
        <w:jc w:val="both"/>
      </w:pPr>
      <w:r>
        <w:rPr>
          <w:rFonts w:ascii="仿宋_GB2312" w:hAnsi="仿宋_GB2312" w:eastAsia="仿宋_GB2312"/>
          <w:b w:val="0"/>
          <w:sz w:val="32"/>
        </w:rPr>
        <w:t>2024年度政府采购支出总额377.81万元，其中：政府采购货物支出83.80万元、政府采购工程支出288.09万元、政府采购服务支出5.92万元。</w:t>
      </w:r>
    </w:p>
    <w:p w14:paraId="63F6AD74">
      <w:pPr>
        <w:spacing w:line="580" w:lineRule="exact"/>
        <w:ind w:firstLine="640"/>
        <w:jc w:val="both"/>
      </w:pPr>
      <w:r>
        <w:rPr>
          <w:rFonts w:ascii="仿宋_GB2312" w:hAnsi="仿宋_GB2312" w:eastAsia="仿宋_GB2312"/>
          <w:b w:val="0"/>
          <w:sz w:val="32"/>
        </w:rPr>
        <w:t>授予中小企业合同金额377.49万元，占政府采购支出总额的99.92%，其中：授予小微企业合同金额145.41万元，占政府采购支出总额的38.49%。</w:t>
      </w:r>
    </w:p>
    <w:p w14:paraId="0F960AD9">
      <w:pPr>
        <w:spacing w:line="640" w:lineRule="exact"/>
        <w:ind w:firstLine="640"/>
        <w:jc w:val="both"/>
        <w:outlineLvl w:val="3"/>
      </w:pPr>
      <w:r>
        <w:rPr>
          <w:rFonts w:ascii="楷体_GB2312" w:hAnsi="楷体_GB2312" w:eastAsia="楷体_GB2312"/>
          <w:b/>
          <w:sz w:val="32"/>
        </w:rPr>
        <w:t>（三）国有资产占用情况说明</w:t>
      </w:r>
    </w:p>
    <w:p w14:paraId="048D3250">
      <w:pPr>
        <w:spacing w:line="580" w:lineRule="exact"/>
        <w:ind w:firstLine="640"/>
        <w:jc w:val="both"/>
      </w:pPr>
      <w:r>
        <w:rPr>
          <w:rFonts w:ascii="仿宋_GB2312" w:hAnsi="仿宋_GB2312" w:eastAsia="仿宋_GB2312"/>
          <w:b w:val="0"/>
          <w:sz w:val="32"/>
        </w:rPr>
        <w:t>截至2024年12月31日，房屋15,110.02平方米，价值1,950.04万元。车辆11辆，价值185.06万元，其中：副部（省）级及以上领导用车0辆、主要负责人用车0辆、机要通信用车0辆、应急保障用车0辆、执法执勤用车0辆、特种专业技术用车0辆、离退休干部服务用车0辆、其他用车11辆，其他用车主要是：一般公务用车和单位业务用车。单价100万元（含）以上设备（不含车辆）2台（套）。</w:t>
      </w:r>
    </w:p>
    <w:p w14:paraId="0BBBC02D">
      <w:pPr>
        <w:spacing w:line="640" w:lineRule="exact"/>
        <w:ind w:firstLine="640"/>
        <w:jc w:val="both"/>
        <w:outlineLvl w:val="2"/>
      </w:pPr>
      <w:r>
        <w:rPr>
          <w:rFonts w:ascii="黑体" w:hAnsi="黑体" w:eastAsia="黑体"/>
          <w:sz w:val="32"/>
        </w:rPr>
        <w:t>十一、预算绩效的情况说明</w:t>
      </w:r>
    </w:p>
    <w:p w14:paraId="6D41FB0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根据预算绩效管理要求，本单位2024年度预算绩效管理形成整体支出绩效自评表1个，全年预算总额2,030.70万元，实际执行总额2,029.10万元；预算绩效评价项目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349.59</w:t>
      </w:r>
      <w:r>
        <w:rPr>
          <w:rFonts w:ascii="仿宋_GB2312" w:hAnsi="仿宋_GB2312" w:eastAsia="仿宋_GB2312"/>
          <w:b w:val="0"/>
          <w:sz w:val="32"/>
        </w:rPr>
        <w:t>万元，全年执行数</w:t>
      </w:r>
      <w:r>
        <w:rPr>
          <w:rFonts w:hint="eastAsia" w:ascii="仿宋_GB2312" w:hAnsi="仿宋_GB2312" w:eastAsia="仿宋_GB2312"/>
          <w:b w:val="0"/>
          <w:sz w:val="32"/>
        </w:rPr>
        <w:t>335.02</w:t>
      </w:r>
      <w:r>
        <w:rPr>
          <w:rFonts w:ascii="仿宋_GB2312" w:hAnsi="仿宋_GB2312" w:eastAsia="仿宋_GB2312"/>
          <w:b w:val="0"/>
          <w:sz w:val="32"/>
        </w:rPr>
        <w:t>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绩效结果的应用，对本单位对财务工作的进一步监督提供有效数据支撑；二是绩效结果的运用较大程度地推进完善政策制度、加强资金利用、增强各环节工作透明度等方面的工作，对本单位财务工作的管理提供有力抓手。发现的问题及原因：绩效管理专业人员匮乏，规范管理有盲点。预算绩效管理工作的覆盖面广、专业性强，预算单位在开展日常管理，需要具备一定专业素养和实战经验的人。下一步改进措施：一是今后进一步加强资金管理，健全资金管理制度；二是进一步加强项目及资金管理，健全资金管理制度，及时与上级相关行业单位对接，确保资金拨付符合相关规定，督促项目实施，保质保量如期完工。具体附整体支出绩效自评表，项目支出绩效自评表和评价报告。</w:t>
      </w:r>
    </w:p>
    <w:p w14:paraId="5843C9D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6517770">
        <w:tblPrEx>
          <w:tblCellMar>
            <w:top w:w="0" w:type="dxa"/>
            <w:left w:w="108" w:type="dxa"/>
            <w:bottom w:w="0" w:type="dxa"/>
            <w:right w:w="108" w:type="dxa"/>
          </w:tblCellMar>
        </w:tblPrEx>
        <w:tc>
          <w:tcPr>
            <w:tcW w:w="8847" w:type="dxa"/>
            <w:gridSpan w:val="9"/>
            <w:vAlign w:val="center"/>
          </w:tcPr>
          <w:p w14:paraId="5A4439C4">
            <w:pPr>
              <w:jc w:val="center"/>
            </w:pPr>
            <w:r>
              <w:rPr>
                <w:rFonts w:ascii="宋体" w:hAnsi="宋体" w:eastAsia="宋体"/>
                <w:sz w:val="24"/>
              </w:rPr>
              <w:t>单位整体支出绩效自评表</w:t>
            </w:r>
          </w:p>
        </w:tc>
      </w:tr>
      <w:tr w14:paraId="5F1B3EA6">
        <w:tblPrEx>
          <w:tblCellMar>
            <w:top w:w="0" w:type="dxa"/>
            <w:left w:w="108" w:type="dxa"/>
            <w:bottom w:w="0" w:type="dxa"/>
            <w:right w:w="108" w:type="dxa"/>
          </w:tblCellMar>
        </w:tblPrEx>
        <w:tc>
          <w:tcPr>
            <w:tcW w:w="8847" w:type="dxa"/>
            <w:gridSpan w:val="9"/>
            <w:vAlign w:val="center"/>
          </w:tcPr>
          <w:p w14:paraId="2F4A596B">
            <w:pPr>
              <w:jc w:val="center"/>
            </w:pPr>
            <w:r>
              <w:rPr>
                <w:rFonts w:ascii="宋体" w:hAnsi="宋体" w:eastAsia="宋体"/>
                <w:sz w:val="24"/>
              </w:rPr>
              <w:t>（2024年度）</w:t>
            </w:r>
          </w:p>
        </w:tc>
      </w:tr>
      <w:tr w14:paraId="575AC4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9E78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3CA906">
            <w:pPr>
              <w:jc w:val="center"/>
            </w:pPr>
            <w:r>
              <w:rPr>
                <w:rFonts w:ascii="宋体" w:hAnsi="宋体" w:eastAsia="宋体"/>
                <w:sz w:val="16"/>
              </w:rPr>
              <w:t>疏勒县英阿瓦提乡人民政府</w:t>
            </w:r>
          </w:p>
        </w:tc>
      </w:tr>
      <w:tr w14:paraId="2C35D9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C653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CB77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1167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C1C2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F7F6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9BC0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2F29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FA63">
            <w:pPr>
              <w:jc w:val="center"/>
            </w:pPr>
            <w:r>
              <w:rPr>
                <w:rFonts w:ascii="宋体" w:hAnsi="宋体" w:eastAsia="宋体"/>
                <w:sz w:val="16"/>
              </w:rPr>
              <w:t>得分</w:t>
            </w:r>
          </w:p>
        </w:tc>
      </w:tr>
      <w:tr w14:paraId="0192CB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69B6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AAB9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E8FFC">
            <w:pPr>
              <w:jc w:val="center"/>
            </w:pPr>
            <w:r>
              <w:rPr>
                <w:rFonts w:ascii="宋体" w:hAnsi="宋体" w:eastAsia="宋体"/>
                <w:sz w:val="16"/>
              </w:rPr>
              <w:t>1,807.99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A0711">
            <w:pPr>
              <w:jc w:val="center"/>
            </w:pPr>
            <w:r>
              <w:rPr>
                <w:rFonts w:ascii="宋体" w:hAnsi="宋体" w:eastAsia="宋体"/>
                <w:sz w:val="16"/>
              </w:rPr>
              <w:t>2,030.70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023B0">
            <w:pPr>
              <w:jc w:val="center"/>
            </w:pPr>
            <w:r>
              <w:rPr>
                <w:rFonts w:ascii="宋体" w:hAnsi="宋体" w:eastAsia="宋体"/>
                <w:sz w:val="16"/>
              </w:rPr>
              <w:t>2,029.10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192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CE1ED">
            <w:pPr>
              <w:jc w:val="center"/>
            </w:pPr>
            <w:r>
              <w:rPr>
                <w:rFonts w:ascii="宋体" w:hAnsi="宋体" w:eastAsia="宋体"/>
                <w:sz w:val="16"/>
              </w:rPr>
              <w:t>99.92%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3C4AC">
            <w:pPr>
              <w:jc w:val="center"/>
            </w:pPr>
            <w:r>
              <w:rPr>
                <w:rFonts w:ascii="宋体" w:hAnsi="宋体" w:eastAsia="宋体"/>
                <w:sz w:val="16"/>
              </w:rPr>
              <w:t>9.99</w:t>
            </w:r>
          </w:p>
        </w:tc>
      </w:tr>
      <w:tr w14:paraId="374A38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CA2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45D5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176B2">
            <w:pPr>
              <w:jc w:val="center"/>
            </w:pPr>
            <w:r>
              <w:rPr>
                <w:rFonts w:ascii="宋体" w:hAnsi="宋体" w:eastAsia="宋体"/>
                <w:sz w:val="16"/>
              </w:rPr>
              <w:t>381.53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646E5">
            <w:pPr>
              <w:jc w:val="center"/>
            </w:pPr>
            <w:r>
              <w:rPr>
                <w:rFonts w:ascii="宋体" w:hAnsi="宋体" w:eastAsia="宋体"/>
                <w:sz w:val="16"/>
              </w:rPr>
              <w:t>338.84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56E9B">
            <w:pPr>
              <w:jc w:val="center"/>
            </w:pPr>
            <w:r>
              <w:rPr>
                <w:rFonts w:ascii="宋体" w:hAnsi="宋体" w:eastAsia="宋体"/>
                <w:sz w:val="16"/>
              </w:rPr>
              <w:t>337.24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061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117C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6147C">
            <w:pPr>
              <w:jc w:val="center"/>
            </w:pPr>
            <w:r>
              <w:rPr>
                <w:rFonts w:ascii="宋体" w:hAnsi="宋体" w:eastAsia="宋体"/>
                <w:sz w:val="16"/>
              </w:rPr>
              <w:t>—</w:t>
            </w:r>
          </w:p>
        </w:tc>
      </w:tr>
      <w:tr w14:paraId="4B6773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37B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33CE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E7948">
            <w:pPr>
              <w:jc w:val="center"/>
            </w:pPr>
            <w:r>
              <w:rPr>
                <w:rFonts w:ascii="宋体" w:hAnsi="宋体" w:eastAsia="宋体"/>
                <w:sz w:val="16"/>
              </w:rPr>
              <w:t>1,426.46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B5CAA">
            <w:pPr>
              <w:jc w:val="center"/>
            </w:pPr>
            <w:r>
              <w:rPr>
                <w:rFonts w:ascii="宋体" w:hAnsi="宋体" w:eastAsia="宋体"/>
                <w:sz w:val="16"/>
              </w:rPr>
              <w:t>1,677.06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524CE">
            <w:pPr>
              <w:jc w:val="center"/>
            </w:pPr>
            <w:r>
              <w:rPr>
                <w:rFonts w:ascii="宋体" w:hAnsi="宋体" w:eastAsia="宋体"/>
                <w:sz w:val="16"/>
              </w:rPr>
              <w:t>1,677.06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408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785D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CEE0B">
            <w:pPr>
              <w:jc w:val="center"/>
            </w:pPr>
            <w:r>
              <w:rPr>
                <w:rFonts w:ascii="宋体" w:hAnsi="宋体" w:eastAsia="宋体"/>
                <w:sz w:val="16"/>
              </w:rPr>
              <w:t>—</w:t>
            </w:r>
          </w:p>
        </w:tc>
      </w:tr>
      <w:tr w14:paraId="609D77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793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9588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1FB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876AB">
            <w:pPr>
              <w:jc w:val="center"/>
            </w:pPr>
            <w:r>
              <w:rPr>
                <w:rFonts w:ascii="宋体" w:hAnsi="宋体" w:eastAsia="宋体"/>
                <w:sz w:val="16"/>
              </w:rPr>
              <w:t>14.80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D9F37">
            <w:pPr>
              <w:jc w:val="center"/>
            </w:pPr>
            <w:r>
              <w:rPr>
                <w:rFonts w:ascii="宋体" w:hAnsi="宋体" w:eastAsia="宋体"/>
                <w:sz w:val="16"/>
              </w:rPr>
              <w:t>14.80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F9F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5D9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0E4D6">
            <w:pPr>
              <w:jc w:val="center"/>
            </w:pPr>
            <w:r>
              <w:rPr>
                <w:rFonts w:ascii="宋体" w:hAnsi="宋体" w:eastAsia="宋体"/>
                <w:sz w:val="16"/>
              </w:rPr>
              <w:t>—</w:t>
            </w:r>
          </w:p>
        </w:tc>
      </w:tr>
      <w:tr w14:paraId="571E86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F82B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474E0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E4F7A5">
            <w:pPr>
              <w:jc w:val="center"/>
            </w:pPr>
            <w:r>
              <w:rPr>
                <w:rFonts w:ascii="宋体" w:hAnsi="宋体" w:eastAsia="宋体"/>
                <w:sz w:val="16"/>
              </w:rPr>
              <w:t>实际完成情况</w:t>
            </w:r>
          </w:p>
        </w:tc>
      </w:tr>
      <w:tr w14:paraId="29CC41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A188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C282D8">
            <w:pPr>
              <w:jc w:val="both"/>
            </w:pPr>
            <w:r>
              <w:rPr>
                <w:rFonts w:ascii="宋体" w:hAnsi="宋体" w:eastAsia="宋体"/>
                <w:sz w:val="16"/>
              </w:rPr>
              <w:t>加强学习，全面提升班子履职能力；常抓不懈，全力确保辖区人民群众身体健康和生命安全；千方百计，推动经济平稳健康发展；持续用力，确保小康路上一个不掉队；严抓严管，确保全乡大局和谐稳定；聚焦民生，着力提升党组织服务水平；转变作风，全面推进</w:t>
            </w:r>
            <w:r>
              <w:rPr>
                <w:rFonts w:hint="eastAsia" w:ascii="宋体" w:hAnsi="宋体"/>
                <w:sz w:val="16"/>
                <w:lang w:eastAsia="zh-CN"/>
              </w:rPr>
              <w:t>全面从严治党</w:t>
            </w:r>
            <w:r>
              <w:rPr>
                <w:rFonts w:ascii="宋体" w:hAnsi="宋体" w:eastAsia="宋体"/>
                <w:sz w:val="16"/>
              </w:rPr>
              <w:t>；强化培训，锻造</w:t>
            </w:r>
            <w:r>
              <w:rPr>
                <w:rFonts w:hint="eastAsia" w:ascii="宋体" w:hAnsi="宋体"/>
                <w:sz w:val="16"/>
                <w:lang w:eastAsia="zh-CN"/>
              </w:rPr>
              <w:t>忠诚干净担当的高素质干部队伍</w:t>
            </w:r>
            <w:r>
              <w:rPr>
                <w:rFonts w:ascii="宋体" w:hAnsi="宋体" w:eastAsia="宋体"/>
                <w:sz w:val="16"/>
              </w:rPr>
              <w:t>。深入扎实做好群众工作，保障政府及各村、社区各项工作正常运转，完成好县委、县政府交办的各项工作任务，积极发挥政府职能，按照上级要求，保证社会治安综合治理各项工作要求落实到位。以美丽乡村建设为抓手，对道路沿线及农户房屋、庭院进行全面清理整治，村容村貌焕然一新，农民群众的生活条件明显改善。 认真贯彻党的路线、方针、政策，进一步促进乡镇职能转变，巩固和加强基层政权建设。加快农村经济发展，推进乡村振兴，解放思想，转变观念，不断增加居民收入，为壮大乡村经济发展创造有利条件，强化公共服务，着力改善民生。 全面加强政府自身建设，坚定政治方向、坚持务实担当、坚决依法行政、坚守廉洁底线。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0258FA">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加强学习，全面提升班子履职能力；常抓不懈，全力确保辖区人民群众身体健康和生命安全；千方百计，推动经济平稳健康发展；持续用力，确保小康路上一个不掉队；严抓严管，确保全乡大局和谐稳定；聚焦民生，着力提升党组织服务水平；转变作风，推进</w:t>
            </w:r>
            <w:r>
              <w:rPr>
                <w:rFonts w:hint="eastAsia" w:ascii="宋体" w:hAnsi="宋体"/>
                <w:sz w:val="16"/>
                <w:lang w:eastAsia="zh-CN"/>
              </w:rPr>
              <w:t>全面从严治党</w:t>
            </w:r>
            <w:r>
              <w:rPr>
                <w:rFonts w:ascii="宋体" w:hAnsi="宋体" w:eastAsia="宋体"/>
                <w:sz w:val="16"/>
              </w:rPr>
              <w:t>；强化培训，锻造</w:t>
            </w:r>
            <w:r>
              <w:rPr>
                <w:rFonts w:hint="eastAsia" w:ascii="宋体" w:hAnsi="宋体"/>
                <w:sz w:val="16"/>
                <w:lang w:eastAsia="zh-CN"/>
              </w:rPr>
              <w:t>忠诚干净担当的高素质干部队伍</w:t>
            </w:r>
            <w:r>
              <w:rPr>
                <w:rFonts w:ascii="宋体" w:hAnsi="宋体" w:eastAsia="宋体"/>
                <w:sz w:val="16"/>
              </w:rPr>
              <w:t>。深入扎实做好群众工作，保障政府及各村、社区各项工作正常运转，完成好县委、县政府交办的各项工作任务，积极发挥政府职能，按照上级要求，保证社会治安综合治理各项工作要求落实到位。以美丽乡村建设为抓手，对道路沿线及农户房屋、庭院进行全面清理整治，村容村貌焕然一新，农民群众的生活条件明显改善。 认真贯彻党的路线、方针、政策，进一步促进乡镇职能转变，巩固和加强基层政权建设。加快农村经济发展，推进乡村振兴，解放思想，转变观念，不断增加居民收入，为壮大乡村经济发展创造有利条件，强化公共服务，着力改善民生。本年度完成村阵地建设2个，种植粮食面积3.96万亩，带动脱贫人口稳岗就业数量282人，在10个村培养村党支部书记后备干部。全面加强政府自身建设，坚定政治方向、坚持务实担当、坚决依法行政、坚守廉洁底线。</w:t>
            </w:r>
          </w:p>
        </w:tc>
      </w:tr>
      <w:tr w14:paraId="5ED69E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F21E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700E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39BC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1EB4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BCF9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A2E8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4D39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D157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6D479">
            <w:pPr>
              <w:jc w:val="center"/>
            </w:pPr>
            <w:r>
              <w:rPr>
                <w:rFonts w:ascii="宋体" w:hAnsi="宋体" w:eastAsia="宋体"/>
                <w:sz w:val="16"/>
              </w:rPr>
              <w:t>得分</w:t>
            </w:r>
          </w:p>
        </w:tc>
      </w:tr>
      <w:tr w14:paraId="0592DF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B7A0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22E6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781D4">
            <w:pPr>
              <w:jc w:val="center"/>
            </w:pPr>
            <w:r>
              <w:rPr>
                <w:rFonts w:ascii="宋体" w:hAnsi="宋体" w:eastAsia="宋体"/>
                <w:sz w:val="16"/>
              </w:rPr>
              <w:t>村阵地建设数量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5ECE8">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80E5C">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B63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84F1C">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AE4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4F1E8">
            <w:pPr>
              <w:jc w:val="center"/>
            </w:pPr>
            <w:r>
              <w:rPr>
                <w:rFonts w:ascii="宋体" w:hAnsi="宋体" w:eastAsia="宋体"/>
                <w:sz w:val="16"/>
              </w:rPr>
              <w:t>18</w:t>
            </w:r>
          </w:p>
        </w:tc>
      </w:tr>
      <w:tr w14:paraId="488BDE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CEE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E98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C9AB6">
            <w:pPr>
              <w:jc w:val="center"/>
            </w:pPr>
            <w:r>
              <w:rPr>
                <w:rFonts w:ascii="宋体" w:hAnsi="宋体" w:eastAsia="宋体"/>
                <w:sz w:val="16"/>
              </w:rPr>
              <w:t>种植粮食面积量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77820">
            <w:pPr>
              <w:jc w:val="center"/>
            </w:pPr>
            <w:r>
              <w:rPr>
                <w:rFonts w:ascii="宋体" w:hAnsi="宋体" w:eastAsia="宋体"/>
                <w:sz w:val="16"/>
              </w:rPr>
              <w:t>&gt;=3.96万亩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981E0">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B4AB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F0838">
            <w:pPr>
              <w:jc w:val="center"/>
            </w:pPr>
            <w:r>
              <w:rPr>
                <w:rFonts w:ascii="宋体" w:hAnsi="宋体" w:eastAsia="宋体"/>
                <w:sz w:val="16"/>
              </w:rPr>
              <w:t>3.96万亩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BB4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49F61">
            <w:pPr>
              <w:jc w:val="center"/>
            </w:pPr>
            <w:r>
              <w:rPr>
                <w:rFonts w:ascii="宋体" w:hAnsi="宋体" w:eastAsia="宋体"/>
                <w:sz w:val="16"/>
              </w:rPr>
              <w:t>15</w:t>
            </w:r>
          </w:p>
        </w:tc>
      </w:tr>
      <w:tr w14:paraId="31F296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8DB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3812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57076">
            <w:pPr>
              <w:jc w:val="center"/>
            </w:pPr>
            <w:r>
              <w:rPr>
                <w:rFonts w:ascii="宋体" w:hAnsi="宋体" w:eastAsia="宋体"/>
                <w:sz w:val="16"/>
              </w:rPr>
              <w:t>脱贫人口稳岗就业数量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4AB35">
            <w:pPr>
              <w:jc w:val="center"/>
            </w:pPr>
            <w:r>
              <w:rPr>
                <w:rFonts w:ascii="宋体" w:hAnsi="宋体" w:eastAsia="宋体"/>
                <w:sz w:val="16"/>
              </w:rPr>
              <w:t>&gt;=282人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2C383">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93FB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941FF">
            <w:pPr>
              <w:jc w:val="center"/>
            </w:pPr>
            <w:r>
              <w:rPr>
                <w:rFonts w:ascii="宋体" w:hAnsi="宋体" w:eastAsia="宋体"/>
                <w:sz w:val="16"/>
              </w:rPr>
              <w:t>282人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BD3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E65AE">
            <w:pPr>
              <w:jc w:val="center"/>
            </w:pPr>
            <w:r>
              <w:rPr>
                <w:rFonts w:ascii="宋体" w:hAnsi="宋体" w:eastAsia="宋体"/>
                <w:sz w:val="16"/>
              </w:rPr>
              <w:t>15</w:t>
            </w:r>
          </w:p>
        </w:tc>
      </w:tr>
      <w:tr w14:paraId="4AA5F1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1EE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A58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2E8AA">
            <w:pPr>
              <w:jc w:val="center"/>
            </w:pPr>
            <w:r>
              <w:rPr>
                <w:rFonts w:ascii="宋体" w:hAnsi="宋体" w:eastAsia="宋体"/>
                <w:sz w:val="16"/>
              </w:rPr>
              <w:t>畜牧养殖棚圈面积量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98D77">
            <w:pPr>
              <w:jc w:val="center"/>
            </w:pPr>
            <w:r>
              <w:rPr>
                <w:rFonts w:ascii="宋体" w:hAnsi="宋体" w:eastAsia="宋体"/>
                <w:sz w:val="16"/>
              </w:rPr>
              <w:t>&gt;=6000平方米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1D7FF">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099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5B09">
            <w:pPr>
              <w:jc w:val="center"/>
            </w:pPr>
            <w:r>
              <w:rPr>
                <w:rFonts w:ascii="宋体" w:hAnsi="宋体" w:eastAsia="宋体"/>
                <w:sz w:val="16"/>
              </w:rPr>
              <w:t>6000平方米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DF5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2AE4B">
            <w:pPr>
              <w:jc w:val="center"/>
            </w:pPr>
            <w:r>
              <w:rPr>
                <w:rFonts w:ascii="宋体" w:hAnsi="宋体" w:eastAsia="宋体"/>
                <w:sz w:val="16"/>
              </w:rPr>
              <w:t>15</w:t>
            </w:r>
          </w:p>
        </w:tc>
      </w:tr>
      <w:tr w14:paraId="11CE2A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0B9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4AE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4BEB2">
            <w:pPr>
              <w:jc w:val="center"/>
            </w:pPr>
            <w:r>
              <w:rPr>
                <w:rFonts w:ascii="宋体" w:hAnsi="宋体" w:eastAsia="宋体"/>
                <w:sz w:val="16"/>
              </w:rPr>
              <w:t>培养自主创业带头人次数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08816">
            <w:pPr>
              <w:jc w:val="center"/>
            </w:pPr>
            <w:r>
              <w:rPr>
                <w:rFonts w:ascii="宋体" w:hAnsi="宋体" w:eastAsia="宋体"/>
                <w:sz w:val="16"/>
              </w:rPr>
              <w:t>&gt;=5个班次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38F4D">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F428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26298">
            <w:pPr>
              <w:jc w:val="center"/>
            </w:pPr>
            <w:r>
              <w:rPr>
                <w:rFonts w:ascii="宋体" w:hAnsi="宋体" w:eastAsia="宋体"/>
                <w:sz w:val="16"/>
              </w:rPr>
              <w:t>5个班次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5B1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96F13">
            <w:pPr>
              <w:jc w:val="center"/>
            </w:pPr>
            <w:r>
              <w:rPr>
                <w:rFonts w:ascii="宋体" w:hAnsi="宋体" w:eastAsia="宋体"/>
                <w:sz w:val="16"/>
              </w:rPr>
              <w:t>15</w:t>
            </w:r>
          </w:p>
        </w:tc>
      </w:tr>
      <w:tr w14:paraId="3E965D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F35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6C8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EA8A1">
            <w:pPr>
              <w:jc w:val="center"/>
            </w:pPr>
            <w:r>
              <w:rPr>
                <w:rFonts w:ascii="宋体" w:hAnsi="宋体" w:eastAsia="宋体"/>
                <w:sz w:val="16"/>
              </w:rPr>
              <w:t>培养村党支部书记后备干部数量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89D0D">
            <w:pPr>
              <w:jc w:val="center"/>
            </w:pPr>
            <w:r>
              <w:rPr>
                <w:rFonts w:ascii="宋体" w:hAnsi="宋体" w:eastAsia="宋体"/>
                <w:sz w:val="16"/>
              </w:rPr>
              <w:t>&gt;=10个村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CE6ED">
            <w:pPr>
              <w:jc w:val="center"/>
            </w:pPr>
            <w:r>
              <w:rPr>
                <w:rFonts w:ascii="宋体" w:hAnsi="宋体" w:eastAsia="宋体"/>
                <w:sz w:val="16"/>
              </w:rPr>
              <w:t>2023年工作总结、2024年工作计划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7FF7F">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8781B">
            <w:pPr>
              <w:jc w:val="center"/>
            </w:pPr>
            <w:r>
              <w:rPr>
                <w:rFonts w:ascii="宋体" w:hAnsi="宋体" w:eastAsia="宋体"/>
                <w:sz w:val="16"/>
              </w:rPr>
              <w:t>10个村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66F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DBF08">
            <w:pPr>
              <w:jc w:val="center"/>
            </w:pPr>
            <w:r>
              <w:rPr>
                <w:rFonts w:ascii="宋体" w:hAnsi="宋体" w:eastAsia="宋体"/>
                <w:sz w:val="16"/>
              </w:rPr>
              <w:t>12</w:t>
            </w:r>
          </w:p>
        </w:tc>
      </w:tr>
    </w:tbl>
    <w:p w14:paraId="53D93D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1EEED3C">
        <w:tblPrEx>
          <w:tblCellMar>
            <w:top w:w="0" w:type="dxa"/>
            <w:left w:w="108" w:type="dxa"/>
            <w:bottom w:w="0" w:type="dxa"/>
            <w:right w:w="108" w:type="dxa"/>
          </w:tblCellMar>
        </w:tblPrEx>
        <w:tc>
          <w:tcPr>
            <w:tcW w:w="9056" w:type="dxa"/>
            <w:gridSpan w:val="14"/>
            <w:vAlign w:val="center"/>
          </w:tcPr>
          <w:p w14:paraId="22450D47">
            <w:pPr>
              <w:jc w:val="center"/>
            </w:pPr>
            <w:r>
              <w:rPr>
                <w:rFonts w:ascii="宋体" w:hAnsi="宋体" w:eastAsia="宋体"/>
                <w:sz w:val="24"/>
              </w:rPr>
              <w:t>项目支出绩效自评表</w:t>
            </w:r>
          </w:p>
        </w:tc>
      </w:tr>
      <w:tr w14:paraId="4687DF00">
        <w:tblPrEx>
          <w:tblCellMar>
            <w:top w:w="0" w:type="dxa"/>
            <w:left w:w="108" w:type="dxa"/>
            <w:bottom w:w="0" w:type="dxa"/>
            <w:right w:w="108" w:type="dxa"/>
          </w:tblCellMar>
        </w:tblPrEx>
        <w:tc>
          <w:tcPr>
            <w:tcW w:w="9056" w:type="dxa"/>
            <w:gridSpan w:val="14"/>
            <w:vAlign w:val="center"/>
          </w:tcPr>
          <w:p w14:paraId="23F52792">
            <w:pPr>
              <w:jc w:val="center"/>
            </w:pPr>
            <w:r>
              <w:rPr>
                <w:rFonts w:ascii="宋体" w:hAnsi="宋体" w:eastAsia="宋体"/>
                <w:sz w:val="24"/>
              </w:rPr>
              <w:t>(2024年度)</w:t>
            </w:r>
          </w:p>
        </w:tc>
      </w:tr>
      <w:tr w14:paraId="2EE25D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8824">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579755">
            <w:pPr>
              <w:jc w:val="center"/>
            </w:pPr>
            <w:r>
              <w:rPr>
                <w:rFonts w:ascii="宋体" w:hAnsi="宋体" w:eastAsia="宋体"/>
                <w:sz w:val="16"/>
              </w:rPr>
              <w:t>2024年化债类项目</w:t>
            </w:r>
          </w:p>
        </w:tc>
      </w:tr>
      <w:tr w14:paraId="379EC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7DBA">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F257A7">
            <w:pPr>
              <w:jc w:val="center"/>
            </w:pPr>
            <w:r>
              <w:rPr>
                <w:rFonts w:ascii="宋体" w:hAnsi="宋体" w:eastAsia="宋体"/>
                <w:sz w:val="16"/>
              </w:rPr>
              <w:t>疏勒县英阿瓦提乡人民政府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C882">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E3CC39">
            <w:pPr>
              <w:jc w:val="center"/>
            </w:pPr>
            <w:r>
              <w:rPr>
                <w:rFonts w:ascii="宋体" w:hAnsi="宋体" w:eastAsia="宋体"/>
                <w:sz w:val="16"/>
              </w:rPr>
              <w:t>疏勒县英阿瓦提乡人民政府</w:t>
            </w:r>
          </w:p>
        </w:tc>
      </w:tr>
      <w:tr w14:paraId="64AF4C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71D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0F74B">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74C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443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EF1D6">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D7C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936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1956">
            <w:pPr>
              <w:jc w:val="center"/>
            </w:pPr>
            <w:r>
              <w:rPr>
                <w:rFonts w:ascii="宋体" w:hAnsi="宋体" w:eastAsia="宋体"/>
                <w:sz w:val="16"/>
              </w:rPr>
              <w:t>得分</w:t>
            </w:r>
          </w:p>
        </w:tc>
      </w:tr>
      <w:tr w14:paraId="2EFA4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018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157EB">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A0A8E">
            <w:pPr>
              <w:jc w:val="center"/>
            </w:pPr>
            <w:r>
              <w:rPr>
                <w:rFonts w:ascii="宋体" w:hAnsi="宋体" w:eastAsia="宋体"/>
                <w:sz w:val="16"/>
              </w:rPr>
              <w:t>60.62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FF7C9">
            <w:pPr>
              <w:jc w:val="center"/>
            </w:pPr>
            <w:r>
              <w:rPr>
                <w:rFonts w:ascii="宋体" w:hAnsi="宋体" w:eastAsia="宋体"/>
                <w:sz w:val="16"/>
              </w:rPr>
              <w:t>60.33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BDEBF">
            <w:pPr>
              <w:jc w:val="center"/>
            </w:pPr>
            <w:r>
              <w:rPr>
                <w:rFonts w:ascii="宋体" w:hAnsi="宋体" w:eastAsia="宋体"/>
                <w:sz w:val="16"/>
              </w:rPr>
              <w:t>60.33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66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7929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FE67">
            <w:pPr>
              <w:jc w:val="center"/>
            </w:pPr>
            <w:r>
              <w:rPr>
                <w:rFonts w:ascii="宋体" w:hAnsi="宋体" w:eastAsia="宋体"/>
                <w:sz w:val="16"/>
              </w:rPr>
              <w:t>10.00分</w:t>
            </w:r>
          </w:p>
        </w:tc>
      </w:tr>
      <w:tr w14:paraId="4BFF5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F34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33BCE">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D2C76">
            <w:pPr>
              <w:jc w:val="center"/>
            </w:pPr>
            <w:r>
              <w:rPr>
                <w:rFonts w:ascii="宋体" w:hAnsi="宋体" w:eastAsia="宋体"/>
                <w:sz w:val="16"/>
              </w:rPr>
              <w:t>60.62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03D39">
            <w:pPr>
              <w:jc w:val="center"/>
            </w:pPr>
            <w:r>
              <w:rPr>
                <w:rFonts w:ascii="宋体" w:hAnsi="宋体" w:eastAsia="宋体"/>
                <w:sz w:val="16"/>
              </w:rPr>
              <w:t>60.33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232EE">
            <w:pPr>
              <w:jc w:val="center"/>
            </w:pPr>
            <w:r>
              <w:rPr>
                <w:rFonts w:ascii="宋体" w:hAnsi="宋体" w:eastAsia="宋体"/>
                <w:sz w:val="16"/>
              </w:rPr>
              <w:t>60.33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F9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6EB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FDAF">
            <w:pPr>
              <w:jc w:val="center"/>
            </w:pPr>
            <w:r>
              <w:rPr>
                <w:rFonts w:ascii="宋体" w:hAnsi="宋体" w:eastAsia="宋体"/>
                <w:sz w:val="16"/>
              </w:rPr>
              <w:t>—</w:t>
            </w:r>
          </w:p>
        </w:tc>
      </w:tr>
      <w:tr w14:paraId="78F98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CD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AFD5B">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DB2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70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72910">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D55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290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8567">
            <w:pPr>
              <w:jc w:val="center"/>
            </w:pPr>
            <w:r>
              <w:rPr>
                <w:rFonts w:ascii="宋体" w:hAnsi="宋体" w:eastAsia="宋体"/>
                <w:sz w:val="16"/>
              </w:rPr>
              <w:t>—</w:t>
            </w:r>
          </w:p>
        </w:tc>
      </w:tr>
      <w:tr w14:paraId="5F7F40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03F6D">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49A12">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B6C344">
            <w:pPr>
              <w:jc w:val="center"/>
            </w:pPr>
            <w:r>
              <w:rPr>
                <w:rFonts w:ascii="宋体" w:hAnsi="宋体" w:eastAsia="宋体"/>
                <w:sz w:val="16"/>
              </w:rPr>
              <w:t>实际完成情况</w:t>
            </w:r>
          </w:p>
        </w:tc>
      </w:tr>
      <w:tr w14:paraId="71D62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2BC56"/>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68852">
            <w:pPr>
              <w:jc w:val="both"/>
            </w:pPr>
            <w:r>
              <w:rPr>
                <w:rFonts w:ascii="宋体" w:hAnsi="宋体" w:eastAsia="宋体"/>
                <w:sz w:val="16"/>
              </w:rPr>
              <w:t>项目计划总投资60.33万元，本项目主要实施内容为化解英阿瓦提乡5个化债项目，通过实施本项目贯彻落实国家债务管理政策有效缓解政府资金不足的现状，有效规范政府债务管理，严格控制政府债务风险，不断提升政府公信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6C6B38">
            <w:pPr>
              <w:jc w:val="both"/>
            </w:pPr>
            <w:r>
              <w:rPr>
                <w:rFonts w:hint="eastAsia" w:ascii="宋体" w:hAnsi="宋体"/>
                <w:sz w:val="16"/>
                <w:lang w:eastAsia="zh-CN"/>
              </w:rPr>
              <w:t>截至</w:t>
            </w:r>
            <w:r>
              <w:rPr>
                <w:rFonts w:ascii="宋体" w:hAnsi="宋体" w:eastAsia="宋体"/>
                <w:sz w:val="16"/>
              </w:rPr>
              <w:t>2024年12月31日，项目实际投资总额为60.33万元，主要包括化解项目数量5个，资金用于2017年乡国民教育学校维修修缮欠款26.15万元、2017年安防工程款19.51万元；2016年各村村委会指示牌、封闭门欠款4.76万元；2017年各村安装欠款7.91万元；9村村委会门口、值班室维修工程款2万元，项目实施后，有效规范地方政府债务管理规范，严格控制政府债务风险，受益企业满意度100%。</w:t>
            </w:r>
          </w:p>
        </w:tc>
      </w:tr>
      <w:tr w14:paraId="39C7C3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568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D0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26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215F">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AB98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DC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27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D1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3E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7521">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5ABB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D1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49CB3">
            <w:pPr>
              <w:jc w:val="center"/>
            </w:pPr>
            <w:r>
              <w:rPr>
                <w:rFonts w:ascii="宋体" w:hAnsi="宋体" w:eastAsia="宋体"/>
                <w:sz w:val="16"/>
              </w:rPr>
              <w:t>偏差原因分析及改进措施</w:t>
            </w:r>
          </w:p>
        </w:tc>
      </w:tr>
      <w:tr w14:paraId="16F046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31C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8B1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1D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ADAE">
            <w:pPr>
              <w:jc w:val="center"/>
            </w:pPr>
            <w:r>
              <w:rPr>
                <w:rFonts w:ascii="宋体" w:hAnsi="宋体" w:eastAsia="宋体"/>
                <w:sz w:val="16"/>
              </w:rPr>
              <w:t>拟化解项目数量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86AE7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6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37D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257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1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A8D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70CAE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60F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F30E3">
            <w:pPr>
              <w:jc w:val="center"/>
            </w:pPr>
          </w:p>
        </w:tc>
      </w:tr>
      <w:tr w14:paraId="7112F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6A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F9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C4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FB4A">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8F96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3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8D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EF0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B3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91C5">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FF4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E2E0">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13BE">
            <w:pPr>
              <w:jc w:val="center"/>
            </w:pPr>
          </w:p>
        </w:tc>
      </w:tr>
      <w:tr w14:paraId="27A3A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03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840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9EC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0AFA">
            <w:pPr>
              <w:jc w:val="center"/>
            </w:pPr>
            <w:r>
              <w:rPr>
                <w:rFonts w:ascii="宋体" w:hAnsi="宋体" w:eastAsia="宋体"/>
                <w:sz w:val="16"/>
              </w:rPr>
              <w:t>债务偿还及时率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630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C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01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CE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45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1DF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2C18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FEF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33050">
            <w:pPr>
              <w:jc w:val="center"/>
            </w:pPr>
          </w:p>
        </w:tc>
      </w:tr>
      <w:tr w14:paraId="1ADB5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B62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F1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493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5ACE">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B3C943">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A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50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16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F3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EBD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32D725">
            <w:pPr>
              <w:jc w:val="center"/>
            </w:pPr>
            <w:r>
              <w:rPr>
                <w:rFonts w:ascii="宋体" w:hAnsi="宋体" w:eastAsia="宋体"/>
                <w:sz w:val="16"/>
              </w:rPr>
              <w:t>=2024年7月23日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177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12E54">
            <w:pPr>
              <w:jc w:val="center"/>
            </w:pPr>
          </w:p>
        </w:tc>
      </w:tr>
      <w:tr w14:paraId="6A34A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106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F362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A37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60DA">
            <w:pPr>
              <w:jc w:val="center"/>
            </w:pPr>
            <w:r>
              <w:rPr>
                <w:rFonts w:ascii="宋体" w:hAnsi="宋体" w:eastAsia="宋体"/>
                <w:sz w:val="16"/>
              </w:rPr>
              <w:t>2017年乡国民教育学校维修修缮欠款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62D81D">
            <w:pPr>
              <w:jc w:val="center"/>
            </w:pPr>
            <w:r>
              <w:rPr>
                <w:rFonts w:ascii="宋体" w:hAnsi="宋体" w:eastAsia="宋体"/>
                <w:sz w:val="16"/>
              </w:rPr>
              <w:t>&lt;=26.15万元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7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DF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131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57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C044">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099714">
            <w:pPr>
              <w:jc w:val="center"/>
            </w:pPr>
            <w:r>
              <w:rPr>
                <w:rFonts w:ascii="宋体" w:hAnsi="宋体" w:eastAsia="宋体"/>
                <w:sz w:val="16"/>
              </w:rPr>
              <w:t>=26.15万元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AD5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AC3A">
            <w:pPr>
              <w:jc w:val="center"/>
            </w:pPr>
          </w:p>
        </w:tc>
      </w:tr>
      <w:tr w14:paraId="453B8A2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E0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D3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062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59DB">
            <w:pPr>
              <w:jc w:val="center"/>
            </w:pPr>
            <w:r>
              <w:rPr>
                <w:rFonts w:ascii="宋体" w:hAnsi="宋体" w:eastAsia="宋体"/>
                <w:sz w:val="16"/>
              </w:rPr>
              <w:t>2017年安防工程款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94F9CB">
            <w:pPr>
              <w:jc w:val="center"/>
            </w:pPr>
            <w:r>
              <w:rPr>
                <w:rFonts w:ascii="宋体" w:hAnsi="宋体" w:eastAsia="宋体"/>
                <w:sz w:val="16"/>
              </w:rPr>
              <w:t>&lt;=19.51万元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E0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BA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04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9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373B">
            <w:pPr>
              <w:jc w:val="center"/>
            </w:pPr>
            <w:r>
              <w:rPr>
                <w:rFonts w:ascii="宋体" w:hAnsi="宋体" w:eastAsia="宋体"/>
                <w:sz w:val="16"/>
              </w:rPr>
              <w:t>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B95646">
            <w:pPr>
              <w:jc w:val="center"/>
            </w:pPr>
            <w:r>
              <w:rPr>
                <w:rFonts w:ascii="宋体" w:hAnsi="宋体" w:eastAsia="宋体"/>
                <w:sz w:val="16"/>
              </w:rPr>
              <w:t>=19.51万元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D19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7230">
            <w:pPr>
              <w:jc w:val="center"/>
            </w:pPr>
          </w:p>
        </w:tc>
      </w:tr>
      <w:tr w14:paraId="56BDF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BD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DC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D5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75FD">
            <w:pPr>
              <w:jc w:val="center"/>
            </w:pPr>
            <w:r>
              <w:rPr>
                <w:rFonts w:ascii="宋体" w:hAnsi="宋体" w:eastAsia="宋体"/>
                <w:sz w:val="16"/>
              </w:rPr>
              <w:t>2016年各村村委会指示牌、封闭门欠款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FC0A81">
            <w:pPr>
              <w:jc w:val="center"/>
            </w:pPr>
            <w:r>
              <w:rPr>
                <w:rFonts w:ascii="宋体" w:hAnsi="宋体" w:eastAsia="宋体"/>
                <w:sz w:val="16"/>
              </w:rPr>
              <w:t>&lt;=4.76万元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D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01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0E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3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E376">
            <w:pPr>
              <w:jc w:val="center"/>
            </w:pPr>
            <w:r>
              <w:rPr>
                <w:rFonts w:ascii="宋体" w:hAnsi="宋体" w:eastAsia="宋体"/>
                <w:sz w:val="16"/>
              </w:rPr>
              <w:t>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958472">
            <w:pPr>
              <w:jc w:val="center"/>
            </w:pPr>
            <w:r>
              <w:rPr>
                <w:rFonts w:ascii="宋体" w:hAnsi="宋体" w:eastAsia="宋体"/>
                <w:sz w:val="16"/>
              </w:rPr>
              <w: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BF6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DDAE1">
            <w:pPr>
              <w:jc w:val="center"/>
            </w:pPr>
          </w:p>
        </w:tc>
      </w:tr>
      <w:tr w14:paraId="12D9E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5E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ECE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2E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F305">
            <w:pPr>
              <w:jc w:val="center"/>
            </w:pPr>
            <w:r>
              <w:rPr>
                <w:rFonts w:ascii="宋体" w:hAnsi="宋体" w:eastAsia="宋体"/>
                <w:sz w:val="16"/>
              </w:rPr>
              <w:t>2017年各村安装</w:t>
            </w:r>
            <w:bookmarkStart w:id="0" w:name="_GoBack"/>
            <w:bookmarkEnd w:id="0"/>
            <w:r>
              <w:rPr>
                <w:rFonts w:ascii="宋体" w:hAnsi="宋体" w:eastAsia="宋体"/>
                <w:sz w:val="16"/>
              </w:rPr>
              <w:t>欠款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E0415F">
            <w:pPr>
              <w:jc w:val="center"/>
            </w:pPr>
            <w:r>
              <w:rPr>
                <w:rFonts w:ascii="宋体" w:hAnsi="宋体" w:eastAsia="宋体"/>
                <w:sz w:val="16"/>
              </w:rPr>
              <w:t>&lt;=7.91万元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B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F0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CC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B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736C">
            <w:pPr>
              <w:jc w:val="center"/>
            </w:pPr>
            <w:r>
              <w:rPr>
                <w:rFonts w:ascii="宋体" w:hAnsi="宋体" w:eastAsia="宋体"/>
                <w:sz w:val="16"/>
              </w:rPr>
              <w:t>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8ED43E">
            <w:pPr>
              <w:jc w:val="center"/>
            </w:pPr>
            <w:r>
              <w:rPr>
                <w:rFonts w:ascii="宋体" w:hAnsi="宋体" w:eastAsia="宋体"/>
                <w:sz w:val="16"/>
              </w:rPr>
              <w:t>=7.91万元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E09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7F0D4">
            <w:pPr>
              <w:jc w:val="center"/>
            </w:pPr>
          </w:p>
        </w:tc>
      </w:tr>
      <w:tr w14:paraId="7837A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F0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EF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FD7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BD5C">
            <w:pPr>
              <w:jc w:val="center"/>
            </w:pPr>
            <w:r>
              <w:rPr>
                <w:rFonts w:ascii="宋体" w:hAnsi="宋体" w:eastAsia="宋体"/>
                <w:sz w:val="16"/>
              </w:rPr>
              <w:t>9村村委会门口、值班室维修工程款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7115B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1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2D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4A2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3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F25E">
            <w:pPr>
              <w:jc w:val="center"/>
            </w:pPr>
            <w:r>
              <w:rPr>
                <w:rFonts w:ascii="宋体" w:hAnsi="宋体" w:eastAsia="宋体"/>
                <w:sz w:val="16"/>
              </w:rPr>
              <w:t>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3F660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79B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451FD">
            <w:pPr>
              <w:jc w:val="center"/>
            </w:pPr>
          </w:p>
        </w:tc>
      </w:tr>
      <w:tr w14:paraId="26739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884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3DA7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C19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83F2">
            <w:pPr>
              <w:jc w:val="center"/>
            </w:pPr>
            <w:r>
              <w:rPr>
                <w:rFonts w:ascii="宋体" w:hAnsi="宋体" w:eastAsia="宋体"/>
                <w:sz w:val="16"/>
              </w:rPr>
              <w:t>规范地方政府债务管理规范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9831BA">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2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6915">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BE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C4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533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024A22">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6C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363AC">
            <w:pPr>
              <w:jc w:val="center"/>
            </w:pPr>
          </w:p>
        </w:tc>
      </w:tr>
      <w:tr w14:paraId="616A4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A1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F7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E8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38A4">
            <w:pPr>
              <w:jc w:val="center"/>
            </w:pPr>
            <w:r>
              <w:rPr>
                <w:rFonts w:ascii="宋体" w:hAnsi="宋体" w:eastAsia="宋体"/>
                <w:sz w:val="16"/>
              </w:rPr>
              <w:t>债务风险控制率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861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C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A6C2">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F3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F7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1A2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D19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FA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B572">
            <w:pPr>
              <w:jc w:val="center"/>
            </w:pPr>
          </w:p>
        </w:tc>
      </w:tr>
      <w:tr w14:paraId="51AF8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71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81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70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48A3">
            <w:pPr>
              <w:jc w:val="center"/>
            </w:pPr>
            <w:r>
              <w:rPr>
                <w:rFonts w:ascii="宋体" w:hAnsi="宋体" w:eastAsia="宋体"/>
                <w:sz w:val="16"/>
              </w:rPr>
              <w:t>受益企业满意度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9E6E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1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F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F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1E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D59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E73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BB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A5927">
            <w:pPr>
              <w:jc w:val="center"/>
            </w:pPr>
          </w:p>
        </w:tc>
      </w:tr>
      <w:tr w14:paraId="7A790E00">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CE7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EFCC">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26E71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AB9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D5CCF6"/>
        </w:tc>
      </w:tr>
    </w:tbl>
    <w:p w14:paraId="543996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559512F4">
        <w:tblPrEx>
          <w:tblCellMar>
            <w:top w:w="0" w:type="dxa"/>
            <w:left w:w="108" w:type="dxa"/>
            <w:bottom w:w="0" w:type="dxa"/>
            <w:right w:w="108" w:type="dxa"/>
          </w:tblCellMar>
        </w:tblPrEx>
        <w:tc>
          <w:tcPr>
            <w:tcW w:w="8848" w:type="dxa"/>
            <w:gridSpan w:val="14"/>
            <w:vAlign w:val="center"/>
          </w:tcPr>
          <w:p w14:paraId="32E50CA0">
            <w:pPr>
              <w:jc w:val="center"/>
            </w:pPr>
            <w:r>
              <w:rPr>
                <w:rFonts w:ascii="宋体" w:hAnsi="宋体" w:eastAsia="宋体"/>
                <w:sz w:val="24"/>
              </w:rPr>
              <w:t>项目支出绩效自评表</w:t>
            </w:r>
          </w:p>
        </w:tc>
      </w:tr>
      <w:tr w14:paraId="29D00508">
        <w:tblPrEx>
          <w:tblCellMar>
            <w:top w:w="0" w:type="dxa"/>
            <w:left w:w="108" w:type="dxa"/>
            <w:bottom w:w="0" w:type="dxa"/>
            <w:right w:w="108" w:type="dxa"/>
          </w:tblCellMar>
        </w:tblPrEx>
        <w:tc>
          <w:tcPr>
            <w:tcW w:w="8848" w:type="dxa"/>
            <w:gridSpan w:val="14"/>
            <w:vAlign w:val="center"/>
          </w:tcPr>
          <w:p w14:paraId="742AD473">
            <w:pPr>
              <w:jc w:val="center"/>
            </w:pPr>
            <w:r>
              <w:rPr>
                <w:rFonts w:ascii="宋体" w:hAnsi="宋体" w:eastAsia="宋体"/>
                <w:sz w:val="24"/>
              </w:rPr>
              <w:t>(2024年度)</w:t>
            </w:r>
          </w:p>
        </w:tc>
      </w:tr>
      <w:tr w14:paraId="591EC8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68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5004AC">
            <w:pPr>
              <w:jc w:val="center"/>
            </w:pPr>
            <w:r>
              <w:rPr>
                <w:rFonts w:ascii="宋体" w:hAnsi="宋体" w:eastAsia="宋体"/>
                <w:sz w:val="16"/>
              </w:rPr>
              <w:t>2024年南疆综合发展与环境改善工程前期费及预付款项目</w:t>
            </w:r>
          </w:p>
        </w:tc>
      </w:tr>
      <w:tr w14:paraId="30B86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54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76285D">
            <w:pPr>
              <w:jc w:val="center"/>
            </w:pPr>
            <w:r>
              <w:rPr>
                <w:rFonts w:ascii="宋体" w:hAnsi="宋体" w:eastAsia="宋体"/>
                <w:sz w:val="16"/>
              </w:rPr>
              <w:t>疏勒县英阿瓦提乡人民政府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6E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19506A">
            <w:pPr>
              <w:jc w:val="center"/>
            </w:pPr>
            <w:r>
              <w:rPr>
                <w:rFonts w:ascii="宋体" w:hAnsi="宋体" w:eastAsia="宋体"/>
                <w:sz w:val="16"/>
              </w:rPr>
              <w:t>疏勒县英阿瓦提乡人民政府</w:t>
            </w:r>
          </w:p>
        </w:tc>
      </w:tr>
      <w:tr w14:paraId="120582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002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74E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BA8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B26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642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E76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BA0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6881">
            <w:pPr>
              <w:jc w:val="center"/>
            </w:pPr>
            <w:r>
              <w:rPr>
                <w:rFonts w:ascii="宋体" w:hAnsi="宋体" w:eastAsia="宋体"/>
                <w:sz w:val="16"/>
              </w:rPr>
              <w:t>得分</w:t>
            </w:r>
          </w:p>
        </w:tc>
      </w:tr>
      <w:tr w14:paraId="18B72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BB3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7CF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463BC">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1D446">
            <w:pPr>
              <w:jc w:val="center"/>
            </w:pPr>
            <w:r>
              <w:rPr>
                <w:rFonts w:ascii="宋体" w:hAnsi="宋体" w:eastAsia="宋体"/>
                <w:sz w:val="16"/>
              </w:rPr>
              <w:t>19.73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72872">
            <w:pPr>
              <w:jc w:val="center"/>
            </w:pPr>
            <w:r>
              <w:rPr>
                <w:rFonts w:ascii="宋体" w:hAnsi="宋体" w:eastAsia="宋体"/>
                <w:sz w:val="16"/>
              </w:rPr>
              <w:t>19.73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4D2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329C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EAC9">
            <w:pPr>
              <w:jc w:val="center"/>
            </w:pPr>
            <w:r>
              <w:rPr>
                <w:rFonts w:ascii="宋体" w:hAnsi="宋体" w:eastAsia="宋体"/>
                <w:sz w:val="16"/>
              </w:rPr>
              <w:t>10.00分</w:t>
            </w:r>
          </w:p>
        </w:tc>
      </w:tr>
      <w:tr w14:paraId="37C3B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523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164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D234F">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4078B">
            <w:pPr>
              <w:jc w:val="center"/>
            </w:pPr>
            <w:r>
              <w:rPr>
                <w:rFonts w:ascii="宋体" w:hAnsi="宋体" w:eastAsia="宋体"/>
                <w:sz w:val="16"/>
              </w:rPr>
              <w:t>19.73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5D37">
            <w:pPr>
              <w:jc w:val="center"/>
            </w:pPr>
            <w:r>
              <w:rPr>
                <w:rFonts w:ascii="宋体" w:hAnsi="宋体" w:eastAsia="宋体"/>
                <w:sz w:val="16"/>
              </w:rPr>
              <w:t>19.73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E5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D5D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FF41">
            <w:pPr>
              <w:jc w:val="center"/>
            </w:pPr>
            <w:r>
              <w:rPr>
                <w:rFonts w:ascii="宋体" w:hAnsi="宋体" w:eastAsia="宋体"/>
                <w:sz w:val="16"/>
              </w:rPr>
              <w:t>—</w:t>
            </w:r>
          </w:p>
        </w:tc>
      </w:tr>
      <w:tr w14:paraId="1100F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759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C4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B3F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5DA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AF6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C71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005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1DB6">
            <w:pPr>
              <w:jc w:val="center"/>
            </w:pPr>
            <w:r>
              <w:rPr>
                <w:rFonts w:ascii="宋体" w:hAnsi="宋体" w:eastAsia="宋体"/>
                <w:sz w:val="16"/>
              </w:rPr>
              <w:t>—</w:t>
            </w:r>
          </w:p>
        </w:tc>
      </w:tr>
      <w:tr w14:paraId="6EC01E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8F8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B4E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82BC03">
            <w:pPr>
              <w:jc w:val="center"/>
            </w:pPr>
            <w:r>
              <w:rPr>
                <w:rFonts w:ascii="宋体" w:hAnsi="宋体" w:eastAsia="宋体"/>
                <w:sz w:val="16"/>
              </w:rPr>
              <w:t>实际完成情况</w:t>
            </w:r>
          </w:p>
        </w:tc>
      </w:tr>
      <w:tr w14:paraId="63F5F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49E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52652D">
            <w:pPr>
              <w:jc w:val="both"/>
            </w:pPr>
            <w:r>
              <w:rPr>
                <w:rFonts w:ascii="宋体" w:hAnsi="宋体" w:eastAsia="宋体"/>
                <w:sz w:val="16"/>
              </w:rPr>
              <w:t>2024年南疆综合发展与环境改善工程前期费及预付款项目，所需资金19.73万元，用于支付英阿瓦提乡4村、8村、10村村级阵地建设前期费及预付款，通过项目的实施促进项目的实施进程，项目的实施提升4村、8村、10村村容村貌，改善村级阵地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C52D8C">
            <w:pPr>
              <w:jc w:val="both"/>
            </w:pPr>
            <w:r>
              <w:rPr>
                <w:rFonts w:hint="eastAsia" w:ascii="宋体" w:hAnsi="宋体"/>
                <w:sz w:val="16"/>
                <w:lang w:eastAsia="zh-CN"/>
              </w:rPr>
              <w:t>截至2024</w:t>
            </w:r>
            <w:r>
              <w:rPr>
                <w:rFonts w:ascii="宋体" w:hAnsi="宋体" w:eastAsia="宋体"/>
                <w:sz w:val="16"/>
              </w:rPr>
              <w:t>年12月31日，已完成支付2024年南疆综合发展与环境改善工程前期费及预付款项目，支付资金19.73万元，执行率100%，通过项目的实施促进项目的实施进程，项目的实施提升4村、8村、10村村容村貌，改善村级阵地工作环境。</w:t>
            </w:r>
          </w:p>
        </w:tc>
      </w:tr>
      <w:tr w14:paraId="08084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F1B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F2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4C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A1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48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09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E3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EB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73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87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D1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CB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8492">
            <w:pPr>
              <w:jc w:val="center"/>
            </w:pPr>
            <w:r>
              <w:rPr>
                <w:rFonts w:ascii="宋体" w:hAnsi="宋体" w:eastAsia="宋体"/>
                <w:sz w:val="16"/>
              </w:rPr>
              <w:t>偏差原因分析及改进措施</w:t>
            </w:r>
          </w:p>
        </w:tc>
      </w:tr>
      <w:tr w14:paraId="208FD7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C6E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C22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30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B66B">
            <w:pPr>
              <w:jc w:val="center"/>
            </w:pPr>
            <w:r>
              <w:rPr>
                <w:rFonts w:ascii="宋体" w:hAnsi="宋体" w:eastAsia="宋体"/>
                <w:sz w:val="16"/>
              </w:rPr>
              <w:t>工程前期费及预付款涉及项目个数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36D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8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8C8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FF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ED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21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6D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18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35E95">
            <w:pPr>
              <w:jc w:val="center"/>
            </w:pPr>
          </w:p>
        </w:tc>
      </w:tr>
      <w:tr w14:paraId="0EE12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863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D8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B2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E0E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9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2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A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F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17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F59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9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E1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17260">
            <w:pPr>
              <w:jc w:val="center"/>
            </w:pPr>
          </w:p>
        </w:tc>
      </w:tr>
      <w:tr w14:paraId="78817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6DE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F89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8A7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64C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B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B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A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88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9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0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92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6D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2C5B1">
            <w:pPr>
              <w:jc w:val="center"/>
            </w:pPr>
          </w:p>
        </w:tc>
      </w:tr>
      <w:tr w14:paraId="68E54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CA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AF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015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1D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9FF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52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1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8D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E0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44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E4E4D">
            <w:pPr>
              <w:jc w:val="center"/>
            </w:pPr>
            <w:r>
              <w:rPr>
                <w:rFonts w:ascii="宋体" w:hAnsi="宋体" w:eastAsia="宋体"/>
                <w:sz w:val="16"/>
              </w:rPr>
              <w:t>2024年10月11日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82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C2330">
            <w:pPr>
              <w:jc w:val="center"/>
            </w:pPr>
          </w:p>
        </w:tc>
      </w:tr>
      <w:tr w14:paraId="5AF12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BD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DF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DE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5FE2">
            <w:pPr>
              <w:jc w:val="center"/>
            </w:pPr>
            <w:r>
              <w:rPr>
                <w:rFonts w:ascii="宋体" w:hAnsi="宋体" w:eastAsia="宋体"/>
                <w:sz w:val="16"/>
              </w:rPr>
              <w:t>工程前期费及预付款金额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2AD9">
            <w:pPr>
              <w:jc w:val="center"/>
            </w:pPr>
            <w:r>
              <w:rPr>
                <w:rFonts w:ascii="宋体" w:hAnsi="宋体" w:eastAsia="宋体"/>
                <w:sz w:val="16"/>
              </w:rPr>
              <w:t>=19.73万元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18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1F59">
            <w:pPr>
              <w:jc w:val="center"/>
            </w:pPr>
            <w:r>
              <w:rPr>
                <w:rFonts w:ascii="宋体" w:hAnsi="宋体" w:eastAsia="宋体"/>
                <w:sz w:val="16"/>
              </w:rPr>
              <w:t>300000元/村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04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5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520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5EB0">
            <w:pPr>
              <w:jc w:val="center"/>
            </w:pPr>
            <w:r>
              <w:rPr>
                <w:rFonts w:ascii="宋体" w:hAnsi="宋体" w:eastAsia="宋体"/>
                <w:sz w:val="16"/>
              </w:rPr>
              <w:t>=19.73万元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37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4622F">
            <w:pPr>
              <w:jc w:val="center"/>
            </w:pPr>
          </w:p>
        </w:tc>
      </w:tr>
      <w:tr w14:paraId="7459B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4B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A8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AC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3D89">
            <w:pPr>
              <w:jc w:val="center"/>
            </w:pPr>
            <w:r>
              <w:rPr>
                <w:rFonts w:ascii="宋体" w:hAnsi="宋体" w:eastAsia="宋体"/>
                <w:sz w:val="16"/>
              </w:rPr>
              <w:t>有效促进基层民生改善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DF2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84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710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4D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9C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14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BF9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3C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A25E7">
            <w:pPr>
              <w:jc w:val="center"/>
            </w:pPr>
          </w:p>
        </w:tc>
      </w:tr>
      <w:tr w14:paraId="790D4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B7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CE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F3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1EF9">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11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3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C1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12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13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A0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2B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3B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7E296">
            <w:pPr>
              <w:jc w:val="center"/>
            </w:pPr>
            <w:r>
              <w:rPr>
                <w:rFonts w:ascii="宋体" w:hAnsi="宋体" w:eastAsia="宋体"/>
                <w:sz w:val="16"/>
              </w:rPr>
              <w:t>受益村民满意度100%，超额完成预期目标，故存在偏差。</w:t>
            </w:r>
          </w:p>
        </w:tc>
      </w:tr>
      <w:tr w14:paraId="7B2C3E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CC4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DE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639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9CD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B167EE"/>
        </w:tc>
      </w:tr>
    </w:tbl>
    <w:p w14:paraId="50C5E1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61F36E4F">
        <w:tblPrEx>
          <w:tblCellMar>
            <w:top w:w="0" w:type="dxa"/>
            <w:left w:w="108" w:type="dxa"/>
            <w:bottom w:w="0" w:type="dxa"/>
            <w:right w:w="108" w:type="dxa"/>
          </w:tblCellMar>
        </w:tblPrEx>
        <w:tc>
          <w:tcPr>
            <w:tcW w:w="8848" w:type="dxa"/>
            <w:gridSpan w:val="14"/>
            <w:vAlign w:val="center"/>
          </w:tcPr>
          <w:p w14:paraId="10B5CE47">
            <w:pPr>
              <w:jc w:val="center"/>
            </w:pPr>
            <w:r>
              <w:rPr>
                <w:rFonts w:ascii="宋体" w:hAnsi="宋体" w:eastAsia="宋体"/>
                <w:sz w:val="24"/>
              </w:rPr>
              <w:t>项目支出绩效自评表</w:t>
            </w:r>
          </w:p>
        </w:tc>
      </w:tr>
      <w:tr w14:paraId="75C83496">
        <w:tblPrEx>
          <w:tblCellMar>
            <w:top w:w="0" w:type="dxa"/>
            <w:left w:w="108" w:type="dxa"/>
            <w:bottom w:w="0" w:type="dxa"/>
            <w:right w:w="108" w:type="dxa"/>
          </w:tblCellMar>
        </w:tblPrEx>
        <w:tc>
          <w:tcPr>
            <w:tcW w:w="8848" w:type="dxa"/>
            <w:gridSpan w:val="14"/>
            <w:vAlign w:val="center"/>
          </w:tcPr>
          <w:p w14:paraId="4FA952F9">
            <w:pPr>
              <w:jc w:val="center"/>
            </w:pPr>
            <w:r>
              <w:rPr>
                <w:rFonts w:ascii="宋体" w:hAnsi="宋体" w:eastAsia="宋体"/>
                <w:sz w:val="24"/>
              </w:rPr>
              <w:t>(2024年度)</w:t>
            </w:r>
          </w:p>
        </w:tc>
      </w:tr>
      <w:tr w14:paraId="185A53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07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964096">
            <w:pPr>
              <w:jc w:val="center"/>
            </w:pPr>
            <w:r>
              <w:rPr>
                <w:rFonts w:ascii="宋体" w:hAnsi="宋体" w:eastAsia="宋体"/>
                <w:sz w:val="16"/>
              </w:rPr>
              <w:t>乡镇聘用人员工资项目</w:t>
            </w:r>
          </w:p>
        </w:tc>
      </w:tr>
      <w:tr w14:paraId="09FCC0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06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88D5DC">
            <w:pPr>
              <w:jc w:val="center"/>
            </w:pPr>
            <w:r>
              <w:rPr>
                <w:rFonts w:ascii="宋体" w:hAnsi="宋体" w:eastAsia="宋体"/>
                <w:sz w:val="16"/>
              </w:rPr>
              <w:t>疏勒县英阿瓦提乡人民政府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CC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E3F013">
            <w:pPr>
              <w:jc w:val="center"/>
            </w:pPr>
            <w:r>
              <w:rPr>
                <w:rFonts w:ascii="宋体" w:hAnsi="宋体" w:eastAsia="宋体"/>
                <w:sz w:val="16"/>
              </w:rPr>
              <w:t>疏勒县英阿瓦提乡人民政府</w:t>
            </w:r>
          </w:p>
        </w:tc>
      </w:tr>
      <w:tr w14:paraId="392DE2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7C1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2E3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4F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B13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536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BD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C6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A9DB">
            <w:pPr>
              <w:jc w:val="center"/>
            </w:pPr>
            <w:r>
              <w:rPr>
                <w:rFonts w:ascii="宋体" w:hAnsi="宋体" w:eastAsia="宋体"/>
                <w:sz w:val="16"/>
              </w:rPr>
              <w:t>得分</w:t>
            </w:r>
          </w:p>
        </w:tc>
      </w:tr>
      <w:tr w14:paraId="76CC5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E47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DD1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E703C">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5CF6">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FCA23">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8CB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F56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E341">
            <w:pPr>
              <w:jc w:val="center"/>
            </w:pPr>
            <w:r>
              <w:rPr>
                <w:rFonts w:ascii="宋体" w:hAnsi="宋体" w:eastAsia="宋体"/>
                <w:sz w:val="16"/>
              </w:rPr>
              <w:t>10.00分</w:t>
            </w:r>
          </w:p>
        </w:tc>
      </w:tr>
      <w:tr w14:paraId="789B1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CED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53B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DF18">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682D8">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557AA">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42A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72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721C">
            <w:pPr>
              <w:jc w:val="center"/>
            </w:pPr>
            <w:r>
              <w:rPr>
                <w:rFonts w:ascii="宋体" w:hAnsi="宋体" w:eastAsia="宋体"/>
                <w:sz w:val="16"/>
              </w:rPr>
              <w:t>—</w:t>
            </w:r>
          </w:p>
        </w:tc>
      </w:tr>
      <w:tr w14:paraId="76B84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9E1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AC5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9D2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5D8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F05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605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77B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50DD">
            <w:pPr>
              <w:jc w:val="center"/>
            </w:pPr>
            <w:r>
              <w:rPr>
                <w:rFonts w:ascii="宋体" w:hAnsi="宋体" w:eastAsia="宋体"/>
                <w:sz w:val="16"/>
              </w:rPr>
              <w:t>—</w:t>
            </w:r>
          </w:p>
        </w:tc>
      </w:tr>
      <w:tr w14:paraId="06E34C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965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C87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1DE99A">
            <w:pPr>
              <w:jc w:val="center"/>
            </w:pPr>
            <w:r>
              <w:rPr>
                <w:rFonts w:ascii="宋体" w:hAnsi="宋体" w:eastAsia="宋体"/>
                <w:sz w:val="16"/>
              </w:rPr>
              <w:t>实际完成情况</w:t>
            </w:r>
          </w:p>
        </w:tc>
      </w:tr>
      <w:tr w14:paraId="5EB59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43C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F2C805">
            <w:pPr>
              <w:jc w:val="both"/>
            </w:pPr>
            <w:r>
              <w:rPr>
                <w:rFonts w:ascii="宋体" w:hAnsi="宋体" w:eastAsia="宋体"/>
                <w:sz w:val="16"/>
              </w:rPr>
              <w:t>项目计划总投资14.64万元，本项目主要实施内容保障乡级安保人员数量9人共计13个月工资，项目的实施保障乡政府的安保力量，并定期进行培训和训练，提供24小时服务，维持我乡和谐环境，确保工作人员和群众日常安全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26994D">
            <w:pPr>
              <w:jc w:val="both"/>
            </w:pPr>
            <w:r>
              <w:rPr>
                <w:rFonts w:hint="eastAsia" w:ascii="宋体" w:hAnsi="宋体"/>
                <w:sz w:val="16"/>
                <w:lang w:eastAsia="zh-CN"/>
              </w:rPr>
              <w:t>截至</w:t>
            </w:r>
            <w:r>
              <w:rPr>
                <w:rFonts w:ascii="宋体" w:hAnsi="宋体" w:eastAsia="宋体"/>
                <w:sz w:val="16"/>
              </w:rPr>
              <w:t>2024年12月31日，项目实际投资总额为14.64万元，主要用于对9名乡级安保人员，以1200元/人/月的标准，发放13个月的工资，项目实施后，有效促进就业困难户再就业，有效加强乡机关日常安全，聘用人员满意度100%。</w:t>
            </w:r>
          </w:p>
        </w:tc>
      </w:tr>
      <w:tr w14:paraId="1DB6EA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199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94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26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F6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7B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B6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FA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71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93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6E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72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D0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76CD9">
            <w:pPr>
              <w:jc w:val="center"/>
            </w:pPr>
            <w:r>
              <w:rPr>
                <w:rFonts w:ascii="宋体" w:hAnsi="宋体" w:eastAsia="宋体"/>
                <w:sz w:val="16"/>
              </w:rPr>
              <w:t>偏差原因分析及改进措施</w:t>
            </w:r>
          </w:p>
        </w:tc>
      </w:tr>
      <w:tr w14:paraId="2E91E9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04C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8F4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61B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399C">
            <w:pPr>
              <w:jc w:val="center"/>
            </w:pPr>
            <w:r>
              <w:rPr>
                <w:rFonts w:ascii="宋体" w:hAnsi="宋体" w:eastAsia="宋体"/>
                <w:sz w:val="16"/>
              </w:rPr>
              <w:t>保障乡级安保人员数量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3FEF">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B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C7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97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A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15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D6BE">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C9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7267">
            <w:pPr>
              <w:jc w:val="center"/>
            </w:pPr>
          </w:p>
        </w:tc>
      </w:tr>
      <w:tr w14:paraId="3B062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3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66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C0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E440">
            <w:pPr>
              <w:jc w:val="center"/>
            </w:pPr>
            <w:r>
              <w:rPr>
                <w:rFonts w:ascii="宋体" w:hAnsi="宋体" w:eastAsia="宋体"/>
                <w:sz w:val="16"/>
              </w:rPr>
              <w:t>保障乡机关安保人员工资发放月数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4CED">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5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1AD5">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CB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C5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F6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4464">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E7E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BEBA">
            <w:pPr>
              <w:jc w:val="center"/>
            </w:pPr>
          </w:p>
        </w:tc>
      </w:tr>
      <w:tr w14:paraId="19807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A0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30E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9F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3D4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A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5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0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A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9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63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8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D08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B94FA">
            <w:pPr>
              <w:jc w:val="center"/>
            </w:pPr>
          </w:p>
        </w:tc>
      </w:tr>
      <w:tr w14:paraId="06E78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3EF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65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7E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E54C">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80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5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01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DF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F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877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D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947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37F35">
            <w:pPr>
              <w:jc w:val="center"/>
            </w:pPr>
          </w:p>
        </w:tc>
      </w:tr>
      <w:tr w14:paraId="5F11B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F4D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DF5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CD6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D9E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4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C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D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3B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06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99A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8C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FCD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AD6F7">
            <w:pPr>
              <w:jc w:val="center"/>
            </w:pPr>
          </w:p>
        </w:tc>
      </w:tr>
      <w:tr w14:paraId="329AC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00C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8F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A1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0B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F47D">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4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C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35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3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A0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F199">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2E7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DFCBF">
            <w:pPr>
              <w:jc w:val="center"/>
            </w:pPr>
          </w:p>
        </w:tc>
      </w:tr>
      <w:tr w14:paraId="7F355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BC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9A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2D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805D">
            <w:pPr>
              <w:jc w:val="center"/>
            </w:pPr>
            <w:r>
              <w:rPr>
                <w:rFonts w:ascii="宋体" w:hAnsi="宋体" w:eastAsia="宋体"/>
                <w:sz w:val="16"/>
              </w:rPr>
              <w:t>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0C37">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E6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D840">
            <w:pPr>
              <w:jc w:val="center"/>
            </w:pPr>
            <w:r>
              <w:rPr>
                <w:rFonts w:ascii="宋体" w:hAnsi="宋体" w:eastAsia="宋体"/>
                <w:sz w:val="16"/>
              </w:rPr>
              <w:t>&lt;=1200元/人/月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F6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C3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6FA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2CEB">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30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76E29">
            <w:pPr>
              <w:jc w:val="center"/>
            </w:pPr>
          </w:p>
        </w:tc>
      </w:tr>
      <w:tr w14:paraId="65AD8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F47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F51A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CBA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0F59">
            <w:pPr>
              <w:jc w:val="center"/>
            </w:pPr>
            <w:r>
              <w:rPr>
                <w:rFonts w:ascii="宋体" w:hAnsi="宋体" w:eastAsia="宋体"/>
                <w:sz w:val="16"/>
              </w:rPr>
              <w:t>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4E4B">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3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8FA4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D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FA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4A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B96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1A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3783">
            <w:pPr>
              <w:jc w:val="center"/>
            </w:pPr>
          </w:p>
        </w:tc>
      </w:tr>
      <w:tr w14:paraId="12B2E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3CF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37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BF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6586">
            <w:pPr>
              <w:jc w:val="center"/>
            </w:pPr>
            <w:r>
              <w:rPr>
                <w:rFonts w:ascii="宋体" w:hAnsi="宋体" w:eastAsia="宋体"/>
                <w:sz w:val="16"/>
              </w:rPr>
              <w:t>乡机关日常安全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8166">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8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28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45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88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EC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0051">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9D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68E4">
            <w:pPr>
              <w:jc w:val="center"/>
            </w:pPr>
          </w:p>
        </w:tc>
      </w:tr>
      <w:tr w14:paraId="422D9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F7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8B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06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4AF8">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F3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C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3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E4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06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CF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1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94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8FFD">
            <w:pPr>
              <w:jc w:val="center"/>
            </w:pPr>
            <w:r>
              <w:rPr>
                <w:rFonts w:ascii="宋体" w:hAnsi="宋体" w:eastAsia="宋体"/>
                <w:sz w:val="16"/>
              </w:rPr>
              <w:t>偏差原因：该项目完成情况较好，满意度较高。</w:t>
            </w:r>
          </w:p>
        </w:tc>
      </w:tr>
      <w:tr w14:paraId="4415C7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4A3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6DC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27E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2E5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DD1ABD"/>
        </w:tc>
      </w:tr>
    </w:tbl>
    <w:p w14:paraId="09D12B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49463DF">
        <w:tblPrEx>
          <w:tblCellMar>
            <w:top w:w="0" w:type="dxa"/>
            <w:left w:w="108" w:type="dxa"/>
            <w:bottom w:w="0" w:type="dxa"/>
            <w:right w:w="108" w:type="dxa"/>
          </w:tblCellMar>
        </w:tblPrEx>
        <w:tc>
          <w:tcPr>
            <w:tcW w:w="8848" w:type="dxa"/>
            <w:gridSpan w:val="14"/>
            <w:vAlign w:val="center"/>
          </w:tcPr>
          <w:p w14:paraId="25DC78BA">
            <w:pPr>
              <w:jc w:val="center"/>
            </w:pPr>
            <w:r>
              <w:rPr>
                <w:rFonts w:ascii="宋体" w:hAnsi="宋体" w:eastAsia="宋体"/>
                <w:sz w:val="24"/>
              </w:rPr>
              <w:t>项目支出绩效自评表</w:t>
            </w:r>
          </w:p>
        </w:tc>
      </w:tr>
      <w:tr w14:paraId="292BF3D9">
        <w:tblPrEx>
          <w:tblCellMar>
            <w:top w:w="0" w:type="dxa"/>
            <w:left w:w="108" w:type="dxa"/>
            <w:bottom w:w="0" w:type="dxa"/>
            <w:right w:w="108" w:type="dxa"/>
          </w:tblCellMar>
        </w:tblPrEx>
        <w:tc>
          <w:tcPr>
            <w:tcW w:w="8848" w:type="dxa"/>
            <w:gridSpan w:val="14"/>
            <w:vAlign w:val="center"/>
          </w:tcPr>
          <w:p w14:paraId="77EDFCC6">
            <w:pPr>
              <w:jc w:val="center"/>
            </w:pPr>
            <w:r>
              <w:rPr>
                <w:rFonts w:ascii="宋体" w:hAnsi="宋体" w:eastAsia="宋体"/>
                <w:sz w:val="24"/>
              </w:rPr>
              <w:t>(2024年度)</w:t>
            </w:r>
          </w:p>
        </w:tc>
      </w:tr>
      <w:tr w14:paraId="238578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68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27CBF0">
            <w:pPr>
              <w:jc w:val="center"/>
            </w:pPr>
            <w:r>
              <w:rPr>
                <w:rFonts w:ascii="宋体" w:hAnsi="宋体" w:eastAsia="宋体"/>
                <w:sz w:val="16"/>
              </w:rPr>
              <w:t>疏勒县2024年农村综合改革转移支付（农村公益事业财政奖补）项目</w:t>
            </w:r>
          </w:p>
        </w:tc>
      </w:tr>
      <w:tr w14:paraId="0874F8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F4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8D089">
            <w:pPr>
              <w:jc w:val="center"/>
            </w:pPr>
            <w:r>
              <w:rPr>
                <w:rFonts w:ascii="宋体" w:hAnsi="宋体" w:eastAsia="宋体"/>
                <w:sz w:val="16"/>
              </w:rPr>
              <w:t>疏勒县英阿瓦提乡人民政府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34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7BB2A3">
            <w:pPr>
              <w:jc w:val="center"/>
            </w:pPr>
            <w:r>
              <w:rPr>
                <w:rFonts w:ascii="宋体" w:hAnsi="宋体" w:eastAsia="宋体"/>
                <w:sz w:val="16"/>
              </w:rPr>
              <w:t>疏勒县英阿瓦提乡人民政府</w:t>
            </w:r>
          </w:p>
        </w:tc>
      </w:tr>
      <w:tr w14:paraId="2DE709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06E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E45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4FB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4A2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62A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45E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08D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A505">
            <w:pPr>
              <w:jc w:val="center"/>
            </w:pPr>
            <w:r>
              <w:rPr>
                <w:rFonts w:ascii="宋体" w:hAnsi="宋体" w:eastAsia="宋体"/>
                <w:sz w:val="16"/>
              </w:rPr>
              <w:t>得分</w:t>
            </w:r>
          </w:p>
        </w:tc>
      </w:tr>
      <w:tr w14:paraId="7669C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A19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15C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6D6D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8A7F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F03A3">
            <w:pPr>
              <w:jc w:val="center"/>
            </w:pPr>
            <w:r>
              <w:rPr>
                <w:rFonts w:ascii="宋体" w:hAnsi="宋体" w:eastAsia="宋体"/>
                <w:sz w:val="16"/>
              </w:rPr>
              <w:t>35.43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0D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17B7F">
            <w:pPr>
              <w:jc w:val="center"/>
            </w:pPr>
            <w:r>
              <w:rPr>
                <w:rFonts w:ascii="宋体" w:hAnsi="宋体" w:eastAsia="宋体"/>
                <w:sz w:val="16"/>
              </w:rPr>
              <w:t>70.9%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FC67">
            <w:pPr>
              <w:jc w:val="center"/>
            </w:pPr>
            <w:r>
              <w:rPr>
                <w:rFonts w:ascii="宋体" w:hAnsi="宋体" w:eastAsia="宋体"/>
                <w:sz w:val="16"/>
              </w:rPr>
              <w:t>2.71分</w:t>
            </w:r>
          </w:p>
        </w:tc>
      </w:tr>
      <w:tr w14:paraId="3CFDC9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92D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D83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3222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5046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A64EC">
            <w:pPr>
              <w:jc w:val="center"/>
            </w:pPr>
            <w:r>
              <w:rPr>
                <w:rFonts w:ascii="宋体" w:hAnsi="宋体" w:eastAsia="宋体"/>
                <w:sz w:val="16"/>
              </w:rPr>
              <w:t>35.43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52E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D6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90B3">
            <w:pPr>
              <w:jc w:val="center"/>
            </w:pPr>
            <w:r>
              <w:rPr>
                <w:rFonts w:ascii="宋体" w:hAnsi="宋体" w:eastAsia="宋体"/>
                <w:sz w:val="16"/>
              </w:rPr>
              <w:t>—</w:t>
            </w:r>
          </w:p>
        </w:tc>
      </w:tr>
      <w:tr w14:paraId="3DC3D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2C5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F7A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A7E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AF5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62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681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4F3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9CF9">
            <w:pPr>
              <w:jc w:val="center"/>
            </w:pPr>
            <w:r>
              <w:rPr>
                <w:rFonts w:ascii="宋体" w:hAnsi="宋体" w:eastAsia="宋体"/>
                <w:sz w:val="16"/>
              </w:rPr>
              <w:t>—</w:t>
            </w:r>
          </w:p>
        </w:tc>
      </w:tr>
      <w:tr w14:paraId="346D6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4FD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D6D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2F6AE8">
            <w:pPr>
              <w:jc w:val="center"/>
            </w:pPr>
            <w:r>
              <w:rPr>
                <w:rFonts w:ascii="宋体" w:hAnsi="宋体" w:eastAsia="宋体"/>
                <w:sz w:val="16"/>
              </w:rPr>
              <w:t>实际完成情况</w:t>
            </w:r>
          </w:p>
        </w:tc>
      </w:tr>
      <w:tr w14:paraId="7761B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12B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978A0">
            <w:pPr>
              <w:jc w:val="both"/>
            </w:pPr>
            <w:r>
              <w:rPr>
                <w:rFonts w:ascii="宋体" w:hAnsi="宋体" w:eastAsia="宋体"/>
                <w:sz w:val="16"/>
              </w:rPr>
              <w:t>项目计划总投资50万元，本项目主要实施内容为英阿瓦提乡喀拉亚（8）村安装太阳能路灯、4条水渠进行淤泥淤沙垃圾清理、改造旱厕1座等；通过本项目的实施，有效提升基础设施条件，促进基层民生改善。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BC8C91">
            <w:pPr>
              <w:jc w:val="both"/>
            </w:pPr>
            <w:r>
              <w:rPr>
                <w:rFonts w:hint="eastAsia" w:ascii="宋体" w:hAnsi="宋体"/>
                <w:sz w:val="16"/>
                <w:lang w:eastAsia="zh-CN"/>
              </w:rPr>
              <w:t>截至</w:t>
            </w:r>
            <w:r>
              <w:rPr>
                <w:rFonts w:ascii="宋体" w:hAnsi="宋体" w:eastAsia="宋体"/>
                <w:sz w:val="16"/>
              </w:rPr>
              <w:t>2024年12月31日，项目实际投资总额为35.43万元，涉及行政村数量1个，已完成对4条水渠进行淤泥淤沙垃圾清理，改造1座旱厕，资金用于8村水渠清理及公厕改造建设费用16.43万元，8村安装路灯建设费用19万元，项目实施后，有效提升基础设施条件，持续改善基层民生，受益村民满意度100%。</w:t>
            </w:r>
            <w:r>
              <w:rPr>
                <w:rFonts w:ascii="宋体" w:hAnsi="宋体" w:eastAsia="宋体"/>
                <w:sz w:val="16"/>
              </w:rPr>
              <w:br w:type="textWrapping"/>
            </w:r>
          </w:p>
        </w:tc>
      </w:tr>
      <w:tr w14:paraId="059EB6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4F5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D8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5C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BD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41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B2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C0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42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CF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62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F8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15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16D7F">
            <w:pPr>
              <w:jc w:val="center"/>
            </w:pPr>
            <w:r>
              <w:rPr>
                <w:rFonts w:ascii="宋体" w:hAnsi="宋体" w:eastAsia="宋体"/>
                <w:sz w:val="16"/>
              </w:rPr>
              <w:t>偏差原因分析及改进措施</w:t>
            </w:r>
          </w:p>
        </w:tc>
      </w:tr>
      <w:tr w14:paraId="519137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D8E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18E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BCC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2935">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4FE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D8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54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45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2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1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F93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44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AE272">
            <w:pPr>
              <w:jc w:val="center"/>
            </w:pPr>
          </w:p>
        </w:tc>
      </w:tr>
      <w:tr w14:paraId="0509B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47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A5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2D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1E10">
            <w:pPr>
              <w:jc w:val="center"/>
            </w:pPr>
            <w:r>
              <w:rPr>
                <w:rFonts w:ascii="宋体" w:hAnsi="宋体" w:eastAsia="宋体"/>
                <w:sz w:val="16"/>
              </w:rPr>
              <w:t>水渠淤泥淤沙垃圾清理数量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A1D5">
            <w:pPr>
              <w:jc w:val="center"/>
            </w:pPr>
            <w:r>
              <w:rPr>
                <w:rFonts w:ascii="宋体" w:hAnsi="宋体" w:eastAsia="宋体"/>
                <w:sz w:val="16"/>
              </w:rPr>
              <w: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C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E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6F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8E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929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17B6">
            <w:pPr>
              <w:jc w:val="center"/>
            </w:pPr>
            <w:r>
              <w:rPr>
                <w:rFonts w:ascii="宋体" w:hAnsi="宋体" w:eastAsia="宋体"/>
                <w:sz w:val="16"/>
              </w:rPr>
              <w: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05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DA6C0">
            <w:pPr>
              <w:jc w:val="center"/>
            </w:pPr>
          </w:p>
        </w:tc>
      </w:tr>
      <w:tr w14:paraId="332C4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53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5E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D9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4BD5">
            <w:pPr>
              <w:jc w:val="center"/>
            </w:pPr>
            <w:r>
              <w:rPr>
                <w:rFonts w:ascii="宋体" w:hAnsi="宋体" w:eastAsia="宋体"/>
                <w:sz w:val="16"/>
              </w:rPr>
              <w:t>改造旱厕数量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D7DE">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C3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0D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39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E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57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D040">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AE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CC9F2">
            <w:pPr>
              <w:jc w:val="center"/>
            </w:pPr>
          </w:p>
        </w:tc>
      </w:tr>
      <w:tr w14:paraId="06C37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22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8FF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5EF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5BE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E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A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CD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7F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2D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58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F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32A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DB30">
            <w:pPr>
              <w:jc w:val="center"/>
            </w:pPr>
            <w:r>
              <w:rPr>
                <w:rFonts w:ascii="宋体" w:hAnsi="宋体" w:eastAsia="宋体"/>
                <w:sz w:val="16"/>
              </w:rPr>
              <w:t>项目实施中未完工，资金支付进度缓慢。加快项目施工进度，推动项目持续进行。</w:t>
            </w:r>
          </w:p>
        </w:tc>
      </w:tr>
      <w:tr w14:paraId="3342C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F8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24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7A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DC2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0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13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69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CD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C7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6E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1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BCC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848C">
            <w:pPr>
              <w:jc w:val="center"/>
            </w:pPr>
          </w:p>
        </w:tc>
      </w:tr>
      <w:tr w14:paraId="66139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DE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DA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92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3C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A831">
            <w:pPr>
              <w:jc w:val="center"/>
            </w:pPr>
            <w:r>
              <w:rPr>
                <w:rFonts w:ascii="宋体" w:hAnsi="宋体" w:eastAsia="宋体"/>
                <w:sz w:val="16"/>
              </w:rPr>
              <w:t>=2024年12月19日前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4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B1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B5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CA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3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CEAC">
            <w:pPr>
              <w:jc w:val="center"/>
            </w:pPr>
            <w:r>
              <w:rPr>
                <w:rFonts w:ascii="宋体" w:hAnsi="宋体" w:eastAsia="宋体"/>
                <w:sz w:val="16"/>
              </w:rPr>
              <w:t>=2024年10月14日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6A7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526A5">
            <w:pPr>
              <w:jc w:val="center"/>
            </w:pPr>
          </w:p>
        </w:tc>
      </w:tr>
      <w:tr w14:paraId="5BEB4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ED3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DA5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90E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DC3D">
            <w:pPr>
              <w:jc w:val="center"/>
            </w:pPr>
            <w:r>
              <w:rPr>
                <w:rFonts w:ascii="宋体" w:hAnsi="宋体" w:eastAsia="宋体"/>
                <w:sz w:val="16"/>
              </w:rPr>
              <w:t>英阿瓦提乡8村水渠清理及公厕改造建设费用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72EF">
            <w:pPr>
              <w:jc w:val="center"/>
            </w:pPr>
            <w:r>
              <w:rPr>
                <w:rFonts w:ascii="宋体" w:hAnsi="宋体" w:eastAsia="宋体"/>
                <w:sz w:val="16"/>
              </w:rPr>
              <w:t>&lt;=26万元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13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18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A5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B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931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D932">
            <w:pPr>
              <w:jc w:val="center"/>
            </w:pPr>
            <w:r>
              <w:rPr>
                <w:rFonts w:ascii="宋体" w:hAnsi="宋体" w:eastAsia="宋体"/>
                <w:sz w:val="16"/>
              </w:rPr>
              <w:t>=16.43万元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DAC7">
            <w:pPr>
              <w:jc w:val="center"/>
            </w:pPr>
            <w:r>
              <w:rPr>
                <w:rFonts w:ascii="宋体" w:hAnsi="宋体" w:eastAsia="宋体"/>
                <w:sz w:val="16"/>
              </w:rPr>
              <w:t>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BC1E2">
            <w:pPr>
              <w:jc w:val="center"/>
            </w:pPr>
            <w:r>
              <w:rPr>
                <w:rFonts w:ascii="宋体" w:hAnsi="宋体" w:eastAsia="宋体"/>
                <w:sz w:val="16"/>
              </w:rPr>
              <w:t>项目实施中未完工，资金支付进度缓慢。待项目实施</w:t>
            </w:r>
            <w:r>
              <w:rPr>
                <w:rFonts w:hint="eastAsia" w:ascii="宋体" w:hAnsi="宋体"/>
                <w:sz w:val="16"/>
                <w:lang w:eastAsia="zh-CN"/>
              </w:rPr>
              <w:t>完成</w:t>
            </w:r>
            <w:r>
              <w:rPr>
                <w:rFonts w:ascii="宋体" w:hAnsi="宋体" w:eastAsia="宋体"/>
                <w:sz w:val="16"/>
              </w:rPr>
              <w:t>后加快项目验收工作，及时测算效益指标完成情况。</w:t>
            </w:r>
          </w:p>
        </w:tc>
      </w:tr>
      <w:tr w14:paraId="151FA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B0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19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C4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9FFF">
            <w:pPr>
              <w:jc w:val="center"/>
            </w:pPr>
            <w:r>
              <w:rPr>
                <w:rFonts w:ascii="宋体" w:hAnsi="宋体" w:eastAsia="宋体"/>
                <w:sz w:val="16"/>
              </w:rPr>
              <w:t>英阿瓦提乡8村安装路灯建设费用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8AF2">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21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03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03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EF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B0B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092D">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5035">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D1F1">
            <w:pPr>
              <w:jc w:val="center"/>
            </w:pPr>
            <w:r>
              <w:rPr>
                <w:rFonts w:ascii="宋体" w:hAnsi="宋体" w:eastAsia="宋体"/>
                <w:sz w:val="16"/>
              </w:rPr>
              <w:t>项目实施中未完工，资金支付进度缓慢。待项目实施</w:t>
            </w:r>
            <w:r>
              <w:rPr>
                <w:rFonts w:hint="eastAsia" w:ascii="宋体" w:hAnsi="宋体"/>
                <w:sz w:val="16"/>
                <w:lang w:eastAsia="zh-CN"/>
              </w:rPr>
              <w:t>完成</w:t>
            </w:r>
            <w:r>
              <w:rPr>
                <w:rFonts w:ascii="宋体" w:hAnsi="宋体" w:eastAsia="宋体"/>
                <w:sz w:val="16"/>
              </w:rPr>
              <w:t>后加快项目验收工作，及时测算效益指标完成情况。</w:t>
            </w:r>
          </w:p>
        </w:tc>
      </w:tr>
      <w:tr w14:paraId="64911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E03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C726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DF2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FCCD">
            <w:pPr>
              <w:jc w:val="center"/>
            </w:pPr>
            <w:r>
              <w:rPr>
                <w:rFonts w:ascii="宋体" w:hAnsi="宋体" w:eastAsia="宋体"/>
                <w:sz w:val="16"/>
              </w:rPr>
              <w:t>提升基础设施条件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BD6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56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0F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03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D8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4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CEB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C2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E2A8E">
            <w:pPr>
              <w:jc w:val="center"/>
            </w:pPr>
            <w:r>
              <w:rPr>
                <w:rFonts w:ascii="宋体" w:hAnsi="宋体" w:eastAsia="宋体"/>
                <w:sz w:val="16"/>
              </w:rPr>
              <w:t>项目实施中未完工，资金支付进度缓慢。加快项目施工进度，推动项目持续进行。</w:t>
            </w:r>
          </w:p>
        </w:tc>
      </w:tr>
      <w:tr w14:paraId="3AF2C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70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E2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C6F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4C50">
            <w:pPr>
              <w:jc w:val="center"/>
            </w:pPr>
            <w:r>
              <w:rPr>
                <w:rFonts w:ascii="宋体" w:hAnsi="宋体" w:eastAsia="宋体"/>
                <w:sz w:val="16"/>
              </w:rPr>
              <w:t>促进基层民生改善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784C">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D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F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3B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7F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F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9A98">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71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EFEC8">
            <w:pPr>
              <w:jc w:val="center"/>
            </w:pPr>
            <w:r>
              <w:rPr>
                <w:rFonts w:ascii="宋体" w:hAnsi="宋体" w:eastAsia="宋体"/>
                <w:sz w:val="16"/>
              </w:rPr>
              <w:t>项目实施中未完工，资金支付进度缓慢。加快项目施工进度，推动项目持续进行。</w:t>
            </w:r>
          </w:p>
        </w:tc>
      </w:tr>
      <w:tr w14:paraId="412FD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831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24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62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5EE4">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4F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3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09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36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12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D8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D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DB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966B4">
            <w:pPr>
              <w:jc w:val="center"/>
            </w:pPr>
            <w:r>
              <w:rPr>
                <w:rFonts w:ascii="宋体" w:hAnsi="宋体" w:eastAsia="宋体"/>
                <w:sz w:val="16"/>
              </w:rPr>
              <w:t>原因分析：该项目指标受益村民满意度&gt;=95%，因项目实际问卷调查满意度为100%，故指标偏差为5.26%；改进措施：根据项目实施情况，合理设置预期指标值，使完成值与预期指标值一致。</w:t>
            </w:r>
          </w:p>
        </w:tc>
      </w:tr>
      <w:tr w14:paraId="713D2A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B42A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B3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C65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B29A">
            <w:pPr>
              <w:jc w:val="center"/>
            </w:pPr>
            <w:r>
              <w:rPr>
                <w:rFonts w:ascii="宋体" w:hAnsi="宋体" w:eastAsia="宋体"/>
                <w:sz w:val="16"/>
              </w:rPr>
              <w:t>81.18分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C55275"/>
        </w:tc>
      </w:tr>
    </w:tbl>
    <w:p w14:paraId="56D1B964">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591"/>
        <w:gridCol w:w="856"/>
        <w:gridCol w:w="591"/>
        <w:gridCol w:w="776"/>
        <w:gridCol w:w="604"/>
        <w:gridCol w:w="591"/>
        <w:gridCol w:w="591"/>
        <w:gridCol w:w="856"/>
        <w:gridCol w:w="632"/>
        <w:gridCol w:w="543"/>
        <w:gridCol w:w="630"/>
      </w:tblGrid>
      <w:tr w14:paraId="37126E8B">
        <w:tblPrEx>
          <w:tblCellMar>
            <w:top w:w="0" w:type="dxa"/>
            <w:left w:w="108" w:type="dxa"/>
            <w:bottom w:w="0" w:type="dxa"/>
            <w:right w:w="108" w:type="dxa"/>
          </w:tblCellMar>
        </w:tblPrEx>
        <w:tc>
          <w:tcPr>
            <w:tcW w:w="8848" w:type="dxa"/>
            <w:gridSpan w:val="14"/>
            <w:vAlign w:val="center"/>
          </w:tcPr>
          <w:p w14:paraId="64F041E7">
            <w:pPr>
              <w:jc w:val="center"/>
            </w:pPr>
            <w:r>
              <w:rPr>
                <w:rFonts w:ascii="宋体" w:hAnsi="宋体" w:eastAsia="宋体"/>
                <w:sz w:val="24"/>
              </w:rPr>
              <w:t>项目支出绩效自评表</w:t>
            </w:r>
          </w:p>
        </w:tc>
      </w:tr>
      <w:tr w14:paraId="6B67DD6A">
        <w:tblPrEx>
          <w:tblCellMar>
            <w:top w:w="0" w:type="dxa"/>
            <w:left w:w="108" w:type="dxa"/>
            <w:bottom w:w="0" w:type="dxa"/>
            <w:right w:w="108" w:type="dxa"/>
          </w:tblCellMar>
        </w:tblPrEx>
        <w:tc>
          <w:tcPr>
            <w:tcW w:w="8848" w:type="dxa"/>
            <w:gridSpan w:val="14"/>
            <w:vAlign w:val="center"/>
          </w:tcPr>
          <w:p w14:paraId="67DB3C0D">
            <w:pPr>
              <w:jc w:val="center"/>
            </w:pPr>
            <w:r>
              <w:rPr>
                <w:rFonts w:ascii="宋体" w:hAnsi="宋体" w:eastAsia="宋体"/>
                <w:sz w:val="24"/>
              </w:rPr>
              <w:t>(2024年度)</w:t>
            </w:r>
          </w:p>
        </w:tc>
      </w:tr>
      <w:tr w14:paraId="35D979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CC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EBAAA4">
            <w:pPr>
              <w:jc w:val="center"/>
            </w:pPr>
            <w:r>
              <w:rPr>
                <w:rFonts w:ascii="宋体" w:hAnsi="宋体" w:eastAsia="宋体"/>
                <w:sz w:val="16"/>
              </w:rPr>
              <w:t>英阿瓦提乡2024年乡镇工作经费</w:t>
            </w:r>
          </w:p>
        </w:tc>
      </w:tr>
      <w:tr w14:paraId="52DF4F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65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6892D">
            <w:pPr>
              <w:jc w:val="center"/>
            </w:pPr>
            <w:r>
              <w:rPr>
                <w:rFonts w:ascii="宋体" w:hAnsi="宋体" w:eastAsia="宋体"/>
                <w:sz w:val="16"/>
              </w:rPr>
              <w:t>疏勒县英阿瓦提乡人民政府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58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56556C">
            <w:pPr>
              <w:jc w:val="center"/>
            </w:pPr>
            <w:r>
              <w:rPr>
                <w:rFonts w:ascii="宋体" w:hAnsi="宋体" w:eastAsia="宋体"/>
                <w:sz w:val="16"/>
              </w:rPr>
              <w:t>疏勒县英阿瓦提乡人民政府</w:t>
            </w:r>
          </w:p>
        </w:tc>
      </w:tr>
      <w:tr w14:paraId="59BE22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778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2AA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1FB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32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27F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BA4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E58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484D">
            <w:pPr>
              <w:jc w:val="center"/>
            </w:pPr>
            <w:r>
              <w:rPr>
                <w:rFonts w:ascii="宋体" w:hAnsi="宋体" w:eastAsia="宋体"/>
                <w:sz w:val="16"/>
              </w:rPr>
              <w:t>得分</w:t>
            </w:r>
          </w:p>
        </w:tc>
      </w:tr>
      <w:tr w14:paraId="32993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B43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517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882D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2CFB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0A3A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EC8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1939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D444">
            <w:pPr>
              <w:jc w:val="center"/>
            </w:pPr>
            <w:r>
              <w:rPr>
                <w:rFonts w:ascii="宋体" w:hAnsi="宋体" w:eastAsia="宋体"/>
                <w:sz w:val="16"/>
              </w:rPr>
              <w:t>10.00分</w:t>
            </w:r>
          </w:p>
        </w:tc>
      </w:tr>
      <w:tr w14:paraId="6B1D2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2AB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6E3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5376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3F5D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68A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B60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468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29D1">
            <w:pPr>
              <w:jc w:val="center"/>
            </w:pPr>
            <w:r>
              <w:rPr>
                <w:rFonts w:ascii="宋体" w:hAnsi="宋体" w:eastAsia="宋体"/>
                <w:sz w:val="16"/>
              </w:rPr>
              <w:t>—</w:t>
            </w:r>
          </w:p>
        </w:tc>
      </w:tr>
      <w:tr w14:paraId="17DA8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E26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34F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B4E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FC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A2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1A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802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3948">
            <w:pPr>
              <w:jc w:val="center"/>
            </w:pPr>
            <w:r>
              <w:rPr>
                <w:rFonts w:ascii="宋体" w:hAnsi="宋体" w:eastAsia="宋体"/>
                <w:sz w:val="16"/>
              </w:rPr>
              <w:t>—</w:t>
            </w:r>
          </w:p>
        </w:tc>
      </w:tr>
      <w:tr w14:paraId="105EA1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553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142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FB6F10">
            <w:pPr>
              <w:jc w:val="center"/>
            </w:pPr>
            <w:r>
              <w:rPr>
                <w:rFonts w:ascii="宋体" w:hAnsi="宋体" w:eastAsia="宋体"/>
                <w:sz w:val="16"/>
              </w:rPr>
              <w:t>实际完成情况</w:t>
            </w:r>
          </w:p>
        </w:tc>
      </w:tr>
      <w:tr w14:paraId="7F1C9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261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3D10A">
            <w:pPr>
              <w:jc w:val="both"/>
            </w:pPr>
            <w:r>
              <w:rPr>
                <w:rFonts w:ascii="宋体" w:hAnsi="宋体" w:eastAsia="宋体"/>
                <w:sz w:val="16"/>
              </w:rPr>
              <w:t>项目计划投资6万元，用于保障1个行政单位11个科室的正常运转，保障宿舍楼及办公楼总面积6668.96平方米，英阿瓦提乡计划用于乡机关电费支出6万元，有效保障了机关各项工作的正常运转，持续提升乡镇公共服务业务水平，使工作人员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DC372">
            <w:pPr>
              <w:jc w:val="both"/>
            </w:pPr>
            <w:r>
              <w:rPr>
                <w:rFonts w:hint="eastAsia" w:ascii="宋体" w:hAnsi="宋体"/>
                <w:sz w:val="16"/>
                <w:lang w:eastAsia="zh-CN"/>
              </w:rPr>
              <w:t>截至</w:t>
            </w:r>
            <w:r>
              <w:rPr>
                <w:rFonts w:ascii="宋体" w:hAnsi="宋体" w:eastAsia="宋体"/>
                <w:sz w:val="16"/>
              </w:rPr>
              <w:t>2024年12月31日，项目实际投资总额为6万元，主要用于保障1个行政单位中11个科室的正常运转，保障宿舍楼及办公楼总面积6668.96平方米，资金用于英阿瓦提乡机关电费6万元，项目实施后，有效保障乡机关各项工作的正常运转，持续提升乡镇公共服务业务水平，工作人员满意度100%。</w:t>
            </w:r>
          </w:p>
        </w:tc>
      </w:tr>
      <w:tr w14:paraId="195917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C50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DD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A4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9D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87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0B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2C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B2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FB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02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40B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F8E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1E89">
            <w:pPr>
              <w:jc w:val="center"/>
            </w:pPr>
            <w:r>
              <w:rPr>
                <w:rFonts w:ascii="宋体" w:hAnsi="宋体" w:eastAsia="宋体"/>
                <w:sz w:val="16"/>
              </w:rPr>
              <w:t>偏差原因分析及改进措施</w:t>
            </w:r>
          </w:p>
        </w:tc>
      </w:tr>
      <w:tr w14:paraId="4E4C4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006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264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B66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59CB">
            <w:pPr>
              <w:jc w:val="center"/>
            </w:pPr>
            <w:r>
              <w:rPr>
                <w:rFonts w:ascii="宋体" w:hAnsi="宋体" w:eastAsia="宋体"/>
                <w:sz w:val="16"/>
              </w:rPr>
              <w:t>保障行政单位数量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512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9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DE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11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8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B2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7BE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53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9275E">
            <w:pPr>
              <w:jc w:val="center"/>
            </w:pPr>
          </w:p>
        </w:tc>
      </w:tr>
      <w:tr w14:paraId="0CF90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91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E2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6EA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6F26">
            <w:pPr>
              <w:jc w:val="center"/>
            </w:pPr>
            <w:r>
              <w:rPr>
                <w:rFonts w:ascii="宋体" w:hAnsi="宋体" w:eastAsia="宋体"/>
                <w:sz w:val="16"/>
              </w:rPr>
              <w:t>保障宿舍楼及办公楼总面积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8430">
            <w:pPr>
              <w:jc w:val="center"/>
            </w:pPr>
            <w:r>
              <w:rPr>
                <w:rFonts w:ascii="宋体" w:hAnsi="宋体" w:eastAsia="宋体"/>
                <w:sz w:val="16"/>
              </w:rPr>
              <w:t>=6668.96平方米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2D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4234">
            <w:pPr>
              <w:jc w:val="center"/>
            </w:pPr>
            <w:r>
              <w:rPr>
                <w:rFonts w:ascii="宋体" w:hAnsi="宋体" w:eastAsia="宋体"/>
                <w:sz w:val="16"/>
              </w:rPr>
              <w:t>6668.96平方米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FD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26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2D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1A2C">
            <w:pPr>
              <w:jc w:val="center"/>
            </w:pPr>
            <w:r>
              <w:rPr>
                <w:rFonts w:ascii="宋体" w:hAnsi="宋体" w:eastAsia="宋体"/>
                <w:sz w:val="16"/>
              </w:rPr>
              <w:t>=6668.96平方米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E9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3E261">
            <w:pPr>
              <w:jc w:val="center"/>
            </w:pPr>
          </w:p>
        </w:tc>
      </w:tr>
      <w:tr w14:paraId="6AFF5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AD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B0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17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7F68">
            <w:pPr>
              <w:jc w:val="center"/>
            </w:pPr>
            <w:r>
              <w:rPr>
                <w:rFonts w:ascii="宋体" w:hAnsi="宋体" w:eastAsia="宋体"/>
                <w:sz w:val="16"/>
              </w:rPr>
              <w:t>保障机关科室运转数量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3B2A">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01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1E0D">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FE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A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3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5987">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03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33438">
            <w:pPr>
              <w:jc w:val="center"/>
            </w:pPr>
          </w:p>
        </w:tc>
      </w:tr>
      <w:tr w14:paraId="731E1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15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41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C9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20B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FC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8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E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7C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DB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9A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97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3D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33FF">
            <w:pPr>
              <w:jc w:val="center"/>
            </w:pPr>
          </w:p>
        </w:tc>
      </w:tr>
      <w:tr w14:paraId="06C05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DC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FF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AC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A44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9F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CB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0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F9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2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7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DC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2C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0558F">
            <w:pPr>
              <w:jc w:val="center"/>
            </w:pPr>
          </w:p>
        </w:tc>
      </w:tr>
      <w:tr w14:paraId="7F56E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0D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9A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49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AC7B">
            <w:pPr>
              <w:jc w:val="center"/>
            </w:pPr>
            <w:r>
              <w:rPr>
                <w:rFonts w:ascii="宋体" w:hAnsi="宋体" w:eastAsia="宋体"/>
                <w:sz w:val="16"/>
              </w:rPr>
              <w:t>保障机关电费成本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07C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0B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801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70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9F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08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0CA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D5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4D542">
            <w:pPr>
              <w:jc w:val="center"/>
            </w:pPr>
          </w:p>
        </w:tc>
      </w:tr>
      <w:tr w14:paraId="760B4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C51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78D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F9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39A0">
            <w:pPr>
              <w:jc w:val="center"/>
            </w:pPr>
            <w:r>
              <w:rPr>
                <w:rFonts w:ascii="宋体" w:hAnsi="宋体" w:eastAsia="宋体"/>
                <w:sz w:val="16"/>
              </w:rPr>
              <w:t>保障乡机关各项工作正常运转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C1C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A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2EA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C7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37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2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E1F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C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7F1C">
            <w:pPr>
              <w:jc w:val="center"/>
            </w:pPr>
          </w:p>
        </w:tc>
      </w:tr>
      <w:tr w14:paraId="04C65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45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94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C7C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FFE7">
            <w:pPr>
              <w:jc w:val="center"/>
            </w:pPr>
            <w:r>
              <w:rPr>
                <w:rFonts w:ascii="宋体" w:hAnsi="宋体" w:eastAsia="宋体"/>
                <w:sz w:val="16"/>
              </w:rPr>
              <w:t>持续提升乡镇公共服务业务水平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29AA">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B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CE9B">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6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8E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F7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BC6E">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A5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2B548">
            <w:pPr>
              <w:jc w:val="center"/>
            </w:pPr>
          </w:p>
        </w:tc>
      </w:tr>
      <w:tr w14:paraId="42DA0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6D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6F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79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8FA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09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B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BB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0E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9C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D9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C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5E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D9C02">
            <w:pPr>
              <w:jc w:val="center"/>
            </w:pPr>
          </w:p>
        </w:tc>
      </w:tr>
      <w:tr w14:paraId="396609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9821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13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946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591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D1ED28"/>
        </w:tc>
      </w:tr>
    </w:tbl>
    <w:p w14:paraId="45DC02C2">
      <w:r>
        <w:br w:type="page"/>
      </w:r>
    </w:p>
    <w:p w14:paraId="266C4678">
      <w:pPr>
        <w:spacing w:line="640" w:lineRule="exact"/>
        <w:ind w:firstLine="640"/>
        <w:jc w:val="both"/>
        <w:outlineLvl w:val="2"/>
      </w:pPr>
      <w:r>
        <w:rPr>
          <w:rFonts w:ascii="黑体" w:hAnsi="黑体" w:eastAsia="黑体"/>
          <w:sz w:val="32"/>
        </w:rPr>
        <w:t>十二、其他需说明的事项</w:t>
      </w:r>
    </w:p>
    <w:p w14:paraId="4704334F">
      <w:pPr>
        <w:spacing w:line="580" w:lineRule="exact"/>
        <w:ind w:firstLine="640"/>
        <w:jc w:val="both"/>
      </w:pPr>
      <w:r>
        <w:rPr>
          <w:rFonts w:ascii="仿宋_GB2312" w:hAnsi="仿宋_GB2312" w:eastAsia="仿宋_GB2312"/>
          <w:b w:val="0"/>
          <w:sz w:val="32"/>
        </w:rPr>
        <w:t>本单位无其他需说明的事项。</w:t>
      </w:r>
    </w:p>
    <w:p w14:paraId="6C378A34">
      <w:r>
        <w:br w:type="page"/>
      </w:r>
    </w:p>
    <w:p w14:paraId="527B2150">
      <w:pPr>
        <w:spacing w:line="240" w:lineRule="auto"/>
        <w:jc w:val="center"/>
        <w:outlineLvl w:val="1"/>
      </w:pPr>
      <w:r>
        <w:rPr>
          <w:rFonts w:ascii="黑体" w:hAnsi="黑体" w:eastAsia="黑体"/>
          <w:sz w:val="32"/>
        </w:rPr>
        <w:t>第三部分 专业名词解释</w:t>
      </w:r>
    </w:p>
    <w:p w14:paraId="5BA4505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F67F5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D189B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4951A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A95FD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6147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BD125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8863C1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BA199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B519A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99DF38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91BEE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42A10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2EC73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578181">
      <w:r>
        <w:br w:type="page"/>
      </w:r>
    </w:p>
    <w:p w14:paraId="6C1886DD">
      <w:pPr>
        <w:spacing w:line="240" w:lineRule="auto"/>
        <w:jc w:val="center"/>
        <w:outlineLvl w:val="1"/>
      </w:pPr>
      <w:r>
        <w:rPr>
          <w:rFonts w:ascii="黑体" w:hAnsi="黑体" w:eastAsia="黑体"/>
          <w:sz w:val="32"/>
        </w:rPr>
        <w:t>第四部分 部门决算报表（见附表）</w:t>
      </w:r>
    </w:p>
    <w:p w14:paraId="7F768F70">
      <w:pPr>
        <w:spacing w:line="240" w:lineRule="auto"/>
        <w:ind w:firstLine="640"/>
        <w:jc w:val="both"/>
      </w:pPr>
      <w:r>
        <w:rPr>
          <w:rFonts w:ascii="仿宋_GB2312" w:hAnsi="仿宋_GB2312" w:eastAsia="仿宋_GB2312"/>
          <w:b w:val="0"/>
          <w:sz w:val="32"/>
        </w:rPr>
        <w:t>一、《收入支出决算总表》</w:t>
      </w:r>
    </w:p>
    <w:p w14:paraId="45713204">
      <w:pPr>
        <w:spacing w:line="240" w:lineRule="auto"/>
        <w:ind w:firstLine="640"/>
        <w:jc w:val="both"/>
      </w:pPr>
      <w:r>
        <w:rPr>
          <w:rFonts w:ascii="仿宋_GB2312" w:hAnsi="仿宋_GB2312" w:eastAsia="仿宋_GB2312"/>
          <w:b w:val="0"/>
          <w:sz w:val="32"/>
        </w:rPr>
        <w:t>二、《收入决算表》</w:t>
      </w:r>
    </w:p>
    <w:p w14:paraId="14528EC6">
      <w:pPr>
        <w:spacing w:line="240" w:lineRule="auto"/>
        <w:ind w:firstLine="640"/>
        <w:jc w:val="both"/>
      </w:pPr>
      <w:r>
        <w:rPr>
          <w:rFonts w:ascii="仿宋_GB2312" w:hAnsi="仿宋_GB2312" w:eastAsia="仿宋_GB2312"/>
          <w:b w:val="0"/>
          <w:sz w:val="32"/>
        </w:rPr>
        <w:t>三、《支出决算表》</w:t>
      </w:r>
    </w:p>
    <w:p w14:paraId="5969E92A">
      <w:pPr>
        <w:spacing w:line="240" w:lineRule="auto"/>
        <w:ind w:firstLine="640"/>
        <w:jc w:val="both"/>
      </w:pPr>
      <w:r>
        <w:rPr>
          <w:rFonts w:ascii="仿宋_GB2312" w:hAnsi="仿宋_GB2312" w:eastAsia="仿宋_GB2312"/>
          <w:b w:val="0"/>
          <w:sz w:val="32"/>
        </w:rPr>
        <w:t>四、《财政拨款收入支出决算总表》</w:t>
      </w:r>
    </w:p>
    <w:p w14:paraId="5ED22240">
      <w:pPr>
        <w:spacing w:line="240" w:lineRule="auto"/>
        <w:ind w:firstLine="640"/>
        <w:jc w:val="both"/>
      </w:pPr>
      <w:r>
        <w:rPr>
          <w:rFonts w:ascii="仿宋_GB2312" w:hAnsi="仿宋_GB2312" w:eastAsia="仿宋_GB2312"/>
          <w:b w:val="0"/>
          <w:sz w:val="32"/>
        </w:rPr>
        <w:t>五、《一般公共预算财政拨款支出决算表》</w:t>
      </w:r>
    </w:p>
    <w:p w14:paraId="04EC7CE8">
      <w:pPr>
        <w:spacing w:line="240" w:lineRule="auto"/>
        <w:ind w:firstLine="640"/>
        <w:jc w:val="both"/>
      </w:pPr>
      <w:r>
        <w:rPr>
          <w:rFonts w:ascii="仿宋_GB2312" w:hAnsi="仿宋_GB2312" w:eastAsia="仿宋_GB2312"/>
          <w:b w:val="0"/>
          <w:sz w:val="32"/>
        </w:rPr>
        <w:t>六、《一般公共预算财政拨款基本支出决算表》</w:t>
      </w:r>
    </w:p>
    <w:p w14:paraId="03AEC06B">
      <w:pPr>
        <w:spacing w:line="240" w:lineRule="auto"/>
        <w:ind w:firstLine="640"/>
        <w:jc w:val="both"/>
      </w:pPr>
      <w:r>
        <w:rPr>
          <w:rFonts w:ascii="仿宋_GB2312" w:hAnsi="仿宋_GB2312" w:eastAsia="仿宋_GB2312"/>
          <w:b w:val="0"/>
          <w:sz w:val="32"/>
        </w:rPr>
        <w:t>七、《政府性基金预算财政拨款收入支出决算表》</w:t>
      </w:r>
    </w:p>
    <w:p w14:paraId="33906CB0">
      <w:pPr>
        <w:spacing w:line="240" w:lineRule="auto"/>
        <w:ind w:firstLine="640"/>
        <w:jc w:val="both"/>
      </w:pPr>
      <w:r>
        <w:rPr>
          <w:rFonts w:ascii="仿宋_GB2312" w:hAnsi="仿宋_GB2312" w:eastAsia="仿宋_GB2312"/>
          <w:b w:val="0"/>
          <w:sz w:val="32"/>
        </w:rPr>
        <w:t>八、《国有资本经营预算财政拨款收入支出决算表》</w:t>
      </w:r>
    </w:p>
    <w:p w14:paraId="1950AA65">
      <w:pPr>
        <w:spacing w:line="240" w:lineRule="auto"/>
        <w:ind w:firstLine="640"/>
        <w:jc w:val="both"/>
      </w:pPr>
      <w:r>
        <w:rPr>
          <w:rFonts w:ascii="仿宋_GB2312" w:hAnsi="仿宋_GB2312" w:eastAsia="仿宋_GB2312"/>
          <w:b w:val="0"/>
          <w:sz w:val="32"/>
        </w:rPr>
        <w:t>九、《财政拨款“三公”经费支出决算表》</w:t>
      </w:r>
    </w:p>
    <w:p w14:paraId="11A3B3EF">
      <w:pPr>
        <w:spacing w:line="240" w:lineRule="auto"/>
        <w:ind w:firstLine="640"/>
        <w:jc w:val="both"/>
      </w:pPr>
    </w:p>
    <w:p w14:paraId="26AA5DD5">
      <w:pPr>
        <w:spacing w:line="240" w:lineRule="auto"/>
        <w:ind w:firstLine="640"/>
        <w:jc w:val="both"/>
      </w:pPr>
    </w:p>
    <w:p w14:paraId="681AF113">
      <w:pPr>
        <w:spacing w:line="240" w:lineRule="auto"/>
        <w:ind w:firstLine="640"/>
        <w:jc w:val="both"/>
      </w:pPr>
    </w:p>
    <w:p w14:paraId="76320FC5">
      <w:pPr>
        <w:spacing w:line="240" w:lineRule="auto"/>
        <w:ind w:firstLine="640"/>
        <w:jc w:val="both"/>
      </w:pPr>
    </w:p>
    <w:p w14:paraId="31C335D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98A219-1CE3-4D89-B739-FCB3CA0A03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A62E359-B424-4A76-99B6-99A3836F1E35}"/>
  </w:font>
  <w:font w:name="仿宋_GB2312">
    <w:panose1 w:val="02010609030101010101"/>
    <w:charset w:val="86"/>
    <w:family w:val="modern"/>
    <w:pitch w:val="default"/>
    <w:sig w:usb0="00000001" w:usb1="080E0000" w:usb2="00000000" w:usb3="00000000" w:csb0="00040000" w:csb1="00000000"/>
    <w:embedRegular r:id="rId3" w:fontKey="{0E11A7DF-85D7-4608-B3F0-82562DA804B5}"/>
  </w:font>
  <w:font w:name="楷体_GB2312">
    <w:panose1 w:val="02010609030101010101"/>
    <w:charset w:val="86"/>
    <w:family w:val="auto"/>
    <w:pitch w:val="default"/>
    <w:sig w:usb0="00000001" w:usb1="080E0000" w:usb2="00000000" w:usb3="00000000" w:csb0="00040000" w:csb1="00000000"/>
    <w:embedRegular r:id="rId4" w:fontKey="{58ED33FB-8F72-4144-A009-642D7960BF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5C769D"/>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9A7E33"/>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054D7"/>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117DFF"/>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6948</Words>
  <Characters>8022</Characters>
  <Lines>0</Lines>
  <Paragraphs>0</Paragraphs>
  <TotalTime>17</TotalTime>
  <ScaleCrop>false</ScaleCrop>
  <LinksUpToDate>false</LinksUpToDate>
  <CharactersWithSpaces>8030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