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疏勒县阿拉甫乡人民政府2024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2F819E7">
      <w:r>
        <w:br w:type="page"/>
      </w:r>
    </w:p>
    <w:p w14:paraId="6EA1265A">
      <w:pPr>
        <w:spacing w:line="640" w:lineRule="exact"/>
        <w:jc w:val="center"/>
        <w:outlineLvl w:val="1"/>
      </w:pPr>
      <w:r>
        <w:rPr>
          <w:rFonts w:ascii="黑体" w:hAnsi="黑体" w:eastAsia="黑体"/>
          <w:sz w:val="32"/>
        </w:rPr>
        <w:t>第一部分 单位概况</w:t>
      </w:r>
    </w:p>
    <w:p w14:paraId="41341468">
      <w:pPr>
        <w:spacing w:line="640" w:lineRule="exact"/>
        <w:ind w:firstLine="640"/>
        <w:jc w:val="both"/>
        <w:outlineLvl w:val="2"/>
      </w:pPr>
      <w:r>
        <w:rPr>
          <w:rFonts w:ascii="黑体" w:hAnsi="黑体" w:eastAsia="黑体"/>
          <w:sz w:val="32"/>
        </w:rPr>
        <w:t>一、主要职能</w:t>
      </w:r>
    </w:p>
    <w:p w14:paraId="17210100">
      <w:pPr>
        <w:spacing w:line="580" w:lineRule="exact"/>
        <w:ind w:firstLine="640"/>
        <w:jc w:val="both"/>
      </w:pPr>
      <w:r>
        <w:rPr>
          <w:rFonts w:ascii="仿宋_GB2312" w:hAnsi="仿宋_GB2312" w:eastAsia="仿宋_GB2312"/>
          <w:sz w:val="32"/>
        </w:rPr>
        <w:t>1.认真贯彻新时代党的路线、方针、政策，进一步促进乡镇职能转变，巩固和加强基层政权建设，建立适应新农村经济发展和社会稳定的体制机制。</w:t>
      </w:r>
    </w:p>
    <w:p w14:paraId="3E5F8942">
      <w:pPr>
        <w:spacing w:line="580" w:lineRule="exact"/>
        <w:ind w:firstLine="640"/>
        <w:jc w:val="both"/>
      </w:pPr>
      <w:r>
        <w:rPr>
          <w:rFonts w:ascii="仿宋_GB2312" w:hAnsi="仿宋_GB2312" w:eastAsia="仿宋_GB2312"/>
          <w:sz w:val="32"/>
        </w:rPr>
        <w:t>2.加快农村经济发展，解放思想，转变观念，不断增加农民收入，为壮大乡村经济发展创造有利条件。做好乡村发展规划，培育主导产业，推动产业结构调整，提高农业综合生产能力。建立新型农业社会化服务体系，发展农民专业合作组织，提高农产品质量安全水平。稳定和完善农村基本经营制度，探索集体经济有效实现形式，引导农民珍惜土地、增加投入，发展集约经营。落实强农惠农措施，确保农民受益。促进民营经济发展，引导农民多渠道转移就业，增加农民收入，不断提高人民生活水平。</w:t>
      </w:r>
    </w:p>
    <w:p w14:paraId="036C0C51">
      <w:pPr>
        <w:spacing w:line="580" w:lineRule="exact"/>
        <w:ind w:firstLine="640"/>
        <w:jc w:val="both"/>
      </w:pPr>
      <w:r>
        <w:rPr>
          <w:rFonts w:ascii="仿宋_GB2312" w:hAnsi="仿宋_GB2312" w:eastAsia="仿宋_GB2312"/>
          <w:sz w:val="32"/>
        </w:rPr>
        <w:t>3.强化公共服务，着力改善民生。落实</w:t>
      </w:r>
      <w:r>
        <w:rPr>
          <w:rFonts w:hint="eastAsia" w:ascii="仿宋_GB2312" w:hAnsi="仿宋_GB2312" w:eastAsia="仿宋_GB2312"/>
          <w:sz w:val="32"/>
          <w:lang w:val="en-US" w:eastAsia="zh-CN"/>
        </w:rPr>
        <w:t>JHSY</w:t>
      </w:r>
      <w:r>
        <w:rPr>
          <w:rFonts w:ascii="仿宋_GB2312" w:hAnsi="仿宋_GB2312" w:eastAsia="仿宋_GB2312"/>
          <w:sz w:val="32"/>
        </w:rPr>
        <w:t>基本国策推进优生优育，稳定农村低生育水平。促进农村义务教育发展，推动农村公共卫生体系和基本医疗体系建设，丰富农民群众文化生活，发展农村体育事业，培养社会主义新型农民。做好防灾减，灾、五保供养、优抚安置、低保、扶贫救济、养老保险和其他社会救助工作。发展农村老龄服务。加强农村残疾预防和残疾人康复工作。组织开展农村基础设施建设，改善农民生产生活条件。做好外出务工人员技能培训的服务工作，促进城乡劳动者平等就业。完善农村公共服务体系，努力把城乡村(社区)建设成为和谐有序、绿色文明、创新包容、共建共享的幸福家园。</w:t>
      </w:r>
    </w:p>
    <w:p w14:paraId="74C7F47B">
      <w:pPr>
        <w:spacing w:line="580" w:lineRule="exact"/>
        <w:ind w:firstLine="640"/>
        <w:jc w:val="both"/>
      </w:pPr>
      <w:r>
        <w:rPr>
          <w:rFonts w:ascii="仿宋_GB2312" w:hAnsi="仿宋_GB2312" w:eastAsia="仿宋_GB2312"/>
          <w:sz w:val="32"/>
        </w:rPr>
        <w:t>4.加强社会管理，维护农村稳定。加强民主</w:t>
      </w:r>
      <w:r>
        <w:rPr>
          <w:rFonts w:hint="eastAsia" w:ascii="仿宋_GB2312" w:hAnsi="仿宋_GB2312" w:eastAsia="仿宋_GB2312"/>
          <w:sz w:val="32"/>
          <w:lang w:eastAsia="zh-CN"/>
        </w:rPr>
        <w:t>法治宣传教育</w:t>
      </w:r>
      <w:r>
        <w:rPr>
          <w:rFonts w:ascii="仿宋_GB2312" w:hAnsi="仿宋_GB2312" w:eastAsia="仿宋_GB2312"/>
          <w:sz w:val="32"/>
        </w:rPr>
        <w:t>，加强社会综合治理，完善农村防控体系，保障人民生命财产安全。做好农村信访工作，畅通诉求渠道，及时掌握社情民意，排查化解矛盾纠纷，妥善处理人民矛盾。建立健全农村应急管理体制，提高危机处置能力。依法管理</w:t>
      </w:r>
      <w:r>
        <w:rPr>
          <w:rFonts w:hint="eastAsia" w:ascii="仿宋_GB2312" w:hAnsi="仿宋_GB2312" w:eastAsia="仿宋_GB2312"/>
          <w:sz w:val="32"/>
          <w:lang w:val="en-US" w:eastAsia="zh-CN"/>
        </w:rPr>
        <w:t>ZJ</w:t>
      </w:r>
      <w:r>
        <w:rPr>
          <w:rFonts w:ascii="仿宋_GB2312" w:hAnsi="仿宋_GB2312" w:eastAsia="仿宋_GB2312"/>
          <w:sz w:val="32"/>
        </w:rPr>
        <w:t>事务，反对和制止利用</w:t>
      </w:r>
      <w:r>
        <w:rPr>
          <w:rFonts w:hint="eastAsia" w:ascii="仿宋_GB2312" w:hAnsi="仿宋_GB2312" w:eastAsia="仿宋_GB2312"/>
          <w:sz w:val="32"/>
          <w:lang w:val="en-US" w:eastAsia="zh-CN"/>
        </w:rPr>
        <w:t>ZJ</w:t>
      </w:r>
      <w:r>
        <w:rPr>
          <w:rFonts w:ascii="仿宋_GB2312" w:hAnsi="仿宋_GB2312" w:eastAsia="仿宋_GB2312"/>
          <w:sz w:val="32"/>
        </w:rPr>
        <w:t>和</w:t>
      </w:r>
      <w:r>
        <w:rPr>
          <w:rFonts w:hint="eastAsia" w:ascii="仿宋_GB2312" w:hAnsi="仿宋_GB2312" w:eastAsia="仿宋_GB2312"/>
          <w:sz w:val="32"/>
          <w:lang w:val="en-US" w:eastAsia="zh-CN"/>
        </w:rPr>
        <w:t>ZJ</w:t>
      </w:r>
      <w:r>
        <w:rPr>
          <w:rFonts w:ascii="仿宋_GB2312" w:hAnsi="仿宋_GB2312" w:eastAsia="仿宋_GB2312"/>
          <w:sz w:val="32"/>
        </w:rPr>
        <w:t>势力干预农村公共事务。协助县有关部门做好安全生产、市场监管、劳动监察、环境保护等方面的工作。保证社会公正，维护社会秩序和社会稳定。</w:t>
      </w:r>
    </w:p>
    <w:p w14:paraId="51842DDA">
      <w:pPr>
        <w:spacing w:line="580" w:lineRule="exact"/>
        <w:ind w:firstLine="640"/>
        <w:jc w:val="both"/>
      </w:pPr>
      <w:r>
        <w:rPr>
          <w:rFonts w:ascii="仿宋_GB2312" w:hAnsi="仿宋_GB2312" w:eastAsia="仿宋_GB2312"/>
          <w:sz w:val="32"/>
        </w:rPr>
        <w:t>5.推动基层民主，促进农村和谐。加强农村党的基层组织建设、农村基层干部队伍建设、农村党员队伍建设。做好乡镇人大、群团、国防教育、兵役、民兵等工作。指导村民自治、完善民主议事制度，推进党务公开、村务公开、财务公开，引导农民有序参与村级事务管理，推动农村建设，促进社会组织健康发展。</w:t>
      </w:r>
    </w:p>
    <w:p w14:paraId="7307A3A9">
      <w:pPr>
        <w:spacing w:line="580" w:lineRule="exact"/>
        <w:ind w:firstLine="640"/>
        <w:jc w:val="both"/>
      </w:pPr>
      <w:r>
        <w:rPr>
          <w:rFonts w:ascii="仿宋_GB2312" w:hAnsi="仿宋_GB2312" w:eastAsia="仿宋_GB2312"/>
          <w:sz w:val="32"/>
        </w:rPr>
        <w:t>6.加强对乡事业单位的管理，协同主管单位抓好其他事业站所的管理。</w:t>
      </w:r>
    </w:p>
    <w:p w14:paraId="7F68D756">
      <w:pPr>
        <w:spacing w:line="580" w:lineRule="exact"/>
        <w:ind w:firstLine="640"/>
        <w:jc w:val="both"/>
      </w:pPr>
      <w:r>
        <w:rPr>
          <w:rFonts w:ascii="仿宋_GB2312" w:hAnsi="仿宋_GB2312" w:eastAsia="仿宋_GB2312"/>
          <w:sz w:val="32"/>
        </w:rPr>
        <w:t>7.承办县委、县政府交办的其他工作。</w:t>
      </w:r>
    </w:p>
    <w:p w14:paraId="61F59EFE">
      <w:pPr>
        <w:spacing w:line="640" w:lineRule="exact"/>
        <w:ind w:firstLine="640"/>
        <w:jc w:val="both"/>
        <w:outlineLvl w:val="2"/>
      </w:pPr>
      <w:r>
        <w:rPr>
          <w:rFonts w:ascii="黑体" w:hAnsi="黑体" w:eastAsia="黑体"/>
          <w:sz w:val="32"/>
        </w:rPr>
        <w:t>二、机构设置及人员情况</w:t>
      </w:r>
    </w:p>
    <w:p w14:paraId="3428FDFF">
      <w:pPr>
        <w:spacing w:line="580" w:lineRule="exact"/>
        <w:ind w:firstLine="640"/>
        <w:jc w:val="both"/>
      </w:pPr>
      <w:r>
        <w:rPr>
          <w:rFonts w:ascii="仿宋_GB2312" w:hAnsi="仿宋_GB2312" w:eastAsia="仿宋_GB2312"/>
          <w:sz w:val="32"/>
        </w:rPr>
        <w:t>疏勒县阿拉甫乡人民政府2024年度，实有人数110人，其中：在职人员99人，减少9人；离休人员0人，增加0人；退休人员11人,增加0人。</w:t>
      </w:r>
    </w:p>
    <w:p w14:paraId="7D3E3FEA">
      <w:pPr>
        <w:spacing w:line="580" w:lineRule="exact"/>
        <w:ind w:firstLine="640"/>
        <w:jc w:val="both"/>
      </w:pPr>
      <w:r>
        <w:rPr>
          <w:rFonts w:ascii="仿宋_GB2312" w:hAnsi="仿宋_GB2312" w:eastAsia="仿宋_GB2312"/>
          <w:sz w:val="32"/>
        </w:rPr>
        <w:t>疏勒县阿拉甫乡人民政府无下属预算单位，下设10个科室，分别是：党政办、党建办、经济发展办、综合执法办、社会事务办、农业（畜牧业）发展服务中心、社会保障（民政）服务中心（退役军人服务站）、文体广电旅游服务中心、农村合作经济（统计）发展中心（财政所）、村镇规划建设发展中心（生态环境工作站）。</w:t>
      </w:r>
    </w:p>
    <w:p w14:paraId="50902871">
      <w:r>
        <w:br w:type="page"/>
      </w:r>
    </w:p>
    <w:p w14:paraId="2BD079F1">
      <w:pPr>
        <w:spacing w:line="240" w:lineRule="auto"/>
        <w:jc w:val="center"/>
        <w:outlineLvl w:val="1"/>
      </w:pPr>
      <w:r>
        <w:rPr>
          <w:rFonts w:ascii="黑体" w:hAnsi="黑体" w:eastAsia="黑体"/>
          <w:sz w:val="32"/>
        </w:rPr>
        <w:t>第二部分 部门决算情况说明</w:t>
      </w:r>
    </w:p>
    <w:p w14:paraId="607136CE">
      <w:pPr>
        <w:spacing w:line="640" w:lineRule="exact"/>
        <w:ind w:firstLine="640"/>
        <w:jc w:val="both"/>
        <w:outlineLvl w:val="2"/>
      </w:pPr>
      <w:r>
        <w:rPr>
          <w:rFonts w:ascii="黑体" w:hAnsi="黑体" w:eastAsia="黑体"/>
          <w:sz w:val="32"/>
        </w:rPr>
        <w:t>一、收入支出决算总体情况说明</w:t>
      </w:r>
    </w:p>
    <w:p w14:paraId="58A2C8C1">
      <w:pPr>
        <w:spacing w:line="580" w:lineRule="exact"/>
        <w:ind w:firstLine="640"/>
        <w:jc w:val="both"/>
      </w:pPr>
      <w:r>
        <w:rPr>
          <w:rFonts w:ascii="仿宋_GB2312" w:hAnsi="仿宋_GB2312" w:eastAsia="仿宋_GB2312"/>
          <w:b/>
          <w:sz w:val="32"/>
        </w:rPr>
        <w:t>2024年度收入总计3,173.95万元，</w:t>
      </w:r>
      <w:r>
        <w:rPr>
          <w:rFonts w:ascii="仿宋_GB2312" w:hAnsi="仿宋_GB2312" w:eastAsia="仿宋_GB2312"/>
          <w:b w:val="0"/>
          <w:sz w:val="32"/>
        </w:rPr>
        <w:t>其中：本年收入合计3,173.95万元，使用非财政拨款结余（含专用结余）0.00万元，年初结转和结余0.00万元。</w:t>
      </w:r>
    </w:p>
    <w:p w14:paraId="499DADED">
      <w:pPr>
        <w:spacing w:line="580" w:lineRule="exact"/>
        <w:ind w:firstLine="640"/>
        <w:jc w:val="both"/>
      </w:pPr>
      <w:r>
        <w:rPr>
          <w:rFonts w:ascii="仿宋_GB2312" w:hAnsi="仿宋_GB2312" w:eastAsia="仿宋_GB2312"/>
          <w:b/>
          <w:sz w:val="32"/>
        </w:rPr>
        <w:t>2024年度支出总计3,173.95万元，</w:t>
      </w:r>
      <w:r>
        <w:rPr>
          <w:rFonts w:ascii="仿宋_GB2312" w:hAnsi="仿宋_GB2312" w:eastAsia="仿宋_GB2312"/>
          <w:b w:val="0"/>
          <w:sz w:val="32"/>
        </w:rPr>
        <w:t>其中：本年支出合计3,173.95万元，结余分配0.00万元，年末结转和结余0.00万元。</w:t>
      </w:r>
    </w:p>
    <w:p w14:paraId="0FEF7458">
      <w:pPr>
        <w:spacing w:line="580" w:lineRule="exact"/>
        <w:ind w:firstLine="640"/>
        <w:jc w:val="both"/>
      </w:pPr>
      <w:r>
        <w:rPr>
          <w:rFonts w:ascii="仿宋_GB2312" w:hAnsi="仿宋_GB2312" w:eastAsia="仿宋_GB2312"/>
          <w:b w:val="0"/>
          <w:sz w:val="32"/>
        </w:rPr>
        <w:t>收入支出总体与上年相比，增加550.14万元，增长20.97%，主要原因是：本年增加阿拉甫乡防渗渠建设、农贸市场建设、土地碎片化、纪检经费项目、殡葬服务中心维修改造</w:t>
      </w:r>
      <w:r>
        <w:rPr>
          <w:rFonts w:hint="eastAsia" w:ascii="仿宋_GB2312" w:hAnsi="仿宋_GB2312" w:eastAsia="仿宋_GB2312"/>
          <w:b w:val="0"/>
          <w:sz w:val="32"/>
          <w:lang w:eastAsia="zh-CN"/>
        </w:rPr>
        <w:t>、</w:t>
      </w:r>
      <w:r>
        <w:rPr>
          <w:rFonts w:ascii="仿宋_GB2312" w:hAnsi="仿宋_GB2312" w:eastAsia="仿宋_GB2312"/>
          <w:b w:val="0"/>
          <w:sz w:val="32"/>
        </w:rPr>
        <w:t>示范村一期、二期建设项目资金等项目，导致经费较上年增加。</w:t>
      </w:r>
    </w:p>
    <w:p w14:paraId="7DF091DF">
      <w:pPr>
        <w:spacing w:line="640" w:lineRule="exact"/>
        <w:ind w:firstLine="640"/>
        <w:jc w:val="both"/>
        <w:outlineLvl w:val="2"/>
      </w:pPr>
      <w:r>
        <w:rPr>
          <w:rFonts w:ascii="黑体" w:hAnsi="黑体" w:eastAsia="黑体"/>
          <w:sz w:val="32"/>
        </w:rPr>
        <w:t>二、收入决算情况说明</w:t>
      </w:r>
    </w:p>
    <w:p w14:paraId="0AF9D2C3">
      <w:pPr>
        <w:spacing w:line="580" w:lineRule="exact"/>
        <w:ind w:firstLine="640"/>
        <w:jc w:val="both"/>
      </w:pPr>
      <w:r>
        <w:rPr>
          <w:rFonts w:ascii="仿宋_GB2312" w:hAnsi="仿宋_GB2312" w:eastAsia="仿宋_GB2312"/>
          <w:b/>
          <w:sz w:val="32"/>
        </w:rPr>
        <w:t>本年收入3,173.95万元，</w:t>
      </w:r>
      <w:r>
        <w:rPr>
          <w:rFonts w:ascii="仿宋_GB2312" w:hAnsi="仿宋_GB2312" w:eastAsia="仿宋_GB2312"/>
          <w:b w:val="0"/>
          <w:sz w:val="32"/>
        </w:rPr>
        <w:t>其中：财政拨款收入3,112.37万元，占98.06%；上级补助收入0.00万元，占0.00%；事业收入0.00万元，占0.00%；经营收入0.00万元，占0.00%；附属单位上缴收入0.00万元，占0.00%；其他收入61.58万元，占1.94%。</w:t>
      </w:r>
    </w:p>
    <w:p w14:paraId="5D6B1A66">
      <w:pPr>
        <w:spacing w:line="640" w:lineRule="exact"/>
        <w:ind w:firstLine="640"/>
        <w:jc w:val="both"/>
        <w:outlineLvl w:val="2"/>
      </w:pPr>
      <w:r>
        <w:rPr>
          <w:rFonts w:ascii="黑体" w:hAnsi="黑体" w:eastAsia="黑体"/>
          <w:sz w:val="32"/>
        </w:rPr>
        <w:t>三、支出决算情况说明</w:t>
      </w:r>
    </w:p>
    <w:p w14:paraId="53A0FAD2">
      <w:pPr>
        <w:spacing w:line="580" w:lineRule="exact"/>
        <w:ind w:firstLine="640"/>
        <w:jc w:val="both"/>
      </w:pPr>
      <w:r>
        <w:rPr>
          <w:rFonts w:ascii="仿宋_GB2312" w:hAnsi="仿宋_GB2312" w:eastAsia="仿宋_GB2312"/>
          <w:b/>
          <w:sz w:val="32"/>
        </w:rPr>
        <w:t>本年支出3,173.95万元，</w:t>
      </w:r>
      <w:r>
        <w:rPr>
          <w:rFonts w:ascii="仿宋_GB2312" w:hAnsi="仿宋_GB2312" w:eastAsia="仿宋_GB2312"/>
          <w:b w:val="0"/>
          <w:sz w:val="32"/>
        </w:rPr>
        <w:t>其中：基本支出1,847.72万元，占58.22%；项目支出1,326.23万元，占41.78%；上缴上级支出0.00万元，占0.00%；经营支出0.00万元，占0.00%；对附属单位补助支出0.00万元，占0.00%。</w:t>
      </w:r>
    </w:p>
    <w:p w14:paraId="52427718">
      <w:pPr>
        <w:spacing w:line="640" w:lineRule="exact"/>
        <w:ind w:firstLine="640"/>
        <w:jc w:val="both"/>
        <w:outlineLvl w:val="2"/>
      </w:pPr>
      <w:r>
        <w:rPr>
          <w:rFonts w:ascii="黑体" w:hAnsi="黑体" w:eastAsia="黑体"/>
          <w:sz w:val="32"/>
        </w:rPr>
        <w:t>四、财政拨款收入支出决算总体情况说明</w:t>
      </w:r>
    </w:p>
    <w:p w14:paraId="234A3B89">
      <w:pPr>
        <w:spacing w:line="580" w:lineRule="exact"/>
        <w:ind w:firstLine="640"/>
        <w:jc w:val="both"/>
      </w:pPr>
      <w:r>
        <w:rPr>
          <w:rFonts w:ascii="仿宋_GB2312" w:hAnsi="仿宋_GB2312" w:eastAsia="仿宋_GB2312"/>
          <w:b/>
          <w:sz w:val="32"/>
        </w:rPr>
        <w:t>2024年度财政拨款收入总计3,112.37万元，</w:t>
      </w:r>
      <w:r>
        <w:rPr>
          <w:rFonts w:ascii="仿宋_GB2312" w:hAnsi="仿宋_GB2312" w:eastAsia="仿宋_GB2312"/>
          <w:b w:val="0"/>
          <w:sz w:val="32"/>
        </w:rPr>
        <w:t>其中：年初财政拨款结转和结余0.00万元，本年财政拨款收入3,112.37万元。</w:t>
      </w:r>
      <w:r>
        <w:rPr>
          <w:rFonts w:ascii="仿宋_GB2312" w:hAnsi="仿宋_GB2312" w:eastAsia="仿宋_GB2312"/>
          <w:b/>
          <w:sz w:val="32"/>
        </w:rPr>
        <w:t>财政拨款支出总计3,112.37万元，</w:t>
      </w:r>
      <w:r>
        <w:rPr>
          <w:rFonts w:ascii="仿宋_GB2312" w:hAnsi="仿宋_GB2312" w:eastAsia="仿宋_GB2312"/>
          <w:b w:val="0"/>
          <w:sz w:val="32"/>
        </w:rPr>
        <w:t>其中：年末财政拨款结转和结余0.00万元，本年财政拨款支出3,112.37万元。</w:t>
      </w:r>
    </w:p>
    <w:p w14:paraId="6FBA537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增加632.78万元，增长25.52%，主要原因是：本年增加阿拉甫乡防渗渠建设、农贸市场建设、土地碎片化、纪检经费项目、殡葬服务中心维修改造</w:t>
      </w:r>
      <w:r>
        <w:rPr>
          <w:rFonts w:hint="eastAsia" w:ascii="仿宋_GB2312" w:hAnsi="仿宋_GB2312" w:eastAsia="仿宋_GB2312"/>
          <w:b w:val="0"/>
          <w:sz w:val="32"/>
          <w:lang w:eastAsia="zh-CN"/>
        </w:rPr>
        <w:t>、</w:t>
      </w:r>
      <w:r>
        <w:rPr>
          <w:rFonts w:ascii="仿宋_GB2312" w:hAnsi="仿宋_GB2312" w:eastAsia="仿宋_GB2312"/>
          <w:b w:val="0"/>
          <w:sz w:val="32"/>
        </w:rPr>
        <w:t>示范村一期、二期建设项目资金等项目，导致经费较上年增加。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年初预算数1,948.48万元，决算数3,112.37万元，预决算差异率59.73%，主要原因是：年中追加1、2、8、9村示范村项目、殡葬服务站维修改造项目、印花税项目、2024年公厕建设项目，年中追加</w:t>
      </w:r>
      <w:r>
        <w:rPr>
          <w:rFonts w:ascii="仿宋_GB2312" w:hAnsi="仿宋_GB2312" w:eastAsia="仿宋_GB2312"/>
          <w:b w:val="0"/>
          <w:w w:val="97"/>
          <w:sz w:val="32"/>
        </w:rPr>
        <w:t>人员工资、社保、公积金基数调增部分资金，导致预决算存在差异。</w:t>
      </w:r>
    </w:p>
    <w:p w14:paraId="0451C3A0">
      <w:pPr>
        <w:spacing w:line="640" w:lineRule="exact"/>
        <w:ind w:firstLine="640"/>
        <w:jc w:val="both"/>
        <w:outlineLvl w:val="2"/>
      </w:pPr>
      <w:r>
        <w:rPr>
          <w:rFonts w:ascii="黑体" w:hAnsi="黑体" w:eastAsia="黑体"/>
          <w:sz w:val="32"/>
        </w:rPr>
        <w:t>五、一般公共预算财政拨款支出决算情况说明</w:t>
      </w:r>
    </w:p>
    <w:p w14:paraId="787A96BA">
      <w:pPr>
        <w:spacing w:line="640" w:lineRule="exact"/>
        <w:ind w:firstLine="640"/>
        <w:jc w:val="both"/>
        <w:outlineLvl w:val="3"/>
      </w:pPr>
      <w:r>
        <w:rPr>
          <w:rFonts w:ascii="楷体_GB2312" w:hAnsi="楷体_GB2312" w:eastAsia="楷体_GB2312"/>
          <w:b/>
          <w:sz w:val="32"/>
        </w:rPr>
        <w:t>（一）一般公共预算财政拨款支出决算总体情况</w:t>
      </w:r>
    </w:p>
    <w:p w14:paraId="4D66A7B6">
      <w:pPr>
        <w:spacing w:line="580" w:lineRule="exact"/>
        <w:ind w:firstLine="640"/>
        <w:jc w:val="both"/>
      </w:pPr>
      <w:r>
        <w:rPr>
          <w:rFonts w:ascii="仿宋_GB2312" w:hAnsi="仿宋_GB2312" w:eastAsia="仿宋_GB2312"/>
          <w:b/>
          <w:sz w:val="32"/>
        </w:rPr>
        <w:t>2024年度一般公共预算财政拨款支出2,933.53万元，</w:t>
      </w:r>
      <w:r>
        <w:rPr>
          <w:rFonts w:ascii="仿宋_GB2312" w:hAnsi="仿宋_GB2312" w:eastAsia="仿宋_GB2312"/>
          <w:b w:val="0"/>
          <w:sz w:val="32"/>
        </w:rPr>
        <w:t>占本年支出合计的92.43%。</w:t>
      </w:r>
      <w:r>
        <w:rPr>
          <w:rFonts w:ascii="仿宋_GB2312" w:hAnsi="仿宋_GB2312" w:eastAsia="仿宋_GB2312"/>
          <w:b/>
          <w:sz w:val="32"/>
        </w:rPr>
        <w:t>与上年相比，</w:t>
      </w:r>
      <w:r>
        <w:rPr>
          <w:rFonts w:ascii="仿宋_GB2312" w:hAnsi="仿宋_GB2312" w:eastAsia="仿宋_GB2312"/>
          <w:b w:val="0"/>
          <w:sz w:val="32"/>
        </w:rPr>
        <w:t>增加588.59万元，增长25.10%，主要原因是：本年增加阿拉甫乡防渗渠建设、农贸市场建设、土地碎片化、纪检经费项目等项目，导致经费较上年增加。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年初预算数1,948.48万元，决算数2,933.53万元，预决算差异率50.55%，主要原因是：年中追加1、2、8、9村示范村项目、印花税项目、2024年公厕建设项目，年中追加</w:t>
      </w:r>
      <w:r>
        <w:rPr>
          <w:rFonts w:ascii="仿宋_GB2312" w:hAnsi="仿宋_GB2312" w:eastAsia="仿宋_GB2312"/>
          <w:b w:val="0"/>
          <w:w w:val="96"/>
          <w:sz w:val="32"/>
        </w:rPr>
        <w:t>人员工资、社保、公积金基数调增部分资金，导致预决算存在差异。</w:t>
      </w:r>
    </w:p>
    <w:p w14:paraId="302ABFCE">
      <w:pPr>
        <w:spacing w:line="640" w:lineRule="exact"/>
        <w:ind w:firstLine="640"/>
        <w:jc w:val="both"/>
        <w:outlineLvl w:val="3"/>
      </w:pPr>
      <w:r>
        <w:rPr>
          <w:rFonts w:ascii="楷体_GB2312" w:hAnsi="楷体_GB2312" w:eastAsia="楷体_GB2312"/>
          <w:b/>
          <w:sz w:val="32"/>
        </w:rPr>
        <w:t>（二）一般公共预算财政拨款支出决算结构情况</w:t>
      </w:r>
    </w:p>
    <w:p w14:paraId="50E62C9D">
      <w:pPr>
        <w:spacing w:line="580" w:lineRule="exact"/>
        <w:ind w:firstLine="640"/>
        <w:jc w:val="both"/>
      </w:pPr>
      <w:r>
        <w:rPr>
          <w:rFonts w:ascii="仿宋_GB2312" w:hAnsi="仿宋_GB2312" w:eastAsia="仿宋_GB2312"/>
          <w:b w:val="0"/>
          <w:sz w:val="32"/>
        </w:rPr>
        <w:t>1.一般公共服务支出(类)1,145.54万元,占39.05%。</w:t>
      </w:r>
    </w:p>
    <w:p w14:paraId="6701A454">
      <w:pPr>
        <w:spacing w:line="580" w:lineRule="exact"/>
        <w:ind w:firstLine="640"/>
        <w:jc w:val="both"/>
      </w:pPr>
      <w:r>
        <w:rPr>
          <w:rFonts w:ascii="仿宋_GB2312" w:hAnsi="仿宋_GB2312" w:eastAsia="仿宋_GB2312"/>
          <w:b w:val="0"/>
          <w:sz w:val="32"/>
        </w:rPr>
        <w:t>2.文化旅游体育与传媒支出(类)0.86万元,占0.03%。</w:t>
      </w:r>
    </w:p>
    <w:p w14:paraId="65C863CF">
      <w:pPr>
        <w:spacing w:line="580" w:lineRule="exact"/>
        <w:ind w:firstLine="640"/>
        <w:jc w:val="both"/>
      </w:pPr>
      <w:r>
        <w:rPr>
          <w:rFonts w:ascii="仿宋_GB2312" w:hAnsi="仿宋_GB2312" w:eastAsia="仿宋_GB2312"/>
          <w:b w:val="0"/>
          <w:sz w:val="32"/>
        </w:rPr>
        <w:t>3.社会保障和就业支出(类)204.15万元,占6.96%。</w:t>
      </w:r>
    </w:p>
    <w:p w14:paraId="68AC4C33">
      <w:pPr>
        <w:spacing w:line="580" w:lineRule="exact"/>
        <w:ind w:firstLine="640"/>
        <w:jc w:val="both"/>
      </w:pPr>
      <w:r>
        <w:rPr>
          <w:rFonts w:ascii="仿宋_GB2312" w:hAnsi="仿宋_GB2312" w:eastAsia="仿宋_GB2312"/>
          <w:b w:val="0"/>
          <w:sz w:val="32"/>
        </w:rPr>
        <w:t>4.卫生健康支出(类)86.96万元,占2.96%。</w:t>
      </w:r>
    </w:p>
    <w:p w14:paraId="3A978BEC">
      <w:pPr>
        <w:spacing w:line="580" w:lineRule="exact"/>
        <w:ind w:firstLine="640"/>
        <w:jc w:val="both"/>
      </w:pPr>
      <w:r>
        <w:rPr>
          <w:rFonts w:ascii="仿宋_GB2312" w:hAnsi="仿宋_GB2312" w:eastAsia="仿宋_GB2312"/>
          <w:b w:val="0"/>
          <w:sz w:val="32"/>
        </w:rPr>
        <w:t>5.农林水支出(类)1,355.03万元,占46.19%。</w:t>
      </w:r>
    </w:p>
    <w:p w14:paraId="3CC64FF8">
      <w:pPr>
        <w:spacing w:line="580" w:lineRule="exact"/>
        <w:ind w:firstLine="640"/>
        <w:jc w:val="both"/>
      </w:pPr>
      <w:r>
        <w:rPr>
          <w:rFonts w:ascii="仿宋_GB2312" w:hAnsi="仿宋_GB2312" w:eastAsia="仿宋_GB2312"/>
          <w:b w:val="0"/>
          <w:sz w:val="32"/>
        </w:rPr>
        <w:t>6.住房保障支出(类)140.99万元,占4.81%。</w:t>
      </w:r>
    </w:p>
    <w:p w14:paraId="7FD54A4E">
      <w:pPr>
        <w:spacing w:line="640" w:lineRule="exact"/>
        <w:ind w:firstLine="640"/>
        <w:jc w:val="both"/>
        <w:outlineLvl w:val="3"/>
      </w:pPr>
      <w:r>
        <w:rPr>
          <w:rFonts w:ascii="楷体_GB2312" w:hAnsi="楷体_GB2312" w:eastAsia="楷体_GB2312"/>
          <w:b/>
          <w:sz w:val="32"/>
        </w:rPr>
        <w:t>（三）一般公共预算财政拨款支出决算具体情况</w:t>
      </w:r>
    </w:p>
    <w:p w14:paraId="58241C9B">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1,129.23万元，比上年决算减少357.51万元，下降24.05%,主要原因是：本年功能科目调整，事业人员经费上年在行政运行科目列支，本年在事业运行科目中列支，经费减少。</w:t>
      </w:r>
    </w:p>
    <w:p w14:paraId="4425F27E">
      <w:pPr>
        <w:spacing w:line="580" w:lineRule="exact"/>
        <w:ind w:firstLine="640"/>
        <w:jc w:val="both"/>
      </w:pPr>
      <w:r>
        <w:rPr>
          <w:rFonts w:ascii="仿宋_GB2312" w:hAnsi="仿宋_GB2312" w:eastAsia="仿宋_GB2312"/>
          <w:b w:val="0"/>
          <w:sz w:val="32"/>
        </w:rPr>
        <w:t>2.一般公共服务支出(类)政府办公厅（室）及相关机构事务(款)其他政府办公厅（室）及相关机构事务支出(项):支出决算数为4.31万元，比上年决算增加4.31万元，增长100.00%,主要原因是：本年增加2023年自治区就业补助项目、印花税项目、疏勒县纪检监察工作经费和设备设施项目。</w:t>
      </w:r>
    </w:p>
    <w:p w14:paraId="0593CC21">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3.一般公共服务支出(类)纪检监察事务(款)其他纪检监察事务支出(项):支出决算数为2.00万元，比上年决算增加0.50万元，增长33.33%,主要原因是：本年2024年中央政法纪检监察转移支付项目资金增加。</w:t>
      </w:r>
    </w:p>
    <w:p w14:paraId="601CD869">
      <w:pPr>
        <w:spacing w:line="580" w:lineRule="exact"/>
        <w:ind w:firstLine="640"/>
        <w:jc w:val="both"/>
      </w:pPr>
      <w:r>
        <w:rPr>
          <w:rFonts w:ascii="仿宋_GB2312" w:hAnsi="仿宋_GB2312" w:eastAsia="仿宋_GB2312"/>
          <w:b w:val="0"/>
          <w:sz w:val="32"/>
        </w:rPr>
        <w:t>4.一般公共服务支出(类)组织事务(款)其他组织事务支出(项):支出决算数为10.00万元，比上年决算减少12.97万元，下降56.46%,主要原因是：本年减少疏勒县2020年基层组织建设民生经费项目。</w:t>
      </w:r>
    </w:p>
    <w:p w14:paraId="464F2863">
      <w:pPr>
        <w:spacing w:line="580" w:lineRule="exact"/>
        <w:ind w:firstLine="640"/>
        <w:jc w:val="both"/>
      </w:pPr>
      <w:r>
        <w:rPr>
          <w:rFonts w:ascii="仿宋_GB2312" w:hAnsi="仿宋_GB2312" w:eastAsia="仿宋_GB2312"/>
          <w:b w:val="0"/>
          <w:sz w:val="32"/>
        </w:rPr>
        <w:t>5.公共安全支出(类)其他公共安全支出(款)其他公共安全支出(项):支出决算数为0.00万元，比上年决算减少22.80万元，下降100.00%,主要原因是：本年未安排疏勒县阿拉甫乡乡村两级聘用人员工资项目。</w:t>
      </w:r>
    </w:p>
    <w:p w14:paraId="4B2AEEC8">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0.86万元，比上年决算增加0.10万元，增长13.16%,主要原因是：本年增加2024年中央下达公共图书馆美术馆文化馆[站]免费开放补助资金项目。</w:t>
      </w:r>
    </w:p>
    <w:p w14:paraId="6D10EC28">
      <w:pPr>
        <w:spacing w:line="580" w:lineRule="exact"/>
        <w:ind w:firstLine="640"/>
        <w:jc w:val="both"/>
      </w:pPr>
      <w:r>
        <w:rPr>
          <w:rFonts w:ascii="仿宋_GB2312" w:hAnsi="仿宋_GB2312" w:eastAsia="仿宋_GB2312"/>
          <w:b w:val="0"/>
          <w:sz w:val="32"/>
        </w:rPr>
        <w:t>7.文化旅游体育与传媒支出(类)其他文化旅游体育与传媒支出(款)其他文化旅游体育与传媒支出(项):支出决算数为0.00万元，比上年决算减少0.99万元，下降100.00%,主要原因是：本年减少疏勒县2023年中央补助地方美术馆、公共图书馆、文化馆项目。</w:t>
      </w:r>
    </w:p>
    <w:p w14:paraId="08ED744B">
      <w:pPr>
        <w:spacing w:line="580" w:lineRule="exact"/>
        <w:ind w:firstLine="640"/>
        <w:jc w:val="both"/>
      </w:pPr>
      <w:r>
        <w:rPr>
          <w:rFonts w:ascii="仿宋_GB2312" w:hAnsi="仿宋_GB2312" w:eastAsia="仿宋_GB2312"/>
          <w:b w:val="0"/>
          <w:sz w:val="32"/>
        </w:rPr>
        <w:t>8.社会保障和就业支出(类)民政管理事务(款)其他民政管理事务支出(项):支出决算数为11.86万元，比上年决算增加6.86万元，增长137.20%,主要原因是：本年增加2024年南疆四地州22个深度贫困县农村幸福大院运行补助项目，本年科目调整，2024年困难群众救助补助项目（县级配套）由其他社会保障和就业支出列支调整至其他民政管理事务支出列支，相关经费增加。</w:t>
      </w:r>
    </w:p>
    <w:p w14:paraId="68CA6F00">
      <w:pPr>
        <w:spacing w:line="580" w:lineRule="exact"/>
        <w:ind w:firstLine="640"/>
        <w:jc w:val="both"/>
      </w:pPr>
      <w:r>
        <w:rPr>
          <w:rFonts w:ascii="仿宋_GB2312" w:hAnsi="仿宋_GB2312" w:eastAsia="仿宋_GB2312"/>
          <w:b w:val="0"/>
          <w:sz w:val="32"/>
        </w:rPr>
        <w:t>9.社会保障和就业支出(类)行政事业单位养老支出(款)行政单位离退休(项):支出决算数为12.03万元，比上年决算增加1.37万元，增长12.85%,主要原因是：本年增加退休人员基础绩效奖，退休费支出增加。</w:t>
      </w:r>
    </w:p>
    <w:p w14:paraId="2F330738">
      <w:pPr>
        <w:spacing w:line="580" w:lineRule="exact"/>
        <w:ind w:firstLine="640"/>
        <w:jc w:val="both"/>
      </w:pPr>
      <w:r>
        <w:rPr>
          <w:rFonts w:ascii="仿宋_GB2312" w:hAnsi="仿宋_GB2312" w:eastAsia="仿宋_GB2312"/>
          <w:b w:val="0"/>
          <w:sz w:val="32"/>
        </w:rPr>
        <w:t>10.社会保障和就业支出(类)行政事业单位养老支出(款)机关事业单位基本养老保险缴费支出(项):支出决算数为166.27万元，比上年决算增加11.38万元，增长7.35%,主要原因是：本年在职人员工资调增，单位基本养老保险缴费支出增加。</w:t>
      </w:r>
    </w:p>
    <w:p w14:paraId="4E0327FF">
      <w:pPr>
        <w:spacing w:line="580" w:lineRule="exact"/>
        <w:ind w:firstLine="640"/>
        <w:jc w:val="both"/>
      </w:pPr>
      <w:r>
        <w:rPr>
          <w:rFonts w:ascii="仿宋_GB2312" w:hAnsi="仿宋_GB2312" w:eastAsia="仿宋_GB2312"/>
          <w:b w:val="0"/>
          <w:sz w:val="32"/>
        </w:rPr>
        <w:t>11.社会保障和就业支出(类)行政事业单位养老支出(款)机关事业单位职业年金缴费支出(项):支出决算数为13.99万元，比上年决算减少0.78万元，下降5.28%,主要原因是：本年</w:t>
      </w:r>
      <w:r>
        <w:rPr>
          <w:rFonts w:hint="eastAsia" w:ascii="仿宋_GB2312" w:hAnsi="仿宋_GB2312" w:eastAsia="仿宋_GB2312"/>
          <w:b w:val="0"/>
          <w:sz w:val="32"/>
          <w:lang w:val="en-US" w:eastAsia="zh-CN"/>
        </w:rPr>
        <w:t>调出</w:t>
      </w:r>
      <w:r>
        <w:rPr>
          <w:rFonts w:ascii="仿宋_GB2312" w:hAnsi="仿宋_GB2312" w:eastAsia="仿宋_GB2312"/>
          <w:b w:val="0"/>
          <w:sz w:val="32"/>
        </w:rPr>
        <w:t>较上年人员减少，机关事业单位职业年金缴费支出减少。</w:t>
      </w:r>
    </w:p>
    <w:p w14:paraId="1D7CEB73">
      <w:pPr>
        <w:spacing w:line="580" w:lineRule="exact"/>
        <w:ind w:firstLine="640"/>
        <w:jc w:val="both"/>
      </w:pPr>
      <w:r>
        <w:rPr>
          <w:rFonts w:ascii="仿宋_GB2312" w:hAnsi="仿宋_GB2312" w:eastAsia="仿宋_GB2312"/>
          <w:b w:val="0"/>
          <w:sz w:val="32"/>
        </w:rPr>
        <w:t>12.社会保障和就业支出(类)其他社会保障和就业支出(款)其他社会保障和就业支出(项):支出决算数为0.00万元，比上年决算减少4.00万元，下降100.00%,主要原因是：本年科目调整，2024年困难群众救助补助项目（县级配套）调整至其他民政管理事务支出列支，相关经费减少。</w:t>
      </w:r>
    </w:p>
    <w:p w14:paraId="77CB1685">
      <w:pPr>
        <w:spacing w:line="580" w:lineRule="exact"/>
        <w:ind w:firstLine="640"/>
        <w:jc w:val="both"/>
      </w:pPr>
      <w:r>
        <w:rPr>
          <w:rFonts w:ascii="仿宋_GB2312" w:hAnsi="仿宋_GB2312" w:eastAsia="仿宋_GB2312"/>
          <w:b w:val="0"/>
          <w:sz w:val="32"/>
        </w:rPr>
        <w:t>13.卫生健康支出(类)行政事业单位医疗(款)行政单位医疗(项):支出决算数为71.05万元，比上年决算增加4.78万元，增长7.21%,主要原因是：本年在职人员工资基数调增，医疗缴费基数上涨，相应支出增加。</w:t>
      </w:r>
    </w:p>
    <w:p w14:paraId="72BA7AD8">
      <w:pPr>
        <w:spacing w:line="580" w:lineRule="exact"/>
        <w:ind w:firstLine="640"/>
        <w:jc w:val="both"/>
      </w:pPr>
      <w:r>
        <w:rPr>
          <w:rFonts w:ascii="仿宋_GB2312" w:hAnsi="仿宋_GB2312" w:eastAsia="仿宋_GB2312"/>
          <w:b w:val="0"/>
          <w:sz w:val="32"/>
        </w:rPr>
        <w:t>14.卫生健康支出(类)行政事业单位医疗(款)公务员医疗补助(项):支出决算数为15.90万元，比上年决算增加0.60万元，增长3.92%,主要原因是：本年在职人员工资基数调增，医疗缴费基数上涨，相应支出增加。</w:t>
      </w:r>
    </w:p>
    <w:p w14:paraId="6C95FF18">
      <w:pPr>
        <w:spacing w:line="580" w:lineRule="exact"/>
        <w:ind w:firstLine="640"/>
        <w:jc w:val="both"/>
      </w:pPr>
      <w:r>
        <w:rPr>
          <w:rFonts w:ascii="仿宋_GB2312" w:hAnsi="仿宋_GB2312" w:eastAsia="仿宋_GB2312"/>
          <w:b w:val="0"/>
          <w:sz w:val="32"/>
        </w:rPr>
        <w:t>15.农林水支出(类)农业农村(款)事业运行(项):支出决算数为298.25万元，比上年决算增加298.25万元，增长100.00%,主要原因是：本年功能科目调整，事业人员经费上年在行政运行科目列支，本年在事业运行科目中列支，经费增加。</w:t>
      </w:r>
    </w:p>
    <w:p w14:paraId="5DA85574">
      <w:pPr>
        <w:spacing w:line="580" w:lineRule="exact"/>
        <w:ind w:firstLine="640"/>
        <w:jc w:val="both"/>
      </w:pPr>
      <w:r>
        <w:rPr>
          <w:rFonts w:ascii="仿宋_GB2312" w:hAnsi="仿宋_GB2312" w:eastAsia="仿宋_GB2312"/>
          <w:b w:val="0"/>
          <w:sz w:val="32"/>
        </w:rPr>
        <w:t>16.农林水支出(类)农业农村(款)其他农业农村支出(项):支出决算数为61.20万元，比上年决算增加58.78万元，增长2,428.93%,主要原因是：本单位增加2024年信访矛盾化解及涉法涉诉项目、乡镇工作经费项目。</w:t>
      </w:r>
    </w:p>
    <w:p w14:paraId="12B254FE">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17.农林水支出(类)巩固脱贫攻坚成果衔接乡村振兴(款)农村基础设施建设(项):支出决算数为0.00万元，比上年决算减少18.09万元，下降100.00%,主要原因是：本年减少疏勒县2022年中心村建设项目。</w:t>
      </w:r>
    </w:p>
    <w:p w14:paraId="234ABC07">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995.58万元，比上年决算增加612.04万元，增长159.58%,主要原因是：本年度增加2024年阿拉甫乡农贸市场改造提升项目、公厕建设项目、疏勒县阿拉甫乡2024年中央财政以工代赈防渗渠建设项目，导致经费增加。</w:t>
      </w:r>
    </w:p>
    <w:p w14:paraId="6ED53FB2">
      <w:pPr>
        <w:spacing w:line="580" w:lineRule="exact"/>
        <w:ind w:firstLine="640"/>
        <w:jc w:val="both"/>
      </w:pPr>
      <w:r>
        <w:rPr>
          <w:rFonts w:ascii="仿宋_GB2312" w:hAnsi="仿宋_GB2312" w:eastAsia="仿宋_GB2312"/>
          <w:b w:val="0"/>
          <w:sz w:val="32"/>
        </w:rPr>
        <w:t>19.农林水支出(类)巩固脱贫攻坚成果衔接乡村振兴(款)其他巩固脱贫攻坚成果衔接乡村振兴支出(项):支出决算数为0.00万元，比上年决算减少2.93万元，下降100.00%,主要原因是：本年减少疏勒县2023年垃圾处理站草地征占补偿费项目。</w:t>
      </w:r>
    </w:p>
    <w:p w14:paraId="0CB70AB0">
      <w:pPr>
        <w:spacing w:line="580" w:lineRule="exact"/>
        <w:ind w:firstLine="640"/>
        <w:jc w:val="both"/>
      </w:pPr>
      <w:r>
        <w:rPr>
          <w:rFonts w:ascii="仿宋_GB2312" w:hAnsi="仿宋_GB2312" w:eastAsia="仿宋_GB2312"/>
          <w:b w:val="0"/>
          <w:sz w:val="32"/>
        </w:rPr>
        <w:t>20.住房保障支出(类)住房改革支出(款)住房公积金(项):支出决算数为140.99万元，比上年决算增加9.67万元，增长7.36%,主要原因是：本年在职人员工资调薪，公积金基数调整，住房公积金缴费支出增加。</w:t>
      </w:r>
    </w:p>
    <w:p w14:paraId="5D06D7A6">
      <w:pPr>
        <w:spacing w:line="640" w:lineRule="exact"/>
        <w:ind w:firstLine="640"/>
        <w:jc w:val="both"/>
        <w:outlineLvl w:val="2"/>
      </w:pPr>
      <w:r>
        <w:rPr>
          <w:rFonts w:ascii="黑体" w:hAnsi="黑体" w:eastAsia="黑体"/>
          <w:sz w:val="32"/>
        </w:rPr>
        <w:t>六、一般公共预算财政拨款基本支出决算情况说明</w:t>
      </w:r>
    </w:p>
    <w:p w14:paraId="389CD17A">
      <w:pPr>
        <w:spacing w:line="580" w:lineRule="exact"/>
        <w:ind w:firstLine="640"/>
        <w:jc w:val="both"/>
      </w:pPr>
      <w:r>
        <w:rPr>
          <w:rFonts w:ascii="仿宋_GB2312" w:hAnsi="仿宋_GB2312" w:eastAsia="仿宋_GB2312"/>
          <w:b w:val="0"/>
          <w:sz w:val="32"/>
        </w:rPr>
        <w:t>2024年度一般公共预算财政拨款基本支出1,847.72万元，其中：</w:t>
      </w:r>
      <w:r>
        <w:rPr>
          <w:rFonts w:ascii="仿宋_GB2312" w:hAnsi="仿宋_GB2312" w:eastAsia="仿宋_GB2312"/>
          <w:b/>
          <w:sz w:val="32"/>
        </w:rPr>
        <w:t>人员经费1,807.47万元，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w:t>
      </w:r>
    </w:p>
    <w:p w14:paraId="79A1777F">
      <w:pPr>
        <w:spacing w:line="580" w:lineRule="exact"/>
        <w:ind w:firstLine="640"/>
        <w:jc w:val="both"/>
      </w:pPr>
      <w:r>
        <w:rPr>
          <w:rFonts w:ascii="仿宋_GB2312" w:hAnsi="仿宋_GB2312" w:eastAsia="仿宋_GB2312"/>
          <w:b/>
          <w:sz w:val="32"/>
        </w:rPr>
        <w:t>公用经费40.25万元，</w:t>
      </w:r>
      <w:r>
        <w:rPr>
          <w:rFonts w:ascii="仿宋_GB2312" w:hAnsi="仿宋_GB2312" w:eastAsia="仿宋_GB2312"/>
          <w:b w:val="0"/>
          <w:sz w:val="32"/>
        </w:rPr>
        <w:t>包括：办公费、电费、邮电费、差旅费、维修（护）费、劳务费、公务用车运行维护费、其他交通费用、其他商品和服务支出。</w:t>
      </w:r>
    </w:p>
    <w:p w14:paraId="19B6ABB6">
      <w:pPr>
        <w:spacing w:line="640" w:lineRule="exact"/>
        <w:ind w:firstLine="640"/>
        <w:jc w:val="both"/>
        <w:outlineLvl w:val="2"/>
      </w:pPr>
      <w:r>
        <w:rPr>
          <w:rFonts w:ascii="黑体" w:hAnsi="黑体" w:eastAsia="黑体"/>
          <w:sz w:val="32"/>
        </w:rPr>
        <w:t>七、政府性基金预算财政拨款收入支出决算情况说明</w:t>
      </w:r>
    </w:p>
    <w:p w14:paraId="190C588C">
      <w:pPr>
        <w:spacing w:line="580" w:lineRule="exact"/>
        <w:ind w:firstLine="640"/>
        <w:jc w:val="both"/>
      </w:pPr>
      <w:r>
        <w:rPr>
          <w:rFonts w:ascii="仿宋_GB2312" w:hAnsi="仿宋_GB2312" w:eastAsia="仿宋_GB2312"/>
          <w:b/>
          <w:sz w:val="32"/>
        </w:rPr>
        <w:t>2024年度政府性基金预算财政拨款收入总计178.84万元，</w:t>
      </w:r>
      <w:r>
        <w:rPr>
          <w:rFonts w:ascii="仿宋_GB2312" w:hAnsi="仿宋_GB2312" w:eastAsia="仿宋_GB2312"/>
          <w:b w:val="0"/>
          <w:sz w:val="32"/>
        </w:rPr>
        <w:t>其中：年初结转和结余0.00万元，本年收入178.84万元。</w:t>
      </w:r>
      <w:r>
        <w:rPr>
          <w:rFonts w:ascii="仿宋_GB2312" w:hAnsi="仿宋_GB2312" w:eastAsia="仿宋_GB2312"/>
          <w:b/>
          <w:sz w:val="32"/>
        </w:rPr>
        <w:t>政府性基金预算财政拨款支出总计178.84万元，</w:t>
      </w:r>
      <w:r>
        <w:rPr>
          <w:rFonts w:ascii="仿宋_GB2312" w:hAnsi="仿宋_GB2312" w:eastAsia="仿宋_GB2312"/>
          <w:b w:val="0"/>
          <w:sz w:val="32"/>
        </w:rPr>
        <w:t>其中：年末结转和结余0.00万元，本年支出178.84万元。</w:t>
      </w:r>
    </w:p>
    <w:p w14:paraId="6C3135F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增加44.19万元，增长32.82%，主要原因是：本年增加示范村一期、二期建设项目资金，导致经费增加。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年初预算数0.00万元，决算数178.84万元，预决算差异率100.00%，主要原因是：年中追加示范村一期、二期建设项目预算资金，导致预决算存在差异。</w:t>
      </w:r>
    </w:p>
    <w:p w14:paraId="2130392C">
      <w:pPr>
        <w:spacing w:line="580" w:lineRule="exact"/>
        <w:ind w:firstLine="640"/>
        <w:jc w:val="both"/>
      </w:pPr>
      <w:r>
        <w:rPr>
          <w:rFonts w:ascii="仿宋_GB2312" w:hAnsi="仿宋_GB2312" w:eastAsia="仿宋_GB2312"/>
          <w:b w:val="0"/>
          <w:sz w:val="32"/>
        </w:rPr>
        <w:t>政府性基金预算财政拨款支出178.84万元。</w:t>
      </w:r>
    </w:p>
    <w:p w14:paraId="4026F14A">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1.城乡社区支出(类)国有土地使用权出让收入安排的支出(款)农村基础设施建设支出(项):支出决算数为0.00万元，比上年决算减少134.65万元，下降100.00%,主要原因是：本年减少疏勒县2021年示范村建设二期项目。</w:t>
      </w:r>
    </w:p>
    <w:p w14:paraId="6F5A2A5C">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173.84万元，比上年决算增加173.84万元，增长100.00%,主要原因是：本年增加示范村一期、二期建设项目资金，导致经费增加。</w:t>
      </w:r>
    </w:p>
    <w:p w14:paraId="7726BFC7">
      <w:pPr>
        <w:spacing w:line="580" w:lineRule="exact"/>
        <w:ind w:firstLine="640"/>
        <w:jc w:val="both"/>
      </w:pPr>
      <w:r>
        <w:rPr>
          <w:rFonts w:ascii="仿宋_GB2312" w:hAnsi="仿宋_GB2312" w:eastAsia="仿宋_GB2312"/>
          <w:b w:val="0"/>
          <w:sz w:val="32"/>
        </w:rPr>
        <w:t>3.其他支出(类)彩票公益金安排的支出(款)用于社会福利的彩票公益金支出(项):支出决算数为5.00万元，比上年决算增加5.00万元，增长100.00%,主要原因是：本年增加殡葬服务中心改造项目，较上年增加此项目，导致经费增加。</w:t>
      </w:r>
    </w:p>
    <w:p w14:paraId="0F336BCE">
      <w:pPr>
        <w:spacing w:line="640" w:lineRule="exact"/>
        <w:ind w:firstLine="640"/>
        <w:jc w:val="both"/>
        <w:outlineLvl w:val="2"/>
      </w:pPr>
      <w:r>
        <w:rPr>
          <w:rFonts w:ascii="黑体" w:hAnsi="黑体" w:eastAsia="黑体"/>
          <w:sz w:val="32"/>
        </w:rPr>
        <w:t>八、国有资本经营预算财政拨款收入支出决算情况说明</w:t>
      </w:r>
    </w:p>
    <w:p w14:paraId="4BB8C50E">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2B5AEE6">
      <w:pPr>
        <w:spacing w:line="640" w:lineRule="exact"/>
        <w:ind w:firstLine="640"/>
        <w:jc w:val="both"/>
        <w:outlineLvl w:val="2"/>
      </w:pPr>
      <w:r>
        <w:rPr>
          <w:rFonts w:ascii="黑体" w:hAnsi="黑体" w:eastAsia="黑体"/>
          <w:sz w:val="32"/>
        </w:rPr>
        <w:t>九、财政拨款“三公”经费支出决算情况说明</w:t>
      </w:r>
    </w:p>
    <w:p w14:paraId="1D08DD3F">
      <w:pPr>
        <w:spacing w:line="580" w:lineRule="exact"/>
        <w:ind w:firstLine="640"/>
        <w:jc w:val="both"/>
      </w:pPr>
      <w:r>
        <w:rPr>
          <w:rFonts w:ascii="仿宋_GB2312" w:hAnsi="仿宋_GB2312" w:eastAsia="仿宋_GB2312"/>
          <w:b/>
          <w:sz w:val="32"/>
        </w:rPr>
        <w:t>2024年度财政拨款“三公”经费支出1.00万元，</w:t>
      </w:r>
      <w:r>
        <w:rPr>
          <w:rFonts w:ascii="仿宋_GB2312" w:hAnsi="仿宋_GB2312" w:eastAsia="仿宋_GB2312"/>
          <w:b w:val="0"/>
          <w:sz w:val="32"/>
        </w:rPr>
        <w:t>比上年减少0.55万元，下降35.48%，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1.00万元，占100.00%，比上年减少0.55万元，下降35.48%，主要原因是：严格落实中央八项规定精神，厉行节约，减少公务用车运行维护费。公务接待费支出0.00万元，占0.00%，比上年增加0.00万元，增长0.00%，主要原因是：2023年与2024年均未安排公务接待费支出。</w:t>
      </w:r>
    </w:p>
    <w:p w14:paraId="332D4598">
      <w:pPr>
        <w:spacing w:line="580" w:lineRule="exact"/>
        <w:ind w:firstLine="640"/>
        <w:jc w:val="both"/>
      </w:pPr>
      <w:r>
        <w:rPr>
          <w:rFonts w:ascii="仿宋_GB2312" w:hAnsi="仿宋_GB2312" w:eastAsia="仿宋_GB2312"/>
          <w:b/>
          <w:sz w:val="32"/>
        </w:rPr>
        <w:t>具体情况如下：</w:t>
      </w:r>
    </w:p>
    <w:p w14:paraId="3DC46C5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065C408">
      <w:pPr>
        <w:spacing w:line="580" w:lineRule="exact"/>
        <w:ind w:firstLine="640"/>
        <w:jc w:val="both"/>
      </w:pPr>
      <w:r>
        <w:rPr>
          <w:rFonts w:ascii="仿宋_GB2312" w:hAnsi="仿宋_GB2312" w:eastAsia="仿宋_GB2312"/>
          <w:b w:val="0"/>
          <w:sz w:val="32"/>
        </w:rPr>
        <w:t>公务用车购置及运行维护费1.00万元，其中：公务用车购置费0.00万元，公务用车运行维护费1.00万元。公务用车运行维护费开支内容包括保险费、加油费。公务用车购置数0辆，公务用车保有量2辆。国有资产占用情况中固定资产车辆11辆，与公务用车保有量差异原因是：差异车辆为一般业务用车，预算未安排公务用车运行维护费。</w:t>
      </w:r>
    </w:p>
    <w:p w14:paraId="463A8462">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A3E974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万元，决算数1.00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万元，决算数1.00万元，预决算差异率0.00%，主要原因是：严格按照预算执行，预决算无差异。公务接待费全年预算数0.00万元，决算数0.00万元，预决算差异率0.00%，主要原因是：本单位无公务接待费。</w:t>
      </w:r>
    </w:p>
    <w:p w14:paraId="523CF05A">
      <w:pPr>
        <w:spacing w:line="640" w:lineRule="exact"/>
        <w:ind w:firstLine="640"/>
        <w:jc w:val="both"/>
        <w:outlineLvl w:val="2"/>
      </w:pPr>
      <w:r>
        <w:rPr>
          <w:rFonts w:ascii="黑体" w:hAnsi="黑体" w:eastAsia="黑体"/>
          <w:sz w:val="32"/>
        </w:rPr>
        <w:t>十、其他重要事项的情况说明</w:t>
      </w:r>
    </w:p>
    <w:p w14:paraId="2191D47B">
      <w:pPr>
        <w:spacing w:line="640" w:lineRule="exact"/>
        <w:ind w:firstLine="640"/>
        <w:jc w:val="both"/>
        <w:outlineLvl w:val="3"/>
      </w:pPr>
      <w:r>
        <w:rPr>
          <w:rFonts w:ascii="楷体_GB2312" w:hAnsi="楷体_GB2312" w:eastAsia="楷体_GB2312"/>
          <w:b/>
          <w:sz w:val="32"/>
        </w:rPr>
        <w:t>（一）机关运行经费及公用经费支出情况</w:t>
      </w:r>
    </w:p>
    <w:p w14:paraId="049BF133">
      <w:pPr>
        <w:spacing w:line="580" w:lineRule="exact"/>
        <w:ind w:firstLine="640"/>
        <w:jc w:val="both"/>
      </w:pPr>
      <w:r>
        <w:rPr>
          <w:rFonts w:ascii="仿宋_GB2312" w:hAnsi="仿宋_GB2312" w:eastAsia="仿宋_GB2312"/>
          <w:b w:val="0"/>
          <w:sz w:val="32"/>
        </w:rPr>
        <w:t>2024年度疏勒县阿拉甫乡人民政府（行政单位和参照公务员法管理事业单位）机关运行经费支出40.25万元，比上年减少2.72万元，下降6.33%，主要原因是：严格控制公用经费，合理节约办公用品，减少不必要开支。</w:t>
      </w:r>
    </w:p>
    <w:p w14:paraId="0E249C65">
      <w:pPr>
        <w:spacing w:line="640" w:lineRule="exact"/>
        <w:ind w:firstLine="640"/>
        <w:jc w:val="both"/>
        <w:outlineLvl w:val="3"/>
      </w:pPr>
      <w:r>
        <w:rPr>
          <w:rFonts w:ascii="楷体_GB2312" w:hAnsi="楷体_GB2312" w:eastAsia="楷体_GB2312"/>
          <w:b/>
          <w:sz w:val="32"/>
        </w:rPr>
        <w:t>（二）政府采购情况</w:t>
      </w:r>
    </w:p>
    <w:p w14:paraId="1FF92AFD">
      <w:pPr>
        <w:spacing w:line="580" w:lineRule="exact"/>
        <w:ind w:firstLine="640"/>
        <w:jc w:val="both"/>
      </w:pPr>
      <w:r>
        <w:rPr>
          <w:rFonts w:ascii="仿宋_GB2312" w:hAnsi="仿宋_GB2312" w:eastAsia="仿宋_GB2312"/>
          <w:b w:val="0"/>
          <w:sz w:val="32"/>
        </w:rPr>
        <w:t>2024年度政府采购支出总额813.38万元，其中：政府采购货物支出93.28万元、政府采购工程支出641.73万元、政府采购服务支出78.37万元。</w:t>
      </w:r>
    </w:p>
    <w:p w14:paraId="7FCB95EE">
      <w:pPr>
        <w:spacing w:line="580" w:lineRule="exact"/>
        <w:ind w:firstLine="640"/>
        <w:jc w:val="both"/>
      </w:pPr>
      <w:r>
        <w:rPr>
          <w:rFonts w:ascii="仿宋_GB2312" w:hAnsi="仿宋_GB2312" w:eastAsia="仿宋_GB2312"/>
          <w:b w:val="0"/>
          <w:sz w:val="32"/>
        </w:rPr>
        <w:t>授予中小企业合同金额530.41万元，占政府采购支出总额的65.21%，其中：授予小微企业合同金额530.41万元，占政府采购支出总额的65.21%。</w:t>
      </w:r>
    </w:p>
    <w:p w14:paraId="0379F041">
      <w:pPr>
        <w:spacing w:line="640" w:lineRule="exact"/>
        <w:ind w:firstLine="640"/>
        <w:jc w:val="both"/>
        <w:outlineLvl w:val="3"/>
      </w:pPr>
      <w:r>
        <w:rPr>
          <w:rFonts w:ascii="楷体_GB2312" w:hAnsi="楷体_GB2312" w:eastAsia="楷体_GB2312"/>
          <w:b/>
          <w:sz w:val="32"/>
        </w:rPr>
        <w:t>（三）国有资产占用情况说明</w:t>
      </w:r>
    </w:p>
    <w:p w14:paraId="627CA9D1">
      <w:pPr>
        <w:spacing w:line="580" w:lineRule="exact"/>
        <w:ind w:firstLine="640"/>
        <w:jc w:val="both"/>
      </w:pPr>
      <w:r>
        <w:rPr>
          <w:rFonts w:ascii="仿宋_GB2312" w:hAnsi="仿宋_GB2312" w:eastAsia="仿宋_GB2312"/>
          <w:b w:val="0"/>
          <w:sz w:val="32"/>
        </w:rPr>
        <w:t>截至2024年12月31日，房屋14,612.27平方米，价值1,767.86万元。车辆11辆，价值335.73万元，其中：副部（省）级及以上领导用车0辆、主要负责人用车0辆、机要通信用车0辆、应急保障用车0辆、执法执勤用车0辆、特种专业技术用车0辆、离退休干部服务用车0辆、其他用车11辆，其他用车主要是：一般公务用车、纪检车、洒水车、吸粪车。单价100万元（含）以上设备（不含车辆）6台（套）。</w:t>
      </w:r>
    </w:p>
    <w:p w14:paraId="4580EB18">
      <w:pPr>
        <w:spacing w:line="640" w:lineRule="exact"/>
        <w:ind w:firstLine="640"/>
        <w:jc w:val="both"/>
        <w:outlineLvl w:val="2"/>
      </w:pPr>
      <w:r>
        <w:rPr>
          <w:rFonts w:ascii="黑体" w:hAnsi="黑体" w:eastAsia="黑体"/>
          <w:sz w:val="32"/>
        </w:rPr>
        <w:t>十一、预算绩效的情况说明</w:t>
      </w:r>
    </w:p>
    <w:p w14:paraId="201D465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根据预算绩效管理要求，本单位2024年度预算绩效管理形成整体支出绩效自评表1个，全年预算总额3,173.95万元，实际执行总额3,173.95万元；预算绩效评价项目</w:t>
      </w:r>
      <w:r>
        <w:rPr>
          <w:rFonts w:hint="eastAsia" w:ascii="仿宋_GB2312" w:hAnsi="仿宋_GB2312" w:eastAsia="仿宋_GB2312"/>
          <w:b w:val="0"/>
          <w:sz w:val="32"/>
          <w:lang w:val="en-US" w:eastAsia="zh-CN"/>
        </w:rPr>
        <w:t>7</w:t>
      </w:r>
      <w:r>
        <w:rPr>
          <w:rFonts w:ascii="仿宋_GB2312" w:hAnsi="仿宋_GB2312" w:eastAsia="仿宋_GB2312"/>
          <w:b w:val="0"/>
          <w:sz w:val="32"/>
        </w:rPr>
        <w:t>个，全年预算数</w:t>
      </w:r>
      <w:r>
        <w:rPr>
          <w:rFonts w:hint="eastAsia" w:ascii="仿宋_GB2312" w:hAnsi="仿宋_GB2312" w:eastAsia="仿宋_GB2312"/>
          <w:b w:val="0"/>
          <w:sz w:val="32"/>
          <w:lang w:val="en-US" w:eastAsia="zh-CN"/>
        </w:rPr>
        <w:t>1,013</w:t>
      </w:r>
      <w:r>
        <w:rPr>
          <w:rFonts w:ascii="仿宋_GB2312" w:hAnsi="仿宋_GB2312" w:eastAsia="仿宋_GB2312"/>
          <w:b w:val="0"/>
          <w:sz w:val="32"/>
        </w:rPr>
        <w:t>.</w:t>
      </w:r>
      <w:r>
        <w:rPr>
          <w:rFonts w:hint="eastAsia" w:ascii="仿宋_GB2312" w:hAnsi="仿宋_GB2312" w:eastAsia="仿宋_GB2312"/>
          <w:b w:val="0"/>
          <w:sz w:val="32"/>
          <w:lang w:val="en-US" w:eastAsia="zh-CN"/>
        </w:rPr>
        <w:t>4</w:t>
      </w:r>
      <w:r>
        <w:rPr>
          <w:rFonts w:ascii="仿宋_GB2312" w:hAnsi="仿宋_GB2312" w:eastAsia="仿宋_GB2312"/>
          <w:b w:val="0"/>
          <w:sz w:val="32"/>
        </w:rPr>
        <w:t>7万元，全年执行数</w:t>
      </w:r>
      <w:r>
        <w:rPr>
          <w:rFonts w:hint="eastAsia" w:ascii="仿宋_GB2312" w:hAnsi="仿宋_GB2312" w:eastAsia="仿宋_GB2312"/>
          <w:b w:val="0"/>
          <w:sz w:val="32"/>
          <w:lang w:val="en-US" w:eastAsia="zh-CN"/>
        </w:rPr>
        <w:t>96</w:t>
      </w:r>
      <w:r>
        <w:rPr>
          <w:rFonts w:ascii="仿宋_GB2312" w:hAnsi="仿宋_GB2312" w:eastAsia="仿宋_GB2312"/>
          <w:b w:val="0"/>
          <w:sz w:val="32"/>
        </w:rPr>
        <w:t>3.</w:t>
      </w:r>
      <w:r>
        <w:rPr>
          <w:rFonts w:hint="eastAsia" w:ascii="仿宋_GB2312" w:hAnsi="仿宋_GB2312" w:eastAsia="仿宋_GB2312"/>
          <w:b w:val="0"/>
          <w:sz w:val="32"/>
          <w:lang w:val="en-US" w:eastAsia="zh-CN"/>
        </w:rPr>
        <w:t>4</w:t>
      </w:r>
      <w:r>
        <w:rPr>
          <w:rFonts w:ascii="仿宋_GB2312" w:hAnsi="仿宋_GB2312" w:eastAsia="仿宋_GB2312"/>
          <w:b w:val="0"/>
          <w:sz w:val="32"/>
        </w:rPr>
        <w:t>7万元。预算绩效管理取得的成效：一是绩效管理融入预算编制、执行、监督全过程</w:t>
      </w:r>
      <w:r>
        <w:rPr>
          <w:rFonts w:hint="eastAsia" w:ascii="仿宋_GB2312" w:hAnsi="仿宋_GB2312" w:eastAsia="仿宋_GB2312"/>
          <w:b w:val="0"/>
          <w:sz w:val="32"/>
          <w:lang w:eastAsia="zh-CN"/>
        </w:rPr>
        <w:t>中</w:t>
      </w:r>
      <w:r>
        <w:rPr>
          <w:rFonts w:ascii="仿宋_GB2312" w:hAnsi="仿宋_GB2312" w:eastAsia="仿宋_GB2312"/>
          <w:b w:val="0"/>
          <w:sz w:val="32"/>
        </w:rPr>
        <w:t>，更有利于强化绩效目标的管理，加强JK结果的应用，对本单位对财务工作的进一步监督提供有效数据支撑；二是绩效结果的运用较大程度地推进完善政策制度、加强资金利用、增强各环节工作透明度等方面的工作，对本单位财务工作的管理提供有力抓手。发现的问题及原因：一是预算绩效管理重视性不够，数据不精准。二是预算绩效工作机制不健全，为实现绩效管理全覆盖。下一步改进措施：一是在以后年度，</w:t>
      </w:r>
      <w:r>
        <w:rPr>
          <w:rFonts w:hint="eastAsia" w:ascii="仿宋_GB2312" w:hAnsi="仿宋_GB2312" w:eastAsia="仿宋_GB2312"/>
          <w:b w:val="0"/>
          <w:sz w:val="32"/>
          <w:lang w:eastAsia="zh-CN"/>
        </w:rPr>
        <w:t>本单位</w:t>
      </w:r>
      <w:r>
        <w:rPr>
          <w:rFonts w:ascii="仿宋_GB2312" w:hAnsi="仿宋_GB2312" w:eastAsia="仿宋_GB2312"/>
          <w:b w:val="0"/>
          <w:sz w:val="32"/>
        </w:rPr>
        <w:t>会充分考虑、预测实际情况来进行预算的填报，提高预算数据的准确度；二是加强对以前年度资金使用情况的分析和总结，加强领导，加强预算编制科学化、精细化管理，增强预算编制的严肃性和权威性。具体附整体支出绩效自评表，项目支出绩效自评表和评价报告。</w:t>
      </w:r>
    </w:p>
    <w:p w14:paraId="3F2389EC">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35778462">
        <w:tblPrEx>
          <w:tblCellMar>
            <w:top w:w="0" w:type="dxa"/>
            <w:left w:w="108" w:type="dxa"/>
            <w:bottom w:w="0" w:type="dxa"/>
            <w:right w:w="108" w:type="dxa"/>
          </w:tblCellMar>
        </w:tblPrEx>
        <w:tc>
          <w:tcPr>
            <w:tcW w:w="8847" w:type="dxa"/>
            <w:gridSpan w:val="9"/>
            <w:vAlign w:val="center"/>
          </w:tcPr>
          <w:p w14:paraId="5A037C0C">
            <w:pPr>
              <w:jc w:val="center"/>
            </w:pPr>
            <w:r>
              <w:rPr>
                <w:rFonts w:ascii="宋体" w:hAnsi="宋体" w:eastAsia="宋体"/>
                <w:sz w:val="24"/>
              </w:rPr>
              <w:t>单位整体支出绩效自评表</w:t>
            </w:r>
          </w:p>
        </w:tc>
      </w:tr>
      <w:tr w14:paraId="17EB1208">
        <w:tblPrEx>
          <w:tblCellMar>
            <w:top w:w="0" w:type="dxa"/>
            <w:left w:w="108" w:type="dxa"/>
            <w:bottom w:w="0" w:type="dxa"/>
            <w:right w:w="108" w:type="dxa"/>
          </w:tblCellMar>
        </w:tblPrEx>
        <w:tc>
          <w:tcPr>
            <w:tcW w:w="8847" w:type="dxa"/>
            <w:gridSpan w:val="9"/>
            <w:vAlign w:val="center"/>
          </w:tcPr>
          <w:p w14:paraId="44746E91">
            <w:pPr>
              <w:jc w:val="center"/>
            </w:pPr>
            <w:r>
              <w:rPr>
                <w:rFonts w:ascii="宋体" w:hAnsi="宋体" w:eastAsia="宋体"/>
                <w:sz w:val="24"/>
              </w:rPr>
              <w:t>（2024年度）</w:t>
            </w:r>
          </w:p>
        </w:tc>
      </w:tr>
      <w:tr w14:paraId="4AAF59EA">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A3539D2">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4ED61CA1">
            <w:pPr>
              <w:jc w:val="center"/>
            </w:pPr>
            <w:r>
              <w:rPr>
                <w:rFonts w:ascii="宋体" w:hAnsi="宋体" w:eastAsia="宋体"/>
                <w:sz w:val="16"/>
              </w:rPr>
              <w:t>疏勒县阿拉甫乡人民政府</w:t>
            </w:r>
          </w:p>
        </w:tc>
      </w:tr>
      <w:tr w14:paraId="45134A9E">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496080">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C27066">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76C5ED">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127EE0">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3995C7E">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26905C">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C5A6DD1">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73E858">
            <w:pPr>
              <w:jc w:val="center"/>
            </w:pPr>
            <w:r>
              <w:rPr>
                <w:rFonts w:ascii="宋体" w:hAnsi="宋体" w:eastAsia="宋体"/>
                <w:sz w:val="16"/>
              </w:rPr>
              <w:t>得分</w:t>
            </w:r>
          </w:p>
        </w:tc>
      </w:tr>
      <w:tr w14:paraId="5A1E0D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76506D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D5704E">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55BF54">
            <w:pPr>
              <w:jc w:val="center"/>
            </w:pPr>
            <w:r>
              <w:rPr>
                <w:rFonts w:ascii="宋体" w:hAnsi="宋体" w:eastAsia="宋体"/>
                <w:sz w:val="16"/>
              </w:rPr>
              <w:t>1,948.48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491AD82">
            <w:pPr>
              <w:jc w:val="center"/>
            </w:pPr>
            <w:r>
              <w:rPr>
                <w:rFonts w:ascii="宋体" w:hAnsi="宋体" w:eastAsia="宋体"/>
                <w:sz w:val="16"/>
              </w:rPr>
              <w:t>3,173.95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B78B4A">
            <w:pPr>
              <w:jc w:val="center"/>
            </w:pPr>
            <w:r>
              <w:rPr>
                <w:rFonts w:ascii="宋体" w:hAnsi="宋体" w:eastAsia="宋体"/>
                <w:sz w:val="16"/>
              </w:rPr>
              <w:t>3,173.95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8AA1FD">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C2D1D76">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386D2">
            <w:pPr>
              <w:jc w:val="center"/>
            </w:pPr>
            <w:r>
              <w:rPr>
                <w:rFonts w:ascii="宋体" w:hAnsi="宋体" w:eastAsia="宋体"/>
                <w:sz w:val="16"/>
              </w:rPr>
              <w:t>10</w:t>
            </w:r>
          </w:p>
        </w:tc>
      </w:tr>
      <w:tr w14:paraId="76D0B501">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649172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6EE249">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69F48E3">
            <w:pPr>
              <w:jc w:val="center"/>
            </w:pPr>
            <w:r>
              <w:rPr>
                <w:rFonts w:ascii="宋体" w:hAnsi="宋体" w:eastAsia="宋体"/>
                <w:sz w:val="16"/>
              </w:rPr>
              <w:t>423.44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7D1F9EE">
            <w:pPr>
              <w:jc w:val="center"/>
            </w:pPr>
            <w:r>
              <w:rPr>
                <w:rFonts w:ascii="宋体" w:hAnsi="宋体" w:eastAsia="宋体"/>
                <w:sz w:val="16"/>
              </w:rPr>
              <w:t>1,457.64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42AC18">
            <w:pPr>
              <w:jc w:val="center"/>
            </w:pPr>
            <w:r>
              <w:rPr>
                <w:rFonts w:ascii="宋体" w:hAnsi="宋体" w:eastAsia="宋体"/>
                <w:sz w:val="16"/>
              </w:rPr>
              <w:t>1,457.64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27DB5B">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235EAC">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E36D71">
            <w:pPr>
              <w:jc w:val="center"/>
            </w:pPr>
            <w:r>
              <w:rPr>
                <w:rFonts w:ascii="宋体" w:hAnsi="宋体" w:eastAsia="宋体"/>
                <w:sz w:val="16"/>
              </w:rPr>
              <w:t>—</w:t>
            </w:r>
          </w:p>
        </w:tc>
      </w:tr>
      <w:tr w14:paraId="0C88711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CAB5C8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93B4BB">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897D1E9">
            <w:pPr>
              <w:jc w:val="center"/>
            </w:pPr>
            <w:r>
              <w:rPr>
                <w:rFonts w:ascii="宋体" w:hAnsi="宋体" w:eastAsia="宋体"/>
                <w:sz w:val="16"/>
              </w:rPr>
              <w:t>1,525.04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672B18">
            <w:pPr>
              <w:jc w:val="center"/>
            </w:pPr>
            <w:r>
              <w:rPr>
                <w:rFonts w:ascii="宋体" w:hAnsi="宋体" w:eastAsia="宋体"/>
                <w:sz w:val="16"/>
              </w:rPr>
              <w:t>1,677.31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4C1E3B7">
            <w:pPr>
              <w:jc w:val="center"/>
            </w:pPr>
            <w:r>
              <w:rPr>
                <w:rFonts w:ascii="宋体" w:hAnsi="宋体" w:eastAsia="宋体"/>
                <w:sz w:val="16"/>
              </w:rPr>
              <w:t>1,677.31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C28935">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923AE3D">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38F1B">
            <w:pPr>
              <w:jc w:val="center"/>
            </w:pPr>
            <w:r>
              <w:rPr>
                <w:rFonts w:ascii="宋体" w:hAnsi="宋体" w:eastAsia="宋体"/>
                <w:sz w:val="16"/>
              </w:rPr>
              <w:t>—</w:t>
            </w:r>
          </w:p>
        </w:tc>
      </w:tr>
      <w:tr w14:paraId="75B99ED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8C646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BB4B32">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6B9CA4">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0505D6">
            <w:pPr>
              <w:jc w:val="center"/>
            </w:pPr>
            <w:r>
              <w:rPr>
                <w:rFonts w:ascii="宋体" w:hAnsi="宋体" w:eastAsia="宋体"/>
                <w:sz w:val="16"/>
              </w:rPr>
              <w:t>39.00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7CBF85">
            <w:pPr>
              <w:jc w:val="center"/>
            </w:pPr>
            <w:r>
              <w:rPr>
                <w:rFonts w:ascii="宋体" w:hAnsi="宋体" w:eastAsia="宋体"/>
                <w:sz w:val="16"/>
              </w:rPr>
              <w:t>39.00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578070">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17D1B68">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CA7057">
            <w:pPr>
              <w:jc w:val="center"/>
            </w:pPr>
            <w:r>
              <w:rPr>
                <w:rFonts w:ascii="宋体" w:hAnsi="宋体" w:eastAsia="宋体"/>
                <w:sz w:val="16"/>
              </w:rPr>
              <w:t>—</w:t>
            </w:r>
          </w:p>
        </w:tc>
      </w:tr>
      <w:tr w14:paraId="2EC5E019">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F6BBD7">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F1BE3FD">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D9CA31">
            <w:pPr>
              <w:jc w:val="center"/>
            </w:pPr>
            <w:r>
              <w:rPr>
                <w:rFonts w:ascii="宋体" w:hAnsi="宋体" w:eastAsia="宋体"/>
                <w:sz w:val="16"/>
              </w:rPr>
              <w:t>实际完成情况</w:t>
            </w:r>
          </w:p>
        </w:tc>
      </w:tr>
      <w:tr w14:paraId="64231C5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0EE401D"/>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A9B2F9A">
            <w:pPr>
              <w:jc w:val="both"/>
            </w:pPr>
            <w:r>
              <w:rPr>
                <w:rFonts w:ascii="宋体" w:hAnsi="宋体" w:eastAsia="宋体"/>
                <w:sz w:val="16"/>
              </w:rPr>
              <w:t>阿拉甫乡党委、政府将始终坚持以习近平新时代中国特色社会主义思想为指导，深入贯彻落实党的二十大精神和习近平总书记视察新疆重要讲话重要指示精神、第三次中央新疆工作座谈会精神，自治区党委十届历次特别是七次、八次、九次全会精神和地委、县委工作要求，牢牢扭住社会稳定和长治久安总目标，团结带领全乡各族干部群众坚定信心、凝心聚力，勇毅前行，推动各项工作落地生根。</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E9122FA">
            <w:pPr>
              <w:jc w:val="both"/>
            </w:pPr>
            <w:r>
              <w:rPr>
                <w:rFonts w:ascii="宋体" w:hAnsi="宋体" w:eastAsia="宋体"/>
                <w:sz w:val="16"/>
              </w:rPr>
              <w:t>全年执行预算资金3173.95万元。2024年种植各类农作物3.11万亩，持续抓紧抓牢规范生产，开展集中排查24次，通过外出务工解决就业人次1500人次，配备4名村党支部书记。选优配强干部队伍，常态化开展周一“三结合”宣讲48次，做好信访矛盾纠纷排查化解解决家庭矛盾、邻里纠纷12次，24次包联入户走访，做好群众工作，圆满地完成了县政府各级领导交办的各项重点工作，确保了县政府各项重要决策条条落实、件件落地、事事见效。政府办将进一步提高政治站位、强化实干担当，进一步坚持深入学、融会贯通悟、结合实际践，以更高质量抓实统筹、更高水平当好参谋、更高效率督促落实、更大力度督查问效、更高要求做好服务，全面推动办公室各项工作提质增效，以严实深细的工作标准推动乡委政府重大决策部署和工作要求落实落细。</w:t>
            </w:r>
          </w:p>
        </w:tc>
      </w:tr>
      <w:tr w14:paraId="50688B54">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9A26A3">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50F3E9">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4003A">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BB22B7">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4FA153">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B9BE514">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F0B1A">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2C5D310">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F69FA6F">
            <w:pPr>
              <w:jc w:val="center"/>
            </w:pPr>
            <w:r>
              <w:rPr>
                <w:rFonts w:ascii="宋体" w:hAnsi="宋体" w:eastAsia="宋体"/>
                <w:sz w:val="16"/>
              </w:rPr>
              <w:t>得分</w:t>
            </w:r>
          </w:p>
        </w:tc>
      </w:tr>
      <w:tr w14:paraId="3405C5F2">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1A45A">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6A653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2BC6319">
            <w:pPr>
              <w:jc w:val="center"/>
            </w:pPr>
            <w:r>
              <w:rPr>
                <w:rFonts w:ascii="宋体" w:hAnsi="宋体" w:eastAsia="宋体"/>
                <w:sz w:val="16"/>
              </w:rPr>
              <w:t>进一步提高亩均产量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0FD30E8">
            <w:pPr>
              <w:jc w:val="center"/>
            </w:pPr>
            <w:r>
              <w:rPr>
                <w:rFonts w:ascii="宋体" w:hAnsi="宋体" w:eastAsia="宋体"/>
                <w:sz w:val="16"/>
              </w:rPr>
              <w:t>&gt;=3.07万亩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2B21B2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037B736">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82ABB4F">
            <w:pPr>
              <w:jc w:val="center"/>
            </w:pPr>
            <w:r>
              <w:rPr>
                <w:rFonts w:ascii="宋体" w:hAnsi="宋体" w:eastAsia="宋体"/>
                <w:sz w:val="16"/>
              </w:rPr>
              <w:t>3.11万亩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3C00D0">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C873EEC">
            <w:pPr>
              <w:jc w:val="center"/>
            </w:pPr>
            <w:r>
              <w:rPr>
                <w:rFonts w:ascii="宋体" w:hAnsi="宋体" w:eastAsia="宋体"/>
                <w:sz w:val="16"/>
              </w:rPr>
              <w:t>15</w:t>
            </w:r>
          </w:p>
        </w:tc>
      </w:tr>
      <w:tr w14:paraId="4B7FE4F4">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FBEAB2"/>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A206D58"/>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80C4A1">
            <w:pPr>
              <w:jc w:val="center"/>
            </w:pPr>
            <w:r>
              <w:rPr>
                <w:rFonts w:ascii="宋体" w:hAnsi="宋体" w:eastAsia="宋体"/>
                <w:sz w:val="16"/>
              </w:rPr>
              <w:t>持续抓紧抓牢规范生产，开展集中排查</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A51F752">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7815F5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BC95DB">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7C847E">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3E74E6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D7AB75">
            <w:pPr>
              <w:jc w:val="center"/>
            </w:pPr>
            <w:r>
              <w:rPr>
                <w:rFonts w:ascii="宋体" w:hAnsi="宋体" w:eastAsia="宋体"/>
                <w:sz w:val="16"/>
              </w:rPr>
              <w:t>10</w:t>
            </w:r>
          </w:p>
        </w:tc>
      </w:tr>
      <w:tr w14:paraId="3643D232">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0FD94FDE"/>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D45CDE1"/>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97B9820">
            <w:pPr>
              <w:jc w:val="center"/>
            </w:pPr>
            <w:r>
              <w:rPr>
                <w:rFonts w:ascii="宋体" w:hAnsi="宋体" w:eastAsia="宋体"/>
                <w:sz w:val="16"/>
              </w:rPr>
              <w:t>解决就业人次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74F838">
            <w:pPr>
              <w:jc w:val="center"/>
            </w:pPr>
            <w:r>
              <w:rPr>
                <w:rFonts w:ascii="宋体" w:hAnsi="宋体" w:eastAsia="宋体"/>
                <w:sz w:val="16"/>
              </w:rPr>
              <w:t>=1500人次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ACFD60">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3605BC">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CC3500">
            <w:pPr>
              <w:jc w:val="center"/>
            </w:pPr>
            <w:r>
              <w:rPr>
                <w:rFonts w:ascii="宋体" w:hAnsi="宋体" w:eastAsia="宋体"/>
                <w:sz w:val="16"/>
              </w:rPr>
              <w:t>1500人次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8F2E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EB43AA2">
            <w:pPr>
              <w:jc w:val="center"/>
            </w:pPr>
            <w:r>
              <w:rPr>
                <w:rFonts w:ascii="宋体" w:hAnsi="宋体" w:eastAsia="宋体"/>
                <w:sz w:val="16"/>
              </w:rPr>
              <w:t>10</w:t>
            </w:r>
          </w:p>
        </w:tc>
      </w:tr>
      <w:tr w14:paraId="5D33471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E691BF"/>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E9AF4FD"/>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1E7BCE1">
            <w:pPr>
              <w:jc w:val="center"/>
            </w:pPr>
            <w:r>
              <w:rPr>
                <w:rFonts w:ascii="宋体" w:hAnsi="宋体" w:eastAsia="宋体"/>
                <w:sz w:val="16"/>
              </w:rPr>
              <w:t>选优配强干部队伍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36B9E7">
            <w:pPr>
              <w:jc w:val="center"/>
            </w:pPr>
            <w:r>
              <w:rPr>
                <w:rFonts w:ascii="宋体" w:hAnsi="宋体" w:eastAsia="宋体"/>
                <w:sz w:val="16"/>
              </w:rPr>
              <w:t>&gt;=4名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1DA401">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883916">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5B12FA">
            <w:pPr>
              <w:jc w:val="center"/>
            </w:pPr>
            <w:r>
              <w:rPr>
                <w:rFonts w:ascii="宋体" w:hAnsi="宋体" w:eastAsia="宋体"/>
                <w:sz w:val="16"/>
              </w:rPr>
              <w:t>4名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D073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71A94C9">
            <w:pPr>
              <w:jc w:val="center"/>
            </w:pPr>
            <w:r>
              <w:rPr>
                <w:rFonts w:ascii="宋体" w:hAnsi="宋体" w:eastAsia="宋体"/>
                <w:sz w:val="16"/>
              </w:rPr>
              <w:t>10</w:t>
            </w:r>
          </w:p>
        </w:tc>
      </w:tr>
      <w:tr w14:paraId="040B66B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9F08133"/>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E48610"/>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095CAB">
            <w:pPr>
              <w:jc w:val="center"/>
            </w:pPr>
            <w:r>
              <w:rPr>
                <w:rFonts w:ascii="宋体" w:hAnsi="宋体" w:eastAsia="宋体"/>
                <w:sz w:val="16"/>
              </w:rPr>
              <w:t>常态化开展周一“三结合”宣讲</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C5E081">
            <w:pPr>
              <w:jc w:val="center"/>
            </w:pPr>
            <w:r>
              <w:rPr>
                <w:rFonts w:ascii="宋体" w:hAnsi="宋体" w:eastAsia="宋体"/>
                <w:sz w:val="16"/>
              </w:rPr>
              <w: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EB8CFC">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72CB5F">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D2CFCE1">
            <w:pPr>
              <w:jc w:val="center"/>
            </w:pPr>
            <w:r>
              <w:rPr>
                <w:rFonts w:ascii="宋体" w:hAnsi="宋体" w:eastAsia="宋体"/>
                <w:sz w:val="16"/>
              </w:rPr>
              <w:t>48次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D02C49">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66A7D5">
            <w:pPr>
              <w:jc w:val="center"/>
            </w:pPr>
            <w:r>
              <w:rPr>
                <w:rFonts w:ascii="宋体" w:hAnsi="宋体" w:eastAsia="宋体"/>
                <w:sz w:val="16"/>
              </w:rPr>
              <w:t>15</w:t>
            </w:r>
          </w:p>
        </w:tc>
      </w:tr>
      <w:tr w14:paraId="6ABDF8C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E82651D"/>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6DC52C42"/>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10471">
            <w:pPr>
              <w:jc w:val="center"/>
            </w:pPr>
            <w:r>
              <w:rPr>
                <w:rFonts w:ascii="宋体" w:hAnsi="宋体" w:eastAsia="宋体"/>
                <w:sz w:val="16"/>
              </w:rPr>
              <w:t>做好信访矛盾纠纷排查化解解决家庭矛盾、邻里纠纷等问题</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B801C9">
            <w:pPr>
              <w:jc w:val="center"/>
            </w:pPr>
            <w:r>
              <w:rPr>
                <w:rFonts w:ascii="宋体" w:hAnsi="宋体" w:eastAsia="宋体"/>
                <w:sz w:val="16"/>
              </w:rPr>
              <w:t>&gt;=12次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6AF8D9F">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4A0FA">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446501D">
            <w:pPr>
              <w:jc w:val="center"/>
            </w:pPr>
            <w:r>
              <w:rPr>
                <w:rFonts w:ascii="宋体" w:hAnsi="宋体" w:eastAsia="宋体"/>
                <w:sz w:val="16"/>
              </w:rPr>
              <w:t>12次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2AA6EC">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7FDE23E">
            <w:pPr>
              <w:jc w:val="center"/>
            </w:pPr>
            <w:r>
              <w:rPr>
                <w:rFonts w:ascii="宋体" w:hAnsi="宋体" w:eastAsia="宋体"/>
                <w:sz w:val="16"/>
              </w:rPr>
              <w:t>15</w:t>
            </w:r>
          </w:p>
        </w:tc>
      </w:tr>
      <w:tr w14:paraId="7DE68F79">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530977A"/>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B224A4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5C30E4C">
            <w:pPr>
              <w:jc w:val="center"/>
            </w:pPr>
            <w:r>
              <w:rPr>
                <w:rFonts w:ascii="宋体" w:hAnsi="宋体" w:eastAsia="宋体"/>
                <w:sz w:val="16"/>
              </w:rPr>
              <w:t>包联入户走访，做好群众工作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7A9BC7">
            <w:pPr>
              <w:jc w:val="center"/>
            </w:pPr>
            <w:r>
              <w:rPr>
                <w:rFonts w:ascii="宋体" w:hAnsi="宋体" w:eastAsia="宋体"/>
                <w:sz w:val="16"/>
              </w:rPr>
              <w:t>&gt;=24次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728B05">
            <w:pPr>
              <w:jc w:val="center"/>
            </w:pPr>
            <w:r>
              <w:rPr>
                <w:rFonts w:ascii="宋体" w:hAnsi="宋体" w:eastAsia="宋体"/>
                <w:sz w:val="16"/>
              </w:rPr>
              <w:t>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3E667E">
            <w:pPr>
              <w:jc w:val="center"/>
            </w:pPr>
            <w:r>
              <w:rPr>
                <w:rFonts w:ascii="宋体" w:hAnsi="宋体" w:eastAsia="宋体"/>
                <w:sz w:val="16"/>
              </w:rPr>
              <w:t>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F6078C5">
            <w:pPr>
              <w:jc w:val="center"/>
            </w:pPr>
            <w:r>
              <w:rPr>
                <w:rFonts w:ascii="宋体" w:hAnsi="宋体" w:eastAsia="宋体"/>
                <w:sz w:val="16"/>
              </w:rPr>
              <w:t>24次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4D9F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4F7BDDE">
            <w:pPr>
              <w:jc w:val="center"/>
            </w:pPr>
            <w:r>
              <w:rPr>
                <w:rFonts w:ascii="宋体" w:hAnsi="宋体" w:eastAsia="宋体"/>
                <w:sz w:val="16"/>
              </w:rPr>
              <w:t>15</w:t>
            </w:r>
          </w:p>
        </w:tc>
      </w:tr>
    </w:tbl>
    <w:p w14:paraId="034EF93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4D7FF7C6">
        <w:tblPrEx>
          <w:tblCellMar>
            <w:top w:w="0" w:type="dxa"/>
            <w:left w:w="108" w:type="dxa"/>
            <w:bottom w:w="0" w:type="dxa"/>
            <w:right w:w="108" w:type="dxa"/>
          </w:tblCellMar>
        </w:tblPrEx>
        <w:tc>
          <w:tcPr>
            <w:tcW w:w="8848" w:type="dxa"/>
            <w:gridSpan w:val="14"/>
            <w:vAlign w:val="center"/>
          </w:tcPr>
          <w:p w14:paraId="2A5E12E0">
            <w:pPr>
              <w:jc w:val="center"/>
            </w:pPr>
            <w:r>
              <w:rPr>
                <w:rFonts w:ascii="宋体" w:hAnsi="宋体" w:eastAsia="宋体"/>
                <w:sz w:val="24"/>
              </w:rPr>
              <w:t>项目支出绩效自评表</w:t>
            </w:r>
          </w:p>
        </w:tc>
      </w:tr>
      <w:tr w14:paraId="6720ACB4">
        <w:tblPrEx>
          <w:tblCellMar>
            <w:top w:w="0" w:type="dxa"/>
            <w:left w:w="108" w:type="dxa"/>
            <w:bottom w:w="0" w:type="dxa"/>
            <w:right w:w="108" w:type="dxa"/>
          </w:tblCellMar>
        </w:tblPrEx>
        <w:tc>
          <w:tcPr>
            <w:tcW w:w="8848" w:type="dxa"/>
            <w:gridSpan w:val="14"/>
            <w:vAlign w:val="center"/>
          </w:tcPr>
          <w:p w14:paraId="0772FF10">
            <w:pPr>
              <w:jc w:val="center"/>
            </w:pPr>
            <w:r>
              <w:rPr>
                <w:rFonts w:ascii="宋体" w:hAnsi="宋体" w:eastAsia="宋体"/>
                <w:sz w:val="24"/>
              </w:rPr>
              <w:t>(2024年度)</w:t>
            </w:r>
          </w:p>
        </w:tc>
      </w:tr>
      <w:tr w14:paraId="14D5FBA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50B0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2D35294">
            <w:pPr>
              <w:jc w:val="center"/>
            </w:pPr>
            <w:r>
              <w:rPr>
                <w:rFonts w:ascii="宋体" w:hAnsi="宋体" w:eastAsia="宋体"/>
                <w:sz w:val="16"/>
              </w:rPr>
              <w:t>2024年度中央农村综合改革转移支付（农村公益事业财政奖补）项目</w:t>
            </w:r>
          </w:p>
        </w:tc>
      </w:tr>
      <w:tr w14:paraId="6BD68ED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572EF">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C28616">
            <w:pPr>
              <w:jc w:val="center"/>
            </w:pPr>
            <w:r>
              <w:rPr>
                <w:rFonts w:ascii="宋体" w:hAnsi="宋体" w:eastAsia="宋体"/>
                <w:sz w:val="16"/>
              </w:rPr>
              <w:t>疏勒县阿拉甫乡人民政府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8C643">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A3E76E">
            <w:pPr>
              <w:jc w:val="center"/>
            </w:pPr>
            <w:r>
              <w:rPr>
                <w:rFonts w:ascii="宋体" w:hAnsi="宋体" w:eastAsia="宋体"/>
                <w:sz w:val="16"/>
              </w:rPr>
              <w:t>疏勒县阿拉甫乡人民政府</w:t>
            </w:r>
          </w:p>
        </w:tc>
      </w:tr>
      <w:tr w14:paraId="15F149D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3F2D7A">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97460">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339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D1B5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6FC14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91966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889A9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AC8F">
            <w:pPr>
              <w:jc w:val="center"/>
            </w:pPr>
            <w:r>
              <w:rPr>
                <w:rFonts w:ascii="宋体" w:hAnsi="宋体" w:eastAsia="宋体"/>
                <w:sz w:val="16"/>
              </w:rPr>
              <w:t>得分</w:t>
            </w:r>
          </w:p>
        </w:tc>
      </w:tr>
      <w:tr w14:paraId="2A486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07AB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9626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19D4E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6BF85">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E892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94F2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E8DD0">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28F78">
            <w:pPr>
              <w:jc w:val="center"/>
            </w:pPr>
            <w:r>
              <w:rPr>
                <w:rFonts w:ascii="宋体" w:hAnsi="宋体" w:eastAsia="宋体"/>
                <w:sz w:val="16"/>
              </w:rPr>
              <w:t>0.00分</w:t>
            </w:r>
          </w:p>
        </w:tc>
      </w:tr>
      <w:tr w14:paraId="186520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5C4A4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EB9A5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393186">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C9EF1D">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F3559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BB7CC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DE92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3B438">
            <w:pPr>
              <w:jc w:val="center"/>
            </w:pPr>
            <w:r>
              <w:rPr>
                <w:rFonts w:ascii="宋体" w:hAnsi="宋体" w:eastAsia="宋体"/>
                <w:sz w:val="16"/>
              </w:rPr>
              <w:t>—</w:t>
            </w:r>
          </w:p>
        </w:tc>
      </w:tr>
      <w:tr w14:paraId="43A90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41FE0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383F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830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536D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F66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B78F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CF94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DED15">
            <w:pPr>
              <w:jc w:val="center"/>
            </w:pPr>
            <w:r>
              <w:rPr>
                <w:rFonts w:ascii="宋体" w:hAnsi="宋体" w:eastAsia="宋体"/>
                <w:sz w:val="16"/>
              </w:rPr>
              <w:t>—</w:t>
            </w:r>
          </w:p>
        </w:tc>
      </w:tr>
      <w:tr w14:paraId="6771D52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063A4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27103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A0644A">
            <w:pPr>
              <w:jc w:val="center"/>
            </w:pPr>
            <w:r>
              <w:rPr>
                <w:rFonts w:ascii="宋体" w:hAnsi="宋体" w:eastAsia="宋体"/>
                <w:sz w:val="16"/>
              </w:rPr>
              <w:t>实际完成情况</w:t>
            </w:r>
          </w:p>
        </w:tc>
      </w:tr>
      <w:tr w14:paraId="42B260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AE5FB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EFE284A">
            <w:pPr>
              <w:jc w:val="both"/>
            </w:pPr>
            <w:r>
              <w:rPr>
                <w:rFonts w:ascii="宋体" w:hAnsi="宋体" w:eastAsia="宋体"/>
                <w:sz w:val="16"/>
              </w:rPr>
              <w:t>项目计划投资50万元，14村50万元，实施内容一是基础设施建设：对村内主要道路及巷道进行拓宽硬化，铺设水泥路面，改善村民出行条件。规模：计划硬化道路总长度约1公里，宽度3</w:t>
            </w:r>
            <w:r>
              <w:rPr>
                <w:rFonts w:hint="eastAsia" w:ascii="宋体" w:hAnsi="宋体"/>
                <w:sz w:val="16"/>
                <w:lang w:eastAsia="zh-CN"/>
              </w:rPr>
              <w:t>～</w:t>
            </w:r>
            <w:r>
              <w:rPr>
                <w:rFonts w:ascii="宋体" w:hAnsi="宋体" w:eastAsia="宋体"/>
                <w:sz w:val="16"/>
              </w:rPr>
              <w:t xml:space="preserve">5米，覆盖全村主要交通路段。  </w:t>
            </w:r>
            <w:r>
              <w:rPr>
                <w:rFonts w:ascii="宋体" w:hAnsi="宋体" w:eastAsia="宋体"/>
                <w:sz w:val="16"/>
              </w:rPr>
              <w:br w:type="textWrapping"/>
            </w:r>
            <w:r>
              <w:rPr>
                <w:rFonts w:ascii="宋体" w:hAnsi="宋体" w:eastAsia="宋体"/>
                <w:sz w:val="16"/>
              </w:rPr>
              <w:t>二是环境整治工程：购买1个垃圾</w:t>
            </w:r>
            <w:r>
              <w:rPr>
                <w:rFonts w:hint="eastAsia" w:ascii="宋体" w:hAnsi="宋体"/>
                <w:sz w:val="16"/>
                <w:lang w:val="en-US" w:eastAsia="zh-CN"/>
              </w:rPr>
              <w:t>站</w:t>
            </w:r>
            <w:r>
              <w:rPr>
                <w:rFonts w:ascii="宋体" w:hAnsi="宋体" w:eastAsia="宋体"/>
                <w:sz w:val="16"/>
              </w:rPr>
              <w:t>放置于村内各小队空旷地块将垃圾进行集中处理。</w:t>
            </w:r>
            <w:r>
              <w:rPr>
                <w:rFonts w:ascii="宋体" w:hAnsi="宋体" w:eastAsia="宋体"/>
                <w:sz w:val="16"/>
              </w:rPr>
              <w:br w:type="textWrapping"/>
            </w:r>
            <w:r>
              <w:rPr>
                <w:rFonts w:ascii="宋体" w:hAnsi="宋体" w:eastAsia="宋体"/>
                <w:sz w:val="16"/>
              </w:rPr>
              <w:t>三是其他配套工程：在村内主要道路和公共活动场所安装太阳能路灯，改善夜间照明条件，解决村内早晚无照明的风险隐患；规模：计划安装太阳能路灯30盏，维修路灯65盏。通过项目实施，可进一步回流乡村劳动力在家乡建设，达到促收目的。预期将显著提升农村公益事业的发展水平，改善农民的生产生活条件，增强农村社会的凝聚力和向心力。提升</w:t>
            </w:r>
            <w:r>
              <w:rPr>
                <w:rFonts w:hint="eastAsia" w:ascii="宋体" w:hAnsi="宋体"/>
                <w:sz w:val="16"/>
                <w:lang w:eastAsia="zh-CN"/>
              </w:rPr>
              <w:t>公共服务水平</w:t>
            </w:r>
            <w:r>
              <w:rPr>
                <w:rFonts w:ascii="宋体" w:hAnsi="宋体" w:eastAsia="宋体"/>
                <w:sz w:val="16"/>
              </w:rPr>
              <w:t>，进一步促进农村农户健康生活水平。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C0765E7">
            <w:pPr>
              <w:jc w:val="both"/>
            </w:pPr>
            <w:r>
              <w:rPr>
                <w:rFonts w:ascii="宋体" w:hAnsi="宋体" w:eastAsia="宋体"/>
                <w:sz w:val="16"/>
              </w:rPr>
              <w:t>目前只完成修建1公里的农村道路，垃圾船以及维修路灯因为资金未拨付，暂未实施，已完成部分严守质量安全底线，验收合格，同时，全力维护现场、深化复工准备，确保资金到位后可迅速恢复施工。</w:t>
            </w:r>
          </w:p>
        </w:tc>
      </w:tr>
      <w:tr w14:paraId="6F805B4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47BED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A96B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892DB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F81D2D">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64AE">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ADE7B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D592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1B7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A78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9D2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B72F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9F9A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72416">
            <w:pPr>
              <w:jc w:val="center"/>
            </w:pPr>
            <w:r>
              <w:rPr>
                <w:rFonts w:ascii="宋体" w:hAnsi="宋体" w:eastAsia="宋体"/>
                <w:sz w:val="16"/>
              </w:rPr>
              <w:t>偏差原因分析及改进措施</w:t>
            </w:r>
          </w:p>
        </w:tc>
      </w:tr>
      <w:tr w14:paraId="577A230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3622CD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3320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1CB4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AB98">
            <w:pPr>
              <w:jc w:val="center"/>
            </w:pPr>
            <w:r>
              <w:rPr>
                <w:rFonts w:ascii="宋体" w:hAnsi="宋体" w:eastAsia="宋体"/>
                <w:sz w:val="16"/>
              </w:rPr>
              <w:t>涉及行政村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F033F9">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F5BF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839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F655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714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09D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5144F">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9B489E">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961739">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0A5E0F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EA7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348CE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B026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AE7E">
            <w:pPr>
              <w:jc w:val="center"/>
            </w:pPr>
            <w:r>
              <w:rPr>
                <w:rFonts w:ascii="宋体" w:hAnsi="宋体" w:eastAsia="宋体"/>
                <w:sz w:val="16"/>
              </w:rPr>
              <w:t>硬化道路总长度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5AACB">
            <w:pPr>
              <w:jc w:val="center"/>
            </w:pPr>
            <w:r>
              <w:rPr>
                <w:rFonts w:ascii="宋体" w:hAnsi="宋体" w:eastAsia="宋体"/>
                <w:sz w:val="16"/>
              </w:rPr>
              <w:t>=1公里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B9F19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C17D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B9F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3A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214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29ADA4">
            <w:pPr>
              <w:jc w:val="center"/>
            </w:pPr>
            <w:r>
              <w:rPr>
                <w:rFonts w:ascii="宋体" w:hAnsi="宋体" w:eastAsia="宋体"/>
                <w:sz w:val="16"/>
              </w:rPr>
              <w:t>=1公里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3C57C0">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C382C">
            <w:pPr>
              <w:jc w:val="center"/>
            </w:pPr>
          </w:p>
        </w:tc>
      </w:tr>
      <w:tr w14:paraId="6C3DA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98AA2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A5E05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63B8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ECE8">
            <w:pPr>
              <w:jc w:val="center"/>
            </w:pPr>
            <w:r>
              <w:rPr>
                <w:rFonts w:ascii="宋体" w:hAnsi="宋体" w:eastAsia="宋体"/>
                <w:sz w:val="16"/>
              </w:rPr>
              <w:t>购置垃圾船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A0E43">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807B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C25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0F0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593C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DD34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627E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08EE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0B8D56">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412CA3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6F26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219A8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1F8C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C7F7B">
            <w:pPr>
              <w:jc w:val="center"/>
            </w:pPr>
            <w:r>
              <w:rPr>
                <w:rFonts w:ascii="宋体" w:hAnsi="宋体" w:eastAsia="宋体"/>
                <w:sz w:val="16"/>
              </w:rPr>
              <w:t>维修安装太阳能路灯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FEE4D">
            <w:pPr>
              <w:jc w:val="center"/>
            </w:pPr>
            <w:r>
              <w:rPr>
                <w:rFonts w:ascii="宋体" w:hAnsi="宋体" w:eastAsia="宋体"/>
                <w:sz w:val="16"/>
              </w:rPr>
              <w:t>=65盏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63B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5F57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2992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0133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14D2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B069D">
            <w:pPr>
              <w:jc w:val="center"/>
            </w:pPr>
            <w:r>
              <w:rPr>
                <w:rFonts w:ascii="宋体" w:hAnsi="宋体" w:eastAsia="宋体"/>
                <w:sz w:val="16"/>
              </w:rPr>
              <w:t>=0盏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3D5C9C">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7A94BD">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18EEF96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635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3F74B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3E62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6FFA8">
            <w:pPr>
              <w:jc w:val="center"/>
            </w:pPr>
            <w:r>
              <w:rPr>
                <w:rFonts w:ascii="宋体" w:hAnsi="宋体" w:eastAsia="宋体"/>
                <w:sz w:val="16"/>
              </w:rPr>
              <w:t>项目资金支付合规率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65BA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86A8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2DDE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F4D3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EBC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BAE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71497">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007E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70B3B1">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2AA30A3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3D0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D91BB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126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771C2">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80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1755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4837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B33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8679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7B8F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055C08">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0689AA">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321E6C">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38DF89E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A844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D88E6D">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1B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CD1B">
            <w:pPr>
              <w:jc w:val="center"/>
            </w:pPr>
            <w:r>
              <w:rPr>
                <w:rFonts w:ascii="宋体" w:hAnsi="宋体" w:eastAsia="宋体"/>
                <w:sz w:val="16"/>
              </w:rPr>
              <w:t>公益事业建设财政奖补项目资金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4D94E">
            <w:pPr>
              <w:jc w:val="center"/>
            </w:pPr>
            <w:r>
              <w:rPr>
                <w:rFonts w:ascii="宋体" w:hAnsi="宋体" w:eastAsia="宋体"/>
                <w:sz w:val="16"/>
              </w:rPr>
              <w:t>&lt;=50万元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C2A1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BAB8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21848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DD3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7C764">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6CFC0">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1B38">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9986E3">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0495F6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19C15B"/>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8FC73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E74A6">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E0F36">
            <w:pPr>
              <w:jc w:val="center"/>
            </w:pPr>
            <w:r>
              <w:rPr>
                <w:rFonts w:ascii="宋体" w:hAnsi="宋体" w:eastAsia="宋体"/>
                <w:sz w:val="16"/>
              </w:rPr>
              <w:t>改善农民的生产生活条件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D3C363">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5093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E40D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7131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AC35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927F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E5349">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39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519B0">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3B79D7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0754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FFC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7E9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FAEDE">
            <w:pPr>
              <w:jc w:val="center"/>
            </w:pPr>
            <w:r>
              <w:rPr>
                <w:rFonts w:ascii="宋体" w:hAnsi="宋体" w:eastAsia="宋体"/>
                <w:sz w:val="16"/>
              </w:rPr>
              <w:t>增强农村社会的凝聚力和向心力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3FEFA">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929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39DB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770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065F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24D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2272">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AAB6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A20AFC">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04D875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A62E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3F74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E45F6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6892BA">
            <w:pPr>
              <w:jc w:val="center"/>
            </w:pPr>
            <w:r>
              <w:rPr>
                <w:rFonts w:ascii="宋体" w:hAnsi="宋体" w:eastAsia="宋体"/>
                <w:sz w:val="16"/>
              </w:rPr>
              <w:t>辖区群众满意度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BFB6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68CF0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2C3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0F3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1E11B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9F9B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54028">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CFEB7">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5E6F7">
            <w:pPr>
              <w:jc w:val="center"/>
            </w:pPr>
            <w:r>
              <w:rPr>
                <w:rFonts w:ascii="宋体" w:hAnsi="宋体" w:eastAsia="宋体"/>
                <w:sz w:val="16"/>
              </w:rPr>
              <w:t>因为资金未拨付，暂未实施，已完成部分严守质量安全底线，验收合格，同时，全力维护现场、深化复工准备，确保资金到位后可迅速恢复施工。</w:t>
            </w:r>
          </w:p>
        </w:tc>
      </w:tr>
      <w:tr w14:paraId="52D5448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B33FD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96D5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11155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34D9D">
            <w:pPr>
              <w:jc w:val="center"/>
            </w:pPr>
            <w:r>
              <w:rPr>
                <w:rFonts w:ascii="宋体" w:hAnsi="宋体" w:eastAsia="宋体"/>
                <w:sz w:val="16"/>
              </w:rPr>
              <w:t>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424B9F8E"/>
        </w:tc>
      </w:tr>
    </w:tbl>
    <w:p w14:paraId="00BDF4E6">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26282ED3">
        <w:tblPrEx>
          <w:tblCellMar>
            <w:top w:w="0" w:type="dxa"/>
            <w:left w:w="108" w:type="dxa"/>
            <w:bottom w:w="0" w:type="dxa"/>
            <w:right w:w="108" w:type="dxa"/>
          </w:tblCellMar>
        </w:tblPrEx>
        <w:tc>
          <w:tcPr>
            <w:tcW w:w="8848" w:type="dxa"/>
            <w:gridSpan w:val="14"/>
            <w:vAlign w:val="center"/>
          </w:tcPr>
          <w:p w14:paraId="29F7EC09">
            <w:pPr>
              <w:jc w:val="center"/>
            </w:pPr>
            <w:r>
              <w:rPr>
                <w:rFonts w:ascii="宋体" w:hAnsi="宋体" w:eastAsia="宋体"/>
                <w:sz w:val="24"/>
              </w:rPr>
              <w:t>项目支出绩效自评表</w:t>
            </w:r>
          </w:p>
        </w:tc>
      </w:tr>
      <w:tr w14:paraId="1AB5360E">
        <w:tblPrEx>
          <w:tblCellMar>
            <w:top w:w="0" w:type="dxa"/>
            <w:left w:w="108" w:type="dxa"/>
            <w:bottom w:w="0" w:type="dxa"/>
            <w:right w:w="108" w:type="dxa"/>
          </w:tblCellMar>
        </w:tblPrEx>
        <w:tc>
          <w:tcPr>
            <w:tcW w:w="8848" w:type="dxa"/>
            <w:gridSpan w:val="14"/>
            <w:vAlign w:val="center"/>
          </w:tcPr>
          <w:p w14:paraId="5E1CAB2C">
            <w:pPr>
              <w:jc w:val="center"/>
            </w:pPr>
            <w:r>
              <w:rPr>
                <w:rFonts w:ascii="宋体" w:hAnsi="宋体" w:eastAsia="宋体"/>
                <w:sz w:val="24"/>
              </w:rPr>
              <w:t>(2024年度)</w:t>
            </w:r>
          </w:p>
        </w:tc>
      </w:tr>
      <w:tr w14:paraId="6C16837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D2A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55D2D25">
            <w:pPr>
              <w:jc w:val="center"/>
            </w:pPr>
            <w:r>
              <w:rPr>
                <w:rFonts w:ascii="宋体" w:hAnsi="宋体" w:eastAsia="宋体"/>
                <w:sz w:val="16"/>
              </w:rPr>
              <w:t>乡镇聘用保安工资项目</w:t>
            </w:r>
          </w:p>
        </w:tc>
      </w:tr>
      <w:tr w14:paraId="666D019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0191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CB573B0">
            <w:pPr>
              <w:jc w:val="center"/>
            </w:pPr>
            <w:r>
              <w:rPr>
                <w:rFonts w:ascii="宋体" w:hAnsi="宋体" w:eastAsia="宋体"/>
                <w:sz w:val="16"/>
              </w:rPr>
              <w:t>疏勒县阿拉甫乡人民政府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2E1E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8019717">
            <w:pPr>
              <w:jc w:val="center"/>
            </w:pPr>
            <w:r>
              <w:rPr>
                <w:rFonts w:ascii="宋体" w:hAnsi="宋体" w:eastAsia="宋体"/>
                <w:sz w:val="16"/>
              </w:rPr>
              <w:t>疏勒县阿拉甫乡人民政府</w:t>
            </w:r>
          </w:p>
        </w:tc>
      </w:tr>
      <w:tr w14:paraId="54AAC5B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123C1D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26C9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D52F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F79705">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6E55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CA301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EDEF8">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93796A">
            <w:pPr>
              <w:jc w:val="center"/>
            </w:pPr>
            <w:r>
              <w:rPr>
                <w:rFonts w:ascii="宋体" w:hAnsi="宋体" w:eastAsia="宋体"/>
                <w:sz w:val="16"/>
              </w:rPr>
              <w:t>得分</w:t>
            </w:r>
          </w:p>
        </w:tc>
      </w:tr>
      <w:tr w14:paraId="6D7971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84DDE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4CCB9A">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DD479">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BBCA84">
            <w:pPr>
              <w:jc w:val="center"/>
            </w:pPr>
            <w:r>
              <w:rPr>
                <w:rFonts w:ascii="宋体" w:hAnsi="宋体" w:eastAsia="宋体"/>
                <w:sz w:val="16"/>
              </w:rPr>
              <w:t>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3EA5F9">
            <w:pPr>
              <w:jc w:val="center"/>
            </w:pPr>
            <w:r>
              <w:rPr>
                <w:rFonts w:ascii="宋体" w:hAnsi="宋体" w:eastAsia="宋体"/>
                <w:sz w:val="16"/>
              </w:rPr>
              <w:t>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98648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43440">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6DBAFF">
            <w:pPr>
              <w:jc w:val="center"/>
            </w:pPr>
            <w:r>
              <w:rPr>
                <w:rFonts w:ascii="宋体" w:hAnsi="宋体" w:eastAsia="宋体"/>
                <w:sz w:val="16"/>
              </w:rPr>
              <w:t>10.00分</w:t>
            </w:r>
          </w:p>
        </w:tc>
      </w:tr>
      <w:tr w14:paraId="3147E2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3957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98D7D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9EB204">
            <w:pPr>
              <w:jc w:val="center"/>
            </w:pPr>
            <w:r>
              <w:rPr>
                <w:rFonts w:ascii="宋体" w:hAnsi="宋体" w:eastAsia="宋体"/>
                <w:sz w:val="16"/>
              </w:rPr>
              <w:t>14.40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FC15D">
            <w:pPr>
              <w:jc w:val="center"/>
            </w:pPr>
            <w:r>
              <w:rPr>
                <w:rFonts w:ascii="宋体" w:hAnsi="宋体" w:eastAsia="宋体"/>
                <w:sz w:val="16"/>
              </w:rPr>
              <w:t>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4C5CC4">
            <w:pPr>
              <w:jc w:val="center"/>
            </w:pPr>
            <w:r>
              <w:rPr>
                <w:rFonts w:ascii="宋体" w:hAnsi="宋体" w:eastAsia="宋体"/>
                <w:sz w:val="16"/>
              </w:rPr>
              <w:t>8.46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8216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37F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1CF66">
            <w:pPr>
              <w:jc w:val="center"/>
            </w:pPr>
            <w:r>
              <w:rPr>
                <w:rFonts w:ascii="宋体" w:hAnsi="宋体" w:eastAsia="宋体"/>
                <w:sz w:val="16"/>
              </w:rPr>
              <w:t>—</w:t>
            </w:r>
          </w:p>
        </w:tc>
      </w:tr>
      <w:tr w14:paraId="6FCC092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46D59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8CC06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AD4B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93C3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B608A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36B44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420D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E3030">
            <w:pPr>
              <w:jc w:val="center"/>
            </w:pPr>
            <w:r>
              <w:rPr>
                <w:rFonts w:ascii="宋体" w:hAnsi="宋体" w:eastAsia="宋体"/>
                <w:sz w:val="16"/>
              </w:rPr>
              <w:t>—</w:t>
            </w:r>
          </w:p>
        </w:tc>
      </w:tr>
      <w:tr w14:paraId="2E0B345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4DF334">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28CD5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0117A8">
            <w:pPr>
              <w:jc w:val="center"/>
            </w:pPr>
            <w:r>
              <w:rPr>
                <w:rFonts w:ascii="宋体" w:hAnsi="宋体" w:eastAsia="宋体"/>
                <w:sz w:val="16"/>
              </w:rPr>
              <w:t>实际完成情况</w:t>
            </w:r>
          </w:p>
        </w:tc>
      </w:tr>
      <w:tr w14:paraId="2A2F27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79131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DCC4D07">
            <w:pPr>
              <w:jc w:val="both"/>
            </w:pPr>
            <w:r>
              <w:rPr>
                <w:rFonts w:ascii="宋体" w:hAnsi="宋体" w:eastAsia="宋体"/>
                <w:sz w:val="16"/>
              </w:rPr>
              <w:t>项目总投资8.46万元，资金计划用于我乡级聘用人员13个月工资支出项目的实施保障乡政府的安保力量，保障乡级安保人员数量5人，通过定期进行培训和训练，提供24小时服务，维持我乡和谐乡村环境，确保工作人员和群众日常安全问题。</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E5A08B0">
            <w:pPr>
              <w:jc w:val="both"/>
            </w:pPr>
            <w:r>
              <w:rPr>
                <w:rFonts w:hint="eastAsia" w:ascii="宋体" w:hAnsi="宋体"/>
                <w:sz w:val="16"/>
                <w:lang w:eastAsia="zh-CN"/>
              </w:rPr>
              <w:t>截至2024</w:t>
            </w:r>
            <w:r>
              <w:rPr>
                <w:rFonts w:ascii="宋体" w:hAnsi="宋体" w:eastAsia="宋体"/>
                <w:sz w:val="16"/>
              </w:rPr>
              <w:t>年12月31日，项目投资8.46万元，资金用于我乡级聘用人员13个月工资支出保障乡政府的安保力量，保障乡级安保人员数量5人，通过定期进行培训和训练，提供24小时服务，维持我乡和谐乡村环境，确保工作人员和群众日常安全问题。</w:t>
            </w:r>
          </w:p>
        </w:tc>
      </w:tr>
      <w:tr w14:paraId="0CCE075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83320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C3AC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83B5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BCA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3CA2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5EF9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6F55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FE3E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1D9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12F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1892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E2512">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622696">
            <w:pPr>
              <w:jc w:val="center"/>
            </w:pPr>
            <w:r>
              <w:rPr>
                <w:rFonts w:ascii="宋体" w:hAnsi="宋体" w:eastAsia="宋体"/>
                <w:sz w:val="16"/>
              </w:rPr>
              <w:t>偏差原因分析及改进措施</w:t>
            </w:r>
          </w:p>
        </w:tc>
      </w:tr>
      <w:tr w14:paraId="09A622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2345A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32CB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74672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1C816">
            <w:pPr>
              <w:jc w:val="center"/>
            </w:pPr>
            <w:r>
              <w:rPr>
                <w:rFonts w:ascii="宋体" w:hAnsi="宋体" w:eastAsia="宋体"/>
                <w:sz w:val="16"/>
              </w:rPr>
              <w:t>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393CB7">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19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59F7">
            <w:pPr>
              <w:jc w:val="center"/>
            </w:pPr>
            <w:r>
              <w:rPr>
                <w:rFonts w:ascii="宋体" w:hAnsi="宋体" w:eastAsia="宋体"/>
                <w:sz w:val="16"/>
              </w:rPr>
              <w:t>14个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4195F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2C2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17A2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810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3C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CA497C">
            <w:pPr>
              <w:jc w:val="center"/>
            </w:pPr>
          </w:p>
        </w:tc>
      </w:tr>
      <w:tr w14:paraId="3D020B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CCF2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48909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80CC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C8D3C0">
            <w:pPr>
              <w:jc w:val="center"/>
            </w:pPr>
            <w:r>
              <w:rPr>
                <w:rFonts w:ascii="宋体" w:hAnsi="宋体" w:eastAsia="宋体"/>
                <w:sz w:val="16"/>
              </w:rPr>
              <w:t>保障乡级安保人员配置数量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2421E">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6FA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31B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4DC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BAAB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FC4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4368">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EE47C">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582179">
            <w:pPr>
              <w:jc w:val="center"/>
            </w:pPr>
          </w:p>
        </w:tc>
      </w:tr>
      <w:tr w14:paraId="03D7E0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EFF17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840D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292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6B431">
            <w:pPr>
              <w:jc w:val="center"/>
            </w:pPr>
            <w:r>
              <w:rPr>
                <w:rFonts w:ascii="宋体" w:hAnsi="宋体" w:eastAsia="宋体"/>
                <w:sz w:val="16"/>
              </w:rPr>
              <w:t>保障安保人员工资发放月数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2FA1">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FB2CF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F6090">
            <w:pPr>
              <w:jc w:val="center"/>
            </w:pPr>
            <w:r>
              <w:rPr>
                <w:rFonts w:ascii="宋体" w:hAnsi="宋体" w:eastAsia="宋体"/>
                <w:sz w:val="16"/>
              </w:rPr>
              <w:t>6个月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260A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CE9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70F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3E432">
            <w:pPr>
              <w:jc w:val="center"/>
            </w:pPr>
            <w:r>
              <w:rPr>
                <w:rFonts w:ascii="宋体" w:hAnsi="宋体" w:eastAsia="宋体"/>
                <w:sz w:val="16"/>
              </w:rPr>
              <w:t>=13个月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8E1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E2BE5">
            <w:pPr>
              <w:jc w:val="center"/>
            </w:pPr>
          </w:p>
        </w:tc>
      </w:tr>
      <w:tr w14:paraId="099FD2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1B916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04001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784D7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01296">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31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AC7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4EA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28586">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1E9B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6984C">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58E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7E35C5">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01E104">
            <w:pPr>
              <w:jc w:val="center"/>
            </w:pPr>
          </w:p>
        </w:tc>
      </w:tr>
      <w:tr w14:paraId="7E6EDD4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490B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B25FF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B8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2B68A">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CFD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1CD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48E4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83C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5F22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F17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1B43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7BD3E">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067C4E">
            <w:pPr>
              <w:jc w:val="center"/>
            </w:pPr>
          </w:p>
        </w:tc>
      </w:tr>
      <w:tr w14:paraId="10E90D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6EE3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C614A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6F6E21">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0CC4E">
            <w:pPr>
              <w:jc w:val="center"/>
            </w:pPr>
            <w:r>
              <w:rPr>
                <w:rFonts w:ascii="宋体" w:hAnsi="宋体" w:eastAsia="宋体"/>
                <w:sz w:val="16"/>
              </w:rPr>
              <w:t>聘用人员出勤率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1610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0D8A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DBD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C38A76">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CE0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CD3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C7DF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DEA17">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5D77BF">
            <w:pPr>
              <w:jc w:val="center"/>
            </w:pPr>
          </w:p>
        </w:tc>
      </w:tr>
      <w:tr w14:paraId="38EA8FB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7B93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C8BC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CF8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EF4F3">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9F69A">
            <w:pPr>
              <w:jc w:val="center"/>
            </w:pPr>
            <w:r>
              <w:rPr>
                <w:rFonts w:ascii="宋体" w:hAnsi="宋体" w:eastAsia="宋体"/>
                <w:sz w:val="16"/>
              </w:rPr>
              <w:t>=2024年12月4日前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D902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ED8E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C1D92">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D359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6114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05B61">
            <w:pPr>
              <w:jc w:val="center"/>
            </w:pPr>
            <w:r>
              <w:rPr>
                <w:rFonts w:ascii="宋体" w:hAnsi="宋体" w:eastAsia="宋体"/>
                <w:sz w:val="16"/>
              </w:rPr>
              <w:t>=2024年11月11日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5A4B4">
            <w:pPr>
              <w:jc w:val="center"/>
            </w:pPr>
            <w:r>
              <w:rPr>
                <w:rFonts w:ascii="宋体" w:hAnsi="宋体" w:eastAsia="宋体"/>
                <w:sz w:val="16"/>
              </w:rPr>
              <w:t>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2AF1EC">
            <w:pPr>
              <w:jc w:val="center"/>
            </w:pPr>
          </w:p>
        </w:tc>
      </w:tr>
      <w:tr w14:paraId="7E6087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BE1F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8257F3">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FDF79">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44BF5">
            <w:pPr>
              <w:jc w:val="center"/>
            </w:pPr>
            <w:r>
              <w:rPr>
                <w:rFonts w:ascii="宋体" w:hAnsi="宋体" w:eastAsia="宋体"/>
                <w:sz w:val="16"/>
              </w:rPr>
              <w:t>人员工资标准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63AAF">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586E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BD69BE">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C1DC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BFD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6EFA9">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696FE">
            <w:pPr>
              <w:jc w:val="center"/>
            </w:pPr>
            <w:r>
              <w:rPr>
                <w:rFonts w:ascii="宋体" w:hAnsi="宋体" w:eastAsia="宋体"/>
                <w:sz w:val="16"/>
              </w:rPr>
              <w:t>=1200元/人/月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2D36F">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9969FE">
            <w:pPr>
              <w:jc w:val="center"/>
            </w:pPr>
          </w:p>
        </w:tc>
      </w:tr>
      <w:tr w14:paraId="67CCD0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C288D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843D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BD944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245A">
            <w:pPr>
              <w:jc w:val="center"/>
            </w:pPr>
            <w:r>
              <w:rPr>
                <w:rFonts w:ascii="宋体" w:hAnsi="宋体" w:eastAsia="宋体"/>
                <w:sz w:val="16"/>
              </w:rPr>
              <w:t>促进就业困难户再就业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E4051">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0C2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714954">
            <w:pPr>
              <w:jc w:val="center"/>
            </w:pPr>
            <w:r>
              <w:rPr>
                <w:rFonts w:ascii="宋体" w:hAnsi="宋体" w:eastAsia="宋体"/>
                <w:sz w:val="16"/>
              </w:rPr>
              <w:t>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6DE5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DCAF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AA5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24773">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F42B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C0C6B2">
            <w:pPr>
              <w:jc w:val="center"/>
            </w:pPr>
          </w:p>
        </w:tc>
      </w:tr>
      <w:tr w14:paraId="613A0D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84E5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BBD1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7024B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5587C">
            <w:pPr>
              <w:jc w:val="center"/>
            </w:pPr>
            <w:r>
              <w:rPr>
                <w:rFonts w:ascii="宋体" w:hAnsi="宋体" w:eastAsia="宋体"/>
                <w:sz w:val="16"/>
              </w:rPr>
              <w:t>维持乡村和谐安定环境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BF9CA">
            <w:pPr>
              <w:jc w:val="center"/>
            </w:pPr>
            <w:r>
              <w:rPr>
                <w:rFonts w:ascii="宋体" w:hAnsi="宋体" w:eastAsia="宋体"/>
                <w:sz w:val="16"/>
              </w:rPr>
              <w:t>有效维持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ED41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E8F5D">
            <w:pPr>
              <w:jc w:val="center"/>
            </w:pPr>
            <w:r>
              <w:rPr>
                <w:rFonts w:ascii="宋体" w:hAnsi="宋体" w:eastAsia="宋体"/>
                <w:sz w:val="16"/>
              </w:rPr>
              <w:t>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8BB3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3C7F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0CD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B03E04">
            <w:pPr>
              <w:jc w:val="center"/>
            </w:pPr>
            <w:r>
              <w:rPr>
                <w:rFonts w:ascii="宋体" w:hAnsi="宋体" w:eastAsia="宋体"/>
                <w:sz w:val="16"/>
              </w:rPr>
              <w:t>有效维持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0EE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BA1490">
            <w:pPr>
              <w:jc w:val="center"/>
            </w:pPr>
          </w:p>
        </w:tc>
      </w:tr>
      <w:tr w14:paraId="6F15D3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5743A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C6E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74B3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D7D1D">
            <w:pPr>
              <w:jc w:val="center"/>
            </w:pPr>
            <w:r>
              <w:rPr>
                <w:rFonts w:ascii="宋体" w:hAnsi="宋体" w:eastAsia="宋体"/>
                <w:sz w:val="16"/>
              </w:rPr>
              <w:t>聘用人员满意度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1061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DD43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DB8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0A5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1AAE1F">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51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3431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4054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9418FD">
            <w:pPr>
              <w:jc w:val="center"/>
            </w:pPr>
            <w:r>
              <w:rPr>
                <w:rFonts w:ascii="宋体" w:hAnsi="宋体" w:eastAsia="宋体"/>
                <w:sz w:val="16"/>
              </w:rPr>
              <w:t>聘用人员满意度100%，偏差率为5%。</w:t>
            </w:r>
          </w:p>
        </w:tc>
      </w:tr>
      <w:tr w14:paraId="43433971">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4BB879">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9FA4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0415C6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C12AE5">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7129D0"/>
        </w:tc>
      </w:tr>
    </w:tbl>
    <w:p w14:paraId="3964BEFF">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9E683BE">
        <w:tblPrEx>
          <w:tblCellMar>
            <w:top w:w="0" w:type="dxa"/>
            <w:left w:w="108" w:type="dxa"/>
            <w:bottom w:w="0" w:type="dxa"/>
            <w:right w:w="108" w:type="dxa"/>
          </w:tblCellMar>
        </w:tblPrEx>
        <w:tc>
          <w:tcPr>
            <w:tcW w:w="8848" w:type="dxa"/>
            <w:gridSpan w:val="14"/>
            <w:vAlign w:val="center"/>
          </w:tcPr>
          <w:p w14:paraId="7787C376">
            <w:pPr>
              <w:jc w:val="center"/>
            </w:pPr>
            <w:r>
              <w:rPr>
                <w:rFonts w:ascii="宋体" w:hAnsi="宋体" w:eastAsia="宋体"/>
                <w:sz w:val="24"/>
              </w:rPr>
              <w:t>项目支出绩效自评表</w:t>
            </w:r>
          </w:p>
        </w:tc>
      </w:tr>
      <w:tr w14:paraId="668BB213">
        <w:tblPrEx>
          <w:tblCellMar>
            <w:top w:w="0" w:type="dxa"/>
            <w:left w:w="108" w:type="dxa"/>
            <w:bottom w:w="0" w:type="dxa"/>
            <w:right w:w="108" w:type="dxa"/>
          </w:tblCellMar>
        </w:tblPrEx>
        <w:tc>
          <w:tcPr>
            <w:tcW w:w="8848" w:type="dxa"/>
            <w:gridSpan w:val="14"/>
            <w:vAlign w:val="center"/>
          </w:tcPr>
          <w:p w14:paraId="2C3901EC">
            <w:pPr>
              <w:jc w:val="center"/>
            </w:pPr>
            <w:r>
              <w:rPr>
                <w:rFonts w:ascii="宋体" w:hAnsi="宋体" w:eastAsia="宋体"/>
                <w:sz w:val="24"/>
              </w:rPr>
              <w:t>(2024年度)</w:t>
            </w:r>
          </w:p>
        </w:tc>
      </w:tr>
      <w:tr w14:paraId="79E9935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6B78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76863C7">
            <w:pPr>
              <w:jc w:val="center"/>
            </w:pPr>
            <w:r>
              <w:rPr>
                <w:rFonts w:ascii="宋体" w:hAnsi="宋体" w:eastAsia="宋体"/>
                <w:sz w:val="16"/>
              </w:rPr>
              <w:t>疏勒县特色小镇建设项目（农业</w:t>
            </w:r>
            <w:r>
              <w:rPr>
                <w:rFonts w:hint="eastAsia" w:ascii="宋体" w:hAnsi="宋体"/>
                <w:sz w:val="16"/>
                <w:lang w:eastAsia="zh-CN"/>
              </w:rPr>
              <w:t>一二三产业融合</w:t>
            </w:r>
            <w:r>
              <w:rPr>
                <w:rFonts w:ascii="宋体" w:hAnsi="宋体" w:eastAsia="宋体"/>
                <w:sz w:val="16"/>
              </w:rPr>
              <w:t>项目）</w:t>
            </w:r>
          </w:p>
        </w:tc>
      </w:tr>
      <w:tr w14:paraId="3C7D370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0A89C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93B1BCF">
            <w:pPr>
              <w:jc w:val="center"/>
            </w:pPr>
            <w:r>
              <w:rPr>
                <w:rFonts w:ascii="宋体" w:hAnsi="宋体" w:eastAsia="宋体"/>
                <w:sz w:val="16"/>
              </w:rPr>
              <w:t>疏勒县阿拉甫乡人民政府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29F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DD46F6A">
            <w:pPr>
              <w:jc w:val="center"/>
            </w:pPr>
            <w:r>
              <w:rPr>
                <w:rFonts w:ascii="宋体" w:hAnsi="宋体" w:eastAsia="宋体"/>
                <w:sz w:val="16"/>
              </w:rPr>
              <w:t>疏勒县阿拉甫乡人民政府</w:t>
            </w:r>
          </w:p>
        </w:tc>
      </w:tr>
      <w:tr w14:paraId="6DA154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C8F045">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605A7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7DC0B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DA1F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65F3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163DA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DADF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09A0D">
            <w:pPr>
              <w:jc w:val="center"/>
            </w:pPr>
            <w:r>
              <w:rPr>
                <w:rFonts w:ascii="宋体" w:hAnsi="宋体" w:eastAsia="宋体"/>
                <w:sz w:val="16"/>
              </w:rPr>
              <w:t>得分</w:t>
            </w:r>
          </w:p>
        </w:tc>
      </w:tr>
      <w:tr w14:paraId="30AD42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971A5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20EF4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B51A8">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E59970">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B068E">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D7EF3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7EDB1D">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468FE">
            <w:pPr>
              <w:jc w:val="center"/>
            </w:pPr>
            <w:r>
              <w:rPr>
                <w:rFonts w:ascii="宋体" w:hAnsi="宋体" w:eastAsia="宋体"/>
                <w:sz w:val="16"/>
              </w:rPr>
              <w:t>10.00分</w:t>
            </w:r>
          </w:p>
        </w:tc>
      </w:tr>
      <w:tr w14:paraId="403E87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2028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6C5F4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E486AC">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ABB650">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2C0569">
            <w:pPr>
              <w:jc w:val="center"/>
            </w:pPr>
            <w:r>
              <w:rPr>
                <w:rFonts w:ascii="宋体" w:hAnsi="宋体" w:eastAsia="宋体"/>
                <w:sz w:val="16"/>
              </w:rPr>
              <w:t>39.00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AC1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56B8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E446D">
            <w:pPr>
              <w:jc w:val="center"/>
            </w:pPr>
            <w:r>
              <w:rPr>
                <w:rFonts w:ascii="宋体" w:hAnsi="宋体" w:eastAsia="宋体"/>
                <w:sz w:val="16"/>
              </w:rPr>
              <w:t>—</w:t>
            </w:r>
          </w:p>
        </w:tc>
      </w:tr>
      <w:tr w14:paraId="3CB738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FA41ED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2132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8B715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01F7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6BF4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6A355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C4683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4A72E">
            <w:pPr>
              <w:jc w:val="center"/>
            </w:pPr>
            <w:r>
              <w:rPr>
                <w:rFonts w:ascii="宋体" w:hAnsi="宋体" w:eastAsia="宋体"/>
                <w:sz w:val="16"/>
              </w:rPr>
              <w:t>—</w:t>
            </w:r>
          </w:p>
        </w:tc>
      </w:tr>
      <w:tr w14:paraId="4DE36A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841F0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1091EC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602F181">
            <w:pPr>
              <w:jc w:val="center"/>
            </w:pPr>
            <w:r>
              <w:rPr>
                <w:rFonts w:ascii="宋体" w:hAnsi="宋体" w:eastAsia="宋体"/>
                <w:sz w:val="16"/>
              </w:rPr>
              <w:t>实际完成情况</w:t>
            </w:r>
          </w:p>
        </w:tc>
      </w:tr>
      <w:tr w14:paraId="2ED736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7375C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6DC734">
            <w:pPr>
              <w:jc w:val="both"/>
            </w:pPr>
            <w:r>
              <w:rPr>
                <w:rFonts w:ascii="宋体" w:hAnsi="宋体" w:eastAsia="宋体"/>
                <w:sz w:val="16"/>
              </w:rPr>
              <w:t>计划投资39万元，阿拉甫乡2村沙漠光伏所在地。50亩盐碱地实验种植华中农业大学培育华油杂62油菜花；选用耐盐碱、抗寒的油菜新品种，通过试验种植实现极重度盐碱地油菜正常发芽出苗生长，提高土地利用率和农业生产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B42DCE6">
            <w:pPr>
              <w:jc w:val="both"/>
            </w:pPr>
            <w:r>
              <w:rPr>
                <w:rFonts w:hint="eastAsia" w:ascii="宋体" w:hAnsi="宋体"/>
                <w:sz w:val="16"/>
                <w:lang w:eastAsia="zh-CN"/>
              </w:rPr>
              <w:t>截至2024</w:t>
            </w:r>
            <w:r>
              <w:rPr>
                <w:rFonts w:ascii="宋体" w:hAnsi="宋体" w:eastAsia="宋体"/>
                <w:sz w:val="16"/>
              </w:rPr>
              <w:t>年12月31日，项目投资39万元，在阿拉甫乡2村沙漠光伏所在地50亩盐碱地实验种植华中农业大学培育华油杂62油菜花；选用耐盐碱、抗寒的油菜新品种，通过试验种植实现极重度盐碱地油菜正常发芽出苗生长，提高土地利用率和农业生产效益。</w:t>
            </w:r>
          </w:p>
        </w:tc>
      </w:tr>
      <w:tr w14:paraId="65C4EC0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43CFDA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6141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4311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197BA">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A067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3406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C9FE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2627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81C06">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95E2D4">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9D9E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93C120">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2884F8">
            <w:pPr>
              <w:jc w:val="center"/>
            </w:pPr>
            <w:r>
              <w:rPr>
                <w:rFonts w:ascii="宋体" w:hAnsi="宋体" w:eastAsia="宋体"/>
                <w:sz w:val="16"/>
              </w:rPr>
              <w:t>偏差原因分析及改进措施</w:t>
            </w:r>
          </w:p>
        </w:tc>
      </w:tr>
      <w:tr w14:paraId="46FEB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7A7BA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F2114A">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5E2B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0ED22">
            <w:pPr>
              <w:jc w:val="center"/>
            </w:pPr>
            <w:r>
              <w:rPr>
                <w:rFonts w:ascii="宋体" w:hAnsi="宋体" w:eastAsia="宋体"/>
                <w:sz w:val="16"/>
              </w:rPr>
              <w:t>盐碱地62油菜花实验种植面积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7A3E8">
            <w:pPr>
              <w:jc w:val="center"/>
            </w:pPr>
            <w:r>
              <w:rPr>
                <w:rFonts w:ascii="宋体" w:hAnsi="宋体" w:eastAsia="宋体"/>
                <w:sz w:val="16"/>
              </w:rPr>
              <w:t>=50亩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F4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DCB6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0165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D44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1155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7124E">
            <w:pPr>
              <w:jc w:val="center"/>
            </w:pPr>
            <w:r>
              <w:rPr>
                <w:rFonts w:ascii="宋体" w:hAnsi="宋体" w:eastAsia="宋体"/>
                <w:sz w:val="16"/>
              </w:rPr>
              <w:t>=50亩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565C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67E802">
            <w:pPr>
              <w:jc w:val="center"/>
            </w:pPr>
          </w:p>
        </w:tc>
      </w:tr>
      <w:tr w14:paraId="008B083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07D38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71653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98D74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65F86">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BF14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397A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5DF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2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4EB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5C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308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D933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02555">
            <w:pPr>
              <w:jc w:val="center"/>
            </w:pPr>
          </w:p>
        </w:tc>
      </w:tr>
      <w:tr w14:paraId="321163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111BE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594E9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8DF6B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DA392">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957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3BA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8EB8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66FC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140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429E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A7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EFD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9FA5BF">
            <w:pPr>
              <w:jc w:val="center"/>
            </w:pPr>
          </w:p>
        </w:tc>
      </w:tr>
      <w:tr w14:paraId="6243842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1BD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A44B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F69A1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96947">
            <w:pPr>
              <w:jc w:val="center"/>
            </w:pPr>
            <w:r>
              <w:rPr>
                <w:rFonts w:ascii="宋体" w:hAnsi="宋体" w:eastAsia="宋体"/>
                <w:sz w:val="16"/>
              </w:rPr>
              <w:t>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EEBF2">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DC4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7F69F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6921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BD2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59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F218">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9DCB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28F2D">
            <w:pPr>
              <w:jc w:val="center"/>
            </w:pPr>
          </w:p>
        </w:tc>
      </w:tr>
      <w:tr w14:paraId="6ED6F4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572E0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88FCE">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57E5F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8F493">
            <w:pPr>
              <w:jc w:val="center"/>
            </w:pPr>
            <w:r>
              <w:rPr>
                <w:rFonts w:ascii="宋体" w:hAnsi="宋体" w:eastAsia="宋体"/>
                <w:sz w:val="16"/>
              </w:rPr>
              <w:t>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5FC3A">
            <w:pPr>
              <w:jc w:val="center"/>
            </w:pPr>
            <w:r>
              <w:rPr>
                <w:rFonts w:ascii="宋体" w:hAnsi="宋体" w:eastAsia="宋体"/>
                <w:sz w:val="16"/>
              </w:rPr>
              <w:t>&lt;=7800元/亩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847C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DEEE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9F0B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16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227D">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7A50D">
            <w:pPr>
              <w:jc w:val="center"/>
            </w:pPr>
            <w:r>
              <w:rPr>
                <w:rFonts w:ascii="宋体" w:hAnsi="宋体" w:eastAsia="宋体"/>
                <w:sz w:val="16"/>
              </w:rPr>
              <w:t>=7800元/亩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CBC514">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8A79A0">
            <w:pPr>
              <w:jc w:val="center"/>
            </w:pPr>
          </w:p>
        </w:tc>
      </w:tr>
      <w:tr w14:paraId="448A650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5259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E3707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9B38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C31B">
            <w:pPr>
              <w:jc w:val="center"/>
            </w:pPr>
            <w:r>
              <w:rPr>
                <w:rFonts w:ascii="宋体" w:hAnsi="宋体" w:eastAsia="宋体"/>
                <w:sz w:val="16"/>
              </w:rPr>
              <w:t>提高农作物适应盐碱环境的能力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36DFF">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59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38E7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4E3B8">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5BE4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8487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37636">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A171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5D157">
            <w:pPr>
              <w:jc w:val="center"/>
            </w:pPr>
          </w:p>
        </w:tc>
      </w:tr>
      <w:tr w14:paraId="5AFCD7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7CCF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023FE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D4F893">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E03F">
            <w:pPr>
              <w:jc w:val="center"/>
            </w:pPr>
            <w:r>
              <w:rPr>
                <w:rFonts w:ascii="宋体" w:hAnsi="宋体" w:eastAsia="宋体"/>
                <w:sz w:val="16"/>
              </w:rPr>
              <w:t>提高土地利用率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5D231">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7D0AE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622E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277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42FF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FF6A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1BC54">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6EC9D">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0A2228">
            <w:pPr>
              <w:jc w:val="center"/>
            </w:pPr>
          </w:p>
        </w:tc>
      </w:tr>
      <w:tr w14:paraId="2202AEE7">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11694">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9B67C0">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7309982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515B7">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DD2489D"/>
        </w:tc>
      </w:tr>
    </w:tbl>
    <w:p w14:paraId="6ED6F19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96"/>
        <w:gridCol w:w="632"/>
        <w:gridCol w:w="632"/>
        <w:gridCol w:w="632"/>
      </w:tblGrid>
      <w:tr w14:paraId="13305E7C">
        <w:tblPrEx>
          <w:tblCellMar>
            <w:top w:w="0" w:type="dxa"/>
            <w:left w:w="108" w:type="dxa"/>
            <w:bottom w:w="0" w:type="dxa"/>
            <w:right w:w="108" w:type="dxa"/>
          </w:tblCellMar>
        </w:tblPrEx>
        <w:tc>
          <w:tcPr>
            <w:tcW w:w="8848" w:type="dxa"/>
            <w:gridSpan w:val="14"/>
            <w:vAlign w:val="center"/>
          </w:tcPr>
          <w:p w14:paraId="16CACDEA">
            <w:pPr>
              <w:jc w:val="center"/>
            </w:pPr>
            <w:r>
              <w:rPr>
                <w:rFonts w:ascii="宋体" w:hAnsi="宋体" w:eastAsia="宋体"/>
                <w:sz w:val="24"/>
              </w:rPr>
              <w:t>项目支出绩效自评表</w:t>
            </w:r>
          </w:p>
        </w:tc>
      </w:tr>
      <w:tr w14:paraId="407D2116">
        <w:tblPrEx>
          <w:tblCellMar>
            <w:top w:w="0" w:type="dxa"/>
            <w:left w:w="108" w:type="dxa"/>
            <w:bottom w:w="0" w:type="dxa"/>
            <w:right w:w="108" w:type="dxa"/>
          </w:tblCellMar>
        </w:tblPrEx>
        <w:tc>
          <w:tcPr>
            <w:tcW w:w="8848" w:type="dxa"/>
            <w:gridSpan w:val="14"/>
            <w:vAlign w:val="center"/>
          </w:tcPr>
          <w:p w14:paraId="5A2DBD92">
            <w:pPr>
              <w:jc w:val="center"/>
            </w:pPr>
            <w:r>
              <w:rPr>
                <w:rFonts w:ascii="宋体" w:hAnsi="宋体" w:eastAsia="宋体"/>
                <w:sz w:val="24"/>
              </w:rPr>
              <w:t>(2024年度)</w:t>
            </w:r>
          </w:p>
        </w:tc>
      </w:tr>
      <w:tr w14:paraId="3BE6180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1097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7FEF2FD">
            <w:pPr>
              <w:jc w:val="center"/>
            </w:pPr>
            <w:r>
              <w:rPr>
                <w:rFonts w:ascii="宋体" w:hAnsi="宋体" w:eastAsia="宋体"/>
                <w:sz w:val="16"/>
              </w:rPr>
              <w:t>疏勒县阿拉甫乡2024年乡镇工作经费项目</w:t>
            </w:r>
          </w:p>
        </w:tc>
      </w:tr>
      <w:tr w14:paraId="3ECBA4F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8D49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7D25465">
            <w:pPr>
              <w:jc w:val="center"/>
            </w:pPr>
            <w:r>
              <w:rPr>
                <w:rFonts w:ascii="宋体" w:hAnsi="宋体" w:eastAsia="宋体"/>
                <w:sz w:val="16"/>
              </w:rPr>
              <w:t>疏勒县阿拉甫乡人民政府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C441D">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798C28F">
            <w:pPr>
              <w:jc w:val="center"/>
            </w:pPr>
            <w:r>
              <w:rPr>
                <w:rFonts w:ascii="宋体" w:hAnsi="宋体" w:eastAsia="宋体"/>
                <w:sz w:val="16"/>
              </w:rPr>
              <w:t>疏勒县阿拉甫乡人民政府</w:t>
            </w:r>
          </w:p>
        </w:tc>
      </w:tr>
      <w:tr w14:paraId="73BFEBE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3961B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6C2BF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1677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37537C">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99B0B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432E5D">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9A73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B4328">
            <w:pPr>
              <w:jc w:val="center"/>
            </w:pPr>
            <w:r>
              <w:rPr>
                <w:rFonts w:ascii="宋体" w:hAnsi="宋体" w:eastAsia="宋体"/>
                <w:sz w:val="16"/>
              </w:rPr>
              <w:t>得分</w:t>
            </w:r>
          </w:p>
        </w:tc>
      </w:tr>
      <w:tr w14:paraId="77B2D1E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2122F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E6AE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F77424">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9A58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A8D91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C4F1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E661A8">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C9339">
            <w:pPr>
              <w:jc w:val="center"/>
            </w:pPr>
            <w:r>
              <w:rPr>
                <w:rFonts w:ascii="宋体" w:hAnsi="宋体" w:eastAsia="宋体"/>
                <w:sz w:val="16"/>
              </w:rPr>
              <w:t>10.00分</w:t>
            </w:r>
          </w:p>
        </w:tc>
      </w:tr>
      <w:tr w14:paraId="5EDF1C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810B5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32B7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630807">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2BD079">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A9B9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F3C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EC2E5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49F63">
            <w:pPr>
              <w:jc w:val="center"/>
            </w:pPr>
            <w:r>
              <w:rPr>
                <w:rFonts w:ascii="宋体" w:hAnsi="宋体" w:eastAsia="宋体"/>
                <w:sz w:val="16"/>
              </w:rPr>
              <w:t>—</w:t>
            </w:r>
          </w:p>
        </w:tc>
      </w:tr>
      <w:tr w14:paraId="6A39E06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E9C3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031D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EE72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CA3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6289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7C363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7F482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B19DA">
            <w:pPr>
              <w:jc w:val="center"/>
            </w:pPr>
            <w:r>
              <w:rPr>
                <w:rFonts w:ascii="宋体" w:hAnsi="宋体" w:eastAsia="宋体"/>
                <w:sz w:val="16"/>
              </w:rPr>
              <w:t>—</w:t>
            </w:r>
          </w:p>
        </w:tc>
      </w:tr>
      <w:tr w14:paraId="5505117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D39791">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02EBA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6BEC871">
            <w:pPr>
              <w:jc w:val="center"/>
            </w:pPr>
            <w:r>
              <w:rPr>
                <w:rFonts w:ascii="宋体" w:hAnsi="宋体" w:eastAsia="宋体"/>
                <w:sz w:val="16"/>
              </w:rPr>
              <w:t>实际完成情况</w:t>
            </w:r>
          </w:p>
        </w:tc>
      </w:tr>
      <w:tr w14:paraId="3FE5A38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E38E1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C6E0404">
            <w:pPr>
              <w:jc w:val="both"/>
            </w:pPr>
            <w:r>
              <w:rPr>
                <w:rFonts w:ascii="宋体" w:hAnsi="宋体" w:eastAsia="宋体"/>
                <w:sz w:val="16"/>
              </w:rPr>
              <w:t>本项目资金计划投入30万元，预交电费用于保障乡政府冬季6000平方米取暖，保障乡镇干部113人的工作正常开展，通过有效保障充分调动工作人员的积极性，营造和谐、舒适的工作生活环境，确保干部安心工作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A962212">
            <w:pPr>
              <w:jc w:val="both"/>
            </w:pPr>
            <w:r>
              <w:rPr>
                <w:rFonts w:hint="eastAsia" w:ascii="宋体" w:hAnsi="宋体"/>
                <w:sz w:val="16"/>
                <w:lang w:eastAsia="zh-CN"/>
              </w:rPr>
              <w:t>截至2024</w:t>
            </w:r>
            <w:r>
              <w:rPr>
                <w:rFonts w:ascii="宋体" w:hAnsi="宋体" w:eastAsia="宋体"/>
                <w:sz w:val="16"/>
              </w:rPr>
              <w:t>年12月31日，本项目投入30万元，缴纳22万元电费用于保障乡政府冬季6000平方米取暖，保障乡镇干部113人的工作正常开展，通过有效保障充分调动工作人员的积极性，营造和谐、舒适的工作生活环境，确保干部安心工作生活。</w:t>
            </w:r>
          </w:p>
        </w:tc>
      </w:tr>
      <w:tr w14:paraId="5DD55B7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B467A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EBEE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953A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41AE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B604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ACE31">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BC14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5D068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624A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CAD0BC">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AB60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0D1D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884841">
            <w:pPr>
              <w:jc w:val="center"/>
            </w:pPr>
            <w:r>
              <w:rPr>
                <w:rFonts w:ascii="宋体" w:hAnsi="宋体" w:eastAsia="宋体"/>
                <w:sz w:val="16"/>
              </w:rPr>
              <w:t>偏差原因分析及改进措施</w:t>
            </w:r>
          </w:p>
        </w:tc>
      </w:tr>
      <w:tr w14:paraId="74F9A7A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042EE4">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3FEE3D">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A8289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8E6FA6">
            <w:pPr>
              <w:jc w:val="center"/>
            </w:pPr>
            <w:r>
              <w:rPr>
                <w:rFonts w:ascii="宋体" w:hAnsi="宋体" w:eastAsia="宋体"/>
                <w:sz w:val="16"/>
              </w:rPr>
              <w:t>保障干部人数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52A158">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7936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3AA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0CE8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E1C4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C3B6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0FE9E">
            <w:pPr>
              <w:jc w:val="center"/>
            </w:pPr>
            <w:r>
              <w:rPr>
                <w:rFonts w:ascii="宋体" w:hAnsi="宋体" w:eastAsia="宋体"/>
                <w:sz w:val="16"/>
              </w:rPr>
              <w:t>=113人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52810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A84F54">
            <w:pPr>
              <w:jc w:val="center"/>
            </w:pPr>
          </w:p>
        </w:tc>
      </w:tr>
      <w:tr w14:paraId="2DBAE6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5AA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80FA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AA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F3542">
            <w:pPr>
              <w:jc w:val="center"/>
            </w:pPr>
            <w:r>
              <w:rPr>
                <w:rFonts w:ascii="宋体" w:hAnsi="宋体" w:eastAsia="宋体"/>
                <w:sz w:val="16"/>
              </w:rPr>
              <w:t>冬季采暖面积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ED57D">
            <w:pPr>
              <w:jc w:val="center"/>
            </w:pPr>
            <w:r>
              <w:rPr>
                <w:rFonts w:ascii="宋体" w:hAnsi="宋体" w:eastAsia="宋体"/>
                <w:sz w:val="16"/>
              </w:rPr>
              <w:t>=6000平方米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3FB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294D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ECCC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7AB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EE3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EDC00">
            <w:pPr>
              <w:jc w:val="center"/>
            </w:pPr>
            <w:r>
              <w:rPr>
                <w:rFonts w:ascii="宋体" w:hAnsi="宋体" w:eastAsia="宋体"/>
                <w:sz w:val="16"/>
              </w:rPr>
              <w:t>=6000平方米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4997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9D7AB1">
            <w:pPr>
              <w:jc w:val="center"/>
            </w:pPr>
          </w:p>
        </w:tc>
      </w:tr>
      <w:tr w14:paraId="13E44D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AFA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68B78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1CFE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CBAA14">
            <w:pPr>
              <w:jc w:val="center"/>
            </w:pPr>
            <w:r>
              <w:rPr>
                <w:rFonts w:ascii="宋体" w:hAnsi="宋体" w:eastAsia="宋体"/>
                <w:sz w:val="16"/>
              </w:rPr>
              <w:t>资金支付合规性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F8D4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D1C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2411E">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F071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BD08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ED0B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E42A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8E1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347A43">
            <w:pPr>
              <w:jc w:val="center"/>
            </w:pPr>
          </w:p>
        </w:tc>
      </w:tr>
      <w:tr w14:paraId="27E23B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24E4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96A36F"/>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4A305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B6D9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00673">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5D1F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BAEC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D345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1709A">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570E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1525E">
            <w:pPr>
              <w:jc w:val="center"/>
            </w:pPr>
            <w:r>
              <w:rPr>
                <w:rFonts w:ascii="宋体" w:hAnsi="宋体" w:eastAsia="宋体"/>
                <w:sz w:val="16"/>
              </w:rPr>
              <w:t>2024年12月22日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A303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B7832">
            <w:pPr>
              <w:jc w:val="center"/>
            </w:pPr>
          </w:p>
        </w:tc>
      </w:tr>
      <w:tr w14:paraId="0155220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7EF16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F46E2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97B401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10141">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B7BE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914AE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E5AF3">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FD128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BB7B0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2AEE1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CB94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F2B0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4F445C">
            <w:pPr>
              <w:jc w:val="center"/>
            </w:pPr>
          </w:p>
        </w:tc>
      </w:tr>
      <w:tr w14:paraId="53D77D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2B2A65"/>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AFD66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100EF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AD6F5">
            <w:pPr>
              <w:jc w:val="center"/>
            </w:pPr>
            <w:r>
              <w:rPr>
                <w:rFonts w:ascii="宋体" w:hAnsi="宋体" w:eastAsia="宋体"/>
                <w:sz w:val="16"/>
              </w:rPr>
              <w:t>机关采暖电费支出单位成本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2AE1">
            <w:pPr>
              <w:jc w:val="center"/>
            </w:pPr>
            <w:r>
              <w:rPr>
                <w:rFonts w:ascii="宋体" w:hAnsi="宋体" w:eastAsia="宋体"/>
                <w:sz w:val="16"/>
              </w:rPr>
              <w:t>=36.66平方米/元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4755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3875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C5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5F37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CF182">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5FDD">
            <w:pPr>
              <w:jc w:val="center"/>
            </w:pPr>
            <w:r>
              <w:rPr>
                <w:rFonts w:ascii="宋体" w:hAnsi="宋体" w:eastAsia="宋体"/>
                <w:sz w:val="16"/>
              </w:rPr>
              <w:t>=36.33平方米/元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EDFD4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A20EC6">
            <w:pPr>
              <w:jc w:val="center"/>
            </w:pPr>
          </w:p>
        </w:tc>
      </w:tr>
      <w:tr w14:paraId="2E5941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C8C3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04003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665C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228E5">
            <w:pPr>
              <w:jc w:val="center"/>
            </w:pPr>
            <w:r>
              <w:rPr>
                <w:rFonts w:ascii="宋体" w:hAnsi="宋体" w:eastAsia="宋体"/>
                <w:sz w:val="16"/>
              </w:rPr>
              <w:t>伙食费成本控制数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ADA0CB">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D065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F503F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FD95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92964">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0B9A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14AC">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0FEF6F">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7B7A3">
            <w:pPr>
              <w:jc w:val="center"/>
            </w:pPr>
          </w:p>
        </w:tc>
      </w:tr>
      <w:tr w14:paraId="74817B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FC32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FFF4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041A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23919">
            <w:pPr>
              <w:jc w:val="center"/>
            </w:pPr>
            <w:r>
              <w:rPr>
                <w:rFonts w:ascii="宋体" w:hAnsi="宋体" w:eastAsia="宋体"/>
                <w:sz w:val="16"/>
              </w:rPr>
              <w:t>公务车加油费成本控制数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898B8">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330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3FC2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06C979">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9195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3FF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18DBE">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1D352">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4CBBBF">
            <w:pPr>
              <w:jc w:val="center"/>
            </w:pPr>
          </w:p>
        </w:tc>
      </w:tr>
      <w:tr w14:paraId="179396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BE60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00B50">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81BD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4D596">
            <w:pPr>
              <w:jc w:val="center"/>
            </w:pPr>
            <w:r>
              <w:rPr>
                <w:rFonts w:ascii="宋体" w:hAnsi="宋体" w:eastAsia="宋体"/>
                <w:sz w:val="16"/>
              </w:rPr>
              <w:t>各科室办公正常运转能力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0579F2">
            <w:pPr>
              <w:jc w:val="center"/>
            </w:pPr>
            <w:r>
              <w:rPr>
                <w:rFonts w:ascii="宋体" w:hAnsi="宋体" w:eastAsia="宋体"/>
                <w:sz w:val="16"/>
              </w:rPr>
              <w:t>有效调高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9066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6CE6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D37C3">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7DF2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044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1694B">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3FA072">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9F88">
            <w:pPr>
              <w:jc w:val="center"/>
            </w:pPr>
          </w:p>
        </w:tc>
      </w:tr>
      <w:tr w14:paraId="33F78824">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475B4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699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0F3B06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36D80">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945EE4"/>
        </w:tc>
      </w:tr>
    </w:tbl>
    <w:p w14:paraId="1AEC5E6C">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29"/>
        <w:gridCol w:w="776"/>
        <w:gridCol w:w="624"/>
        <w:gridCol w:w="624"/>
        <w:gridCol w:w="626"/>
        <w:gridCol w:w="624"/>
        <w:gridCol w:w="626"/>
        <w:gridCol w:w="776"/>
        <w:gridCol w:w="632"/>
        <w:gridCol w:w="614"/>
        <w:gridCol w:w="632"/>
      </w:tblGrid>
      <w:tr w14:paraId="6029379E">
        <w:tc>
          <w:tcPr>
            <w:tcW w:w="8848" w:type="dxa"/>
            <w:gridSpan w:val="14"/>
            <w:vAlign w:val="center"/>
          </w:tcPr>
          <w:p w14:paraId="1E47FD11">
            <w:pPr>
              <w:jc w:val="center"/>
            </w:pPr>
            <w:r>
              <w:rPr>
                <w:rFonts w:ascii="宋体" w:hAnsi="宋体" w:eastAsia="宋体"/>
                <w:sz w:val="24"/>
              </w:rPr>
              <w:t>项目支出绩效自评表</w:t>
            </w:r>
          </w:p>
        </w:tc>
      </w:tr>
      <w:tr w14:paraId="7B1264C3">
        <w:tblPrEx>
          <w:tblCellMar>
            <w:top w:w="0" w:type="dxa"/>
            <w:left w:w="108" w:type="dxa"/>
            <w:bottom w:w="0" w:type="dxa"/>
            <w:right w:w="108" w:type="dxa"/>
          </w:tblCellMar>
        </w:tblPrEx>
        <w:tc>
          <w:tcPr>
            <w:tcW w:w="8848" w:type="dxa"/>
            <w:gridSpan w:val="14"/>
            <w:vAlign w:val="center"/>
          </w:tcPr>
          <w:p w14:paraId="7B7C7A6B">
            <w:pPr>
              <w:jc w:val="center"/>
            </w:pPr>
            <w:r>
              <w:rPr>
                <w:rFonts w:ascii="宋体" w:hAnsi="宋体" w:eastAsia="宋体"/>
                <w:sz w:val="24"/>
              </w:rPr>
              <w:t>(2024年度)</w:t>
            </w:r>
          </w:p>
        </w:tc>
      </w:tr>
      <w:tr w14:paraId="7C08800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6802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B9B0279">
            <w:pPr>
              <w:jc w:val="center"/>
            </w:pPr>
            <w:r>
              <w:rPr>
                <w:rFonts w:ascii="宋体" w:hAnsi="宋体" w:eastAsia="宋体"/>
                <w:sz w:val="16"/>
              </w:rPr>
              <w:t>2024年</w:t>
            </w:r>
            <w:bookmarkStart w:id="0" w:name="_GoBack"/>
            <w:r>
              <w:rPr>
                <w:rFonts w:ascii="宋体" w:hAnsi="宋体" w:eastAsia="宋体"/>
                <w:sz w:val="16"/>
              </w:rPr>
              <w:t>化债</w:t>
            </w:r>
            <w:bookmarkEnd w:id="0"/>
            <w:r>
              <w:rPr>
                <w:rFonts w:ascii="宋体" w:hAnsi="宋体" w:eastAsia="宋体"/>
                <w:sz w:val="16"/>
              </w:rPr>
              <w:t>类项目</w:t>
            </w:r>
          </w:p>
        </w:tc>
      </w:tr>
      <w:tr w14:paraId="7CA9EF8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C201D">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A39B7C">
            <w:pPr>
              <w:jc w:val="center"/>
            </w:pPr>
            <w:r>
              <w:rPr>
                <w:rFonts w:ascii="宋体" w:hAnsi="宋体" w:eastAsia="宋体"/>
                <w:sz w:val="16"/>
              </w:rPr>
              <w:t>疏勒县阿拉甫乡人民政府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F889C">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1870DBB">
            <w:pPr>
              <w:jc w:val="center"/>
            </w:pPr>
            <w:r>
              <w:rPr>
                <w:rFonts w:ascii="宋体" w:hAnsi="宋体" w:eastAsia="宋体"/>
                <w:sz w:val="16"/>
              </w:rPr>
              <w:t>疏勒县阿拉甫乡人民政府</w:t>
            </w:r>
          </w:p>
        </w:tc>
      </w:tr>
      <w:tr w14:paraId="29B5BEC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434219">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DFAB8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71F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5183D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1381C5">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52AD5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3A679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FB2BD">
            <w:pPr>
              <w:jc w:val="center"/>
            </w:pPr>
            <w:r>
              <w:rPr>
                <w:rFonts w:ascii="宋体" w:hAnsi="宋体" w:eastAsia="宋体"/>
                <w:sz w:val="16"/>
              </w:rPr>
              <w:t>得分</w:t>
            </w:r>
          </w:p>
        </w:tc>
      </w:tr>
      <w:tr w14:paraId="053F0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9BF0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1E50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FC72E7">
            <w:pPr>
              <w:jc w:val="center"/>
            </w:pPr>
            <w:r>
              <w:rPr>
                <w:rFonts w:ascii="宋体" w:hAnsi="宋体" w:eastAsia="宋体"/>
                <w:sz w:val="16"/>
              </w:rPr>
              <w:t>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1E4A1">
            <w:pPr>
              <w:jc w:val="center"/>
            </w:pPr>
            <w:r>
              <w:rPr>
                <w:rFonts w:ascii="宋体" w:hAnsi="宋体" w:eastAsia="宋体"/>
                <w:sz w:val="16"/>
              </w:rPr>
              <w:t>196.41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A063BA">
            <w:pPr>
              <w:jc w:val="center"/>
            </w:pPr>
            <w:r>
              <w:rPr>
                <w:rFonts w:ascii="宋体" w:hAnsi="宋体" w:eastAsia="宋体"/>
                <w:sz w:val="16"/>
              </w:rPr>
              <w:t>196.41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55C51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D4EAD2">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D08EF">
            <w:pPr>
              <w:jc w:val="center"/>
            </w:pPr>
            <w:r>
              <w:rPr>
                <w:rFonts w:ascii="宋体" w:hAnsi="宋体" w:eastAsia="宋体"/>
                <w:sz w:val="16"/>
              </w:rPr>
              <w:t>10.00分</w:t>
            </w:r>
          </w:p>
        </w:tc>
      </w:tr>
      <w:tr w14:paraId="766685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427D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3D1F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22B754">
            <w:pPr>
              <w:jc w:val="center"/>
            </w:pPr>
            <w:r>
              <w:rPr>
                <w:rFonts w:ascii="宋体" w:hAnsi="宋体" w:eastAsia="宋体"/>
                <w:sz w:val="16"/>
              </w:rPr>
              <w:t>22.57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C45037">
            <w:pPr>
              <w:jc w:val="center"/>
            </w:pPr>
            <w:r>
              <w:rPr>
                <w:rFonts w:ascii="宋体" w:hAnsi="宋体" w:eastAsia="宋体"/>
                <w:sz w:val="16"/>
              </w:rPr>
              <w:t>196.41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38FAD">
            <w:pPr>
              <w:jc w:val="center"/>
            </w:pPr>
            <w:r>
              <w:rPr>
                <w:rFonts w:ascii="宋体" w:hAnsi="宋体" w:eastAsia="宋体"/>
                <w:sz w:val="16"/>
              </w:rPr>
              <w:t>196.41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22FF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786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890FC">
            <w:pPr>
              <w:jc w:val="center"/>
            </w:pPr>
            <w:r>
              <w:rPr>
                <w:rFonts w:ascii="宋体" w:hAnsi="宋体" w:eastAsia="宋体"/>
                <w:sz w:val="16"/>
              </w:rPr>
              <w:t>—</w:t>
            </w:r>
          </w:p>
        </w:tc>
      </w:tr>
      <w:tr w14:paraId="41158F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5C78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3A1981">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AB7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FC4F4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8B3C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E517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34FB3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0C5926">
            <w:pPr>
              <w:jc w:val="center"/>
            </w:pPr>
            <w:r>
              <w:rPr>
                <w:rFonts w:ascii="宋体" w:hAnsi="宋体" w:eastAsia="宋体"/>
                <w:sz w:val="16"/>
              </w:rPr>
              <w:t>—</w:t>
            </w:r>
          </w:p>
        </w:tc>
      </w:tr>
      <w:tr w14:paraId="5BA0575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F5C2FD">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2B5B59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DCD81">
            <w:pPr>
              <w:jc w:val="center"/>
            </w:pPr>
            <w:r>
              <w:rPr>
                <w:rFonts w:ascii="宋体" w:hAnsi="宋体" w:eastAsia="宋体"/>
                <w:sz w:val="16"/>
              </w:rPr>
              <w:t>实际完成情况</w:t>
            </w:r>
          </w:p>
        </w:tc>
      </w:tr>
      <w:tr w14:paraId="645D92C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89DA9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94D9B5">
            <w:pPr>
              <w:jc w:val="both"/>
            </w:pPr>
            <w:r>
              <w:rPr>
                <w:rFonts w:ascii="宋体" w:hAnsi="宋体" w:eastAsia="宋体"/>
                <w:sz w:val="16"/>
              </w:rPr>
              <w:t>项目总投资196.41万元，用于解决2021年养殖小区2</w:t>
            </w:r>
            <w:r>
              <w:rPr>
                <w:rFonts w:hint="eastAsia" w:ascii="宋体" w:hAnsi="宋体"/>
                <w:sz w:val="16"/>
                <w:lang w:eastAsia="zh-CN"/>
              </w:rPr>
              <w:t>家</w:t>
            </w:r>
            <w:r>
              <w:rPr>
                <w:rFonts w:ascii="宋体" w:hAnsi="宋体" w:eastAsia="宋体"/>
                <w:sz w:val="16"/>
              </w:rPr>
              <w:t>单位拖欠资金新疆振宏建筑安装工程有限责任公司，新疆垚森工程造价咨询有限公司，新疆安晴会计师事务所（普通合伙）资金</w:t>
            </w:r>
            <w:r>
              <w:rPr>
                <w:rFonts w:hint="eastAsia" w:ascii="宋体" w:hAnsi="宋体"/>
                <w:sz w:val="16"/>
                <w:lang w:eastAsia="zh-CN"/>
              </w:rPr>
              <w:t>，贯</w:t>
            </w:r>
            <w:r>
              <w:rPr>
                <w:rFonts w:ascii="宋体" w:hAnsi="宋体" w:eastAsia="宋体"/>
                <w:sz w:val="16"/>
              </w:rPr>
              <w:t>彻落实国家债务管理政策，有效缓解政府资金不足的现状，有效规范政府债务管理，严格控制政府债务风险，不断提升政府公信力。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56DFB71">
            <w:pPr>
              <w:jc w:val="both"/>
            </w:pPr>
            <w:r>
              <w:rPr>
                <w:rFonts w:hint="eastAsia" w:ascii="宋体" w:hAnsi="宋体"/>
                <w:sz w:val="16"/>
                <w:lang w:eastAsia="zh-CN"/>
              </w:rPr>
              <w:t>截至2024</w:t>
            </w:r>
            <w:r>
              <w:rPr>
                <w:rFonts w:ascii="宋体" w:hAnsi="宋体" w:eastAsia="宋体"/>
                <w:sz w:val="16"/>
              </w:rPr>
              <w:t>年12月31日，项目总投资196.41万元，用于解决2021年养殖小区、2021年示范村建设2个项目资金</w:t>
            </w:r>
            <w:r>
              <w:rPr>
                <w:rFonts w:hint="eastAsia" w:ascii="宋体" w:hAnsi="宋体"/>
                <w:sz w:val="16"/>
                <w:lang w:eastAsia="zh-CN"/>
              </w:rPr>
              <w:t>，贯</w:t>
            </w:r>
            <w:r>
              <w:rPr>
                <w:rFonts w:ascii="宋体" w:hAnsi="宋体" w:eastAsia="宋体"/>
                <w:sz w:val="16"/>
              </w:rPr>
              <w:t>彻落实国家债务管理政策，有效缓解政府资金不足的现状，有效规范政府债务管理，严格控制政府债务风险，不断提升政府公信力。</w:t>
            </w:r>
          </w:p>
        </w:tc>
      </w:tr>
      <w:tr w14:paraId="63CB53B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76B01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E714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710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C986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3C85B">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E27E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05C08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8624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B026B">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793E4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7ADFB">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4D9B4">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7C9ECC">
            <w:pPr>
              <w:jc w:val="center"/>
            </w:pPr>
            <w:r>
              <w:rPr>
                <w:rFonts w:ascii="宋体" w:hAnsi="宋体" w:eastAsia="宋体"/>
                <w:sz w:val="16"/>
              </w:rPr>
              <w:t>偏差原因分析及改进措施</w:t>
            </w:r>
          </w:p>
        </w:tc>
      </w:tr>
      <w:tr w14:paraId="229D02F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DD573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BE29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D7E3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78FD">
            <w:pPr>
              <w:jc w:val="center"/>
            </w:pPr>
            <w:r>
              <w:rPr>
                <w:rFonts w:ascii="宋体" w:hAnsi="宋体" w:eastAsia="宋体"/>
                <w:sz w:val="16"/>
              </w:rPr>
              <w:t>化解债务数量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73254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08AC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A348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B33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CC3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556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24748">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20C7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5944A2">
            <w:pPr>
              <w:jc w:val="center"/>
            </w:pPr>
          </w:p>
        </w:tc>
      </w:tr>
      <w:tr w14:paraId="67DE845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731B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0FA5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A14E0E">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1F535">
            <w:pPr>
              <w:jc w:val="center"/>
            </w:pPr>
            <w:r>
              <w:rPr>
                <w:rFonts w:ascii="宋体" w:hAnsi="宋体" w:eastAsia="宋体"/>
                <w:sz w:val="16"/>
              </w:rPr>
              <w:t>项目完成成功率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AC20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968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1CA5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9260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5BFED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05B9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0F65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B4E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82F70E">
            <w:pPr>
              <w:jc w:val="center"/>
            </w:pPr>
          </w:p>
        </w:tc>
      </w:tr>
      <w:tr w14:paraId="4205EA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D06C3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6E13E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127A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64D8C">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DCD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12CA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477E0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37098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B3174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7AC5B">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95A2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3B00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84D07B">
            <w:pPr>
              <w:jc w:val="center"/>
            </w:pPr>
          </w:p>
        </w:tc>
      </w:tr>
      <w:tr w14:paraId="6E343DA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9C736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B93A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95611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92CFD">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A5D9F6">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F70A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B993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8A4E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42BF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293E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81017">
            <w:pPr>
              <w:jc w:val="center"/>
            </w:pPr>
            <w:r>
              <w:rPr>
                <w:rFonts w:ascii="宋体" w:hAnsi="宋体" w:eastAsia="宋体"/>
                <w:sz w:val="16"/>
              </w:rPr>
              <w:t>2024年10月11日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CB4AF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ECEE1B">
            <w:pPr>
              <w:jc w:val="center"/>
            </w:pPr>
          </w:p>
        </w:tc>
      </w:tr>
      <w:tr w14:paraId="1C0FD2F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5FDF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C82A3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55597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340FA">
            <w:pPr>
              <w:jc w:val="center"/>
            </w:pPr>
            <w:r>
              <w:rPr>
                <w:rFonts w:ascii="宋体" w:hAnsi="宋体" w:eastAsia="宋体"/>
                <w:sz w:val="16"/>
              </w:rPr>
              <w:t>剩余工程款支出成本控制数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CA158E">
            <w:pPr>
              <w:jc w:val="center"/>
            </w:pPr>
            <w:r>
              <w:rPr>
                <w:rFonts w:ascii="宋体" w:hAnsi="宋体" w:eastAsia="宋体"/>
                <w:sz w:val="16"/>
              </w:rPr>
              <w:t>=18.15万元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E9C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653D0">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8EF73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98D7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DD8E8">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648647">
            <w:pPr>
              <w:jc w:val="center"/>
            </w:pPr>
            <w:r>
              <w:rPr>
                <w:rFonts w:ascii="宋体" w:hAnsi="宋体" w:eastAsia="宋体"/>
                <w:sz w:val="16"/>
              </w:rPr>
              <w:t>=18.15万元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B383F9">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BDE848">
            <w:pPr>
              <w:jc w:val="center"/>
            </w:pPr>
          </w:p>
        </w:tc>
      </w:tr>
      <w:tr w14:paraId="3F574D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ABEC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2D2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D9039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75A03">
            <w:pPr>
              <w:jc w:val="center"/>
            </w:pPr>
            <w:r>
              <w:rPr>
                <w:rFonts w:ascii="宋体" w:hAnsi="宋体" w:eastAsia="宋体"/>
                <w:sz w:val="16"/>
              </w:rPr>
              <w:t>竣工结算费支出成本控制数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A5CCB">
            <w:pPr>
              <w:jc w:val="center"/>
            </w:pPr>
            <w:r>
              <w:rPr>
                <w:rFonts w:ascii="宋体" w:hAnsi="宋体" w:eastAsia="宋体"/>
                <w:sz w:val="16"/>
              </w:rPr>
              <w:t>=2.60万元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1C8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295EB">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3DE0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366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0E827">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5511C">
            <w:pPr>
              <w:jc w:val="center"/>
            </w:pPr>
            <w:r>
              <w:rPr>
                <w:rFonts w:ascii="宋体" w:hAnsi="宋体" w:eastAsia="宋体"/>
                <w:sz w:val="16"/>
              </w:rPr>
              <w:t>=2.6万元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AAD674">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1B245">
            <w:pPr>
              <w:jc w:val="center"/>
            </w:pPr>
          </w:p>
        </w:tc>
      </w:tr>
      <w:tr w14:paraId="548DB57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51A1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B124C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4470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EB17BB">
            <w:pPr>
              <w:jc w:val="center"/>
            </w:pPr>
            <w:r>
              <w:rPr>
                <w:rFonts w:ascii="宋体" w:hAnsi="宋体" w:eastAsia="宋体"/>
                <w:sz w:val="16"/>
              </w:rPr>
              <w:t>财务决算审计费支出成本控制数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2FDA2">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8C10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BB79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C28AE">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AC0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E161A">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E1C5E5">
            <w:pPr>
              <w:jc w:val="center"/>
            </w:pPr>
            <w:r>
              <w:rPr>
                <w:rFonts w:ascii="宋体" w:hAnsi="宋体" w:eastAsia="宋体"/>
                <w:sz w:val="16"/>
              </w:rPr>
              <w:t>=1.82万元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A927">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51594">
            <w:pPr>
              <w:jc w:val="center"/>
            </w:pPr>
          </w:p>
        </w:tc>
      </w:tr>
      <w:tr w14:paraId="3EE10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8AE5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DC86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75D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4E43A">
            <w:pPr>
              <w:jc w:val="center"/>
            </w:pPr>
            <w:r>
              <w:rPr>
                <w:rFonts w:ascii="宋体" w:hAnsi="宋体" w:eastAsia="宋体"/>
                <w:sz w:val="16"/>
              </w:rPr>
              <w:t>2021年示范村建设（平改坡）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F69170">
            <w:pPr>
              <w:jc w:val="center"/>
            </w:pPr>
            <w:r>
              <w:rPr>
                <w:rFonts w:ascii="宋体" w:hAnsi="宋体" w:eastAsia="宋体"/>
                <w:sz w:val="16"/>
              </w:rPr>
              <w:t>=173.84万元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5EE10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2B42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C402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3C1D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5AEC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DF453">
            <w:pPr>
              <w:jc w:val="center"/>
            </w:pPr>
            <w:r>
              <w:rPr>
                <w:rFonts w:ascii="宋体" w:hAnsi="宋体" w:eastAsia="宋体"/>
                <w:sz w:val="16"/>
              </w:rPr>
              <w:t>=173.84万元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0EF91">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B43974">
            <w:pPr>
              <w:jc w:val="center"/>
            </w:pPr>
          </w:p>
        </w:tc>
      </w:tr>
      <w:tr w14:paraId="1B22D54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F34C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FCFB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8A753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F971C">
            <w:pPr>
              <w:jc w:val="center"/>
            </w:pPr>
            <w:r>
              <w:rPr>
                <w:rFonts w:ascii="宋体" w:hAnsi="宋体" w:eastAsia="宋体"/>
                <w:sz w:val="16"/>
              </w:rPr>
              <w:t>债务风险控制率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144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075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5AB88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00D8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BE7A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D676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303D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B5EE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64E86">
            <w:pPr>
              <w:jc w:val="center"/>
            </w:pPr>
          </w:p>
        </w:tc>
      </w:tr>
      <w:tr w14:paraId="6E2005A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D40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D57A8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FA47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A3EAA">
            <w:pPr>
              <w:jc w:val="center"/>
            </w:pPr>
            <w:r>
              <w:rPr>
                <w:rFonts w:ascii="宋体" w:hAnsi="宋体" w:eastAsia="宋体"/>
                <w:sz w:val="16"/>
              </w:rPr>
              <w:t>规范地方政府债务管理程度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E8AB2">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19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33132">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5D6D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7A72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D40C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8B500">
            <w:pPr>
              <w:jc w:val="center"/>
            </w:pPr>
            <w:r>
              <w:rPr>
                <w:rFonts w:ascii="宋体" w:hAnsi="宋体" w:eastAsia="宋体"/>
                <w:sz w:val="16"/>
              </w:rPr>
              <w:t>规范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9009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9A019D">
            <w:pPr>
              <w:jc w:val="center"/>
            </w:pPr>
          </w:p>
        </w:tc>
      </w:tr>
      <w:tr w14:paraId="1C5FBF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A3F8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C41B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166E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F8E2E">
            <w:pPr>
              <w:jc w:val="center"/>
            </w:pPr>
            <w:r>
              <w:rPr>
                <w:rFonts w:ascii="宋体" w:hAnsi="宋体" w:eastAsia="宋体"/>
                <w:sz w:val="16"/>
              </w:rPr>
              <w:t>债权人满意度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2D7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70A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E722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F1C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55B8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0A64E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F785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3C96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73C945">
            <w:pPr>
              <w:jc w:val="center"/>
            </w:pPr>
            <w:r>
              <w:rPr>
                <w:rFonts w:ascii="宋体" w:hAnsi="宋体" w:eastAsia="宋体"/>
                <w:sz w:val="16"/>
              </w:rPr>
              <w:t>债权人满意度</w:t>
            </w:r>
            <w:r>
              <w:rPr>
                <w:rFonts w:ascii="宋体" w:hAnsi="宋体" w:eastAsia="宋体"/>
                <w:sz w:val="16"/>
              </w:rPr>
              <w:tab/>
            </w:r>
          </w:p>
        </w:tc>
      </w:tr>
      <w:tr w14:paraId="40228718">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17316A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E60BB">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08F24D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5477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D7C097A"/>
        </w:tc>
      </w:tr>
    </w:tbl>
    <w:p w14:paraId="3515F683">
      <w:r>
        <w:br w:type="page"/>
      </w:r>
    </w:p>
    <w:p w14:paraId="6108605B">
      <w:pPr>
        <w:spacing w:line="640" w:lineRule="exact"/>
        <w:ind w:firstLine="640"/>
        <w:jc w:val="both"/>
        <w:outlineLvl w:val="2"/>
      </w:pPr>
      <w:r>
        <w:rPr>
          <w:rFonts w:ascii="黑体" w:hAnsi="黑体" w:eastAsia="黑体"/>
          <w:sz w:val="32"/>
        </w:rPr>
        <w:t>十二、其他需说明的事项</w:t>
      </w:r>
    </w:p>
    <w:p w14:paraId="11A36A78">
      <w:pPr>
        <w:spacing w:line="580" w:lineRule="exact"/>
        <w:ind w:firstLine="640"/>
        <w:jc w:val="both"/>
      </w:pPr>
      <w:r>
        <w:rPr>
          <w:rFonts w:ascii="仿宋_GB2312" w:hAnsi="仿宋_GB2312" w:eastAsia="仿宋_GB2312"/>
          <w:b w:val="0"/>
          <w:sz w:val="32"/>
        </w:rPr>
        <w:t>本单位无其他需说明的事项。</w:t>
      </w:r>
    </w:p>
    <w:p w14:paraId="67F29FD9">
      <w:r>
        <w:br w:type="page"/>
      </w:r>
    </w:p>
    <w:p w14:paraId="4243FC5F">
      <w:pPr>
        <w:spacing w:line="240" w:lineRule="auto"/>
        <w:jc w:val="center"/>
        <w:outlineLvl w:val="1"/>
      </w:pPr>
      <w:r>
        <w:rPr>
          <w:rFonts w:ascii="黑体" w:hAnsi="黑体" w:eastAsia="黑体"/>
          <w:sz w:val="32"/>
        </w:rPr>
        <w:t>第三部分 专业名词解释</w:t>
      </w:r>
    </w:p>
    <w:p w14:paraId="47D1171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FBBB69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62CF06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2C5A1546">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345E4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F7A002">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371ADBED">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0753564">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2ADCA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63A87FF">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76CBE5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0251F6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95E873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3FA6D2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C9CEED3">
      <w:r>
        <w:br w:type="page"/>
      </w:r>
    </w:p>
    <w:p w14:paraId="121CFBCE">
      <w:pPr>
        <w:spacing w:line="240" w:lineRule="auto"/>
        <w:jc w:val="center"/>
        <w:outlineLvl w:val="1"/>
      </w:pPr>
      <w:r>
        <w:rPr>
          <w:rFonts w:ascii="黑体" w:hAnsi="黑体" w:eastAsia="黑体"/>
          <w:sz w:val="32"/>
        </w:rPr>
        <w:t>第四部分 部门决算报表（见附表）</w:t>
      </w:r>
    </w:p>
    <w:p w14:paraId="5175E8EA">
      <w:pPr>
        <w:spacing w:line="240" w:lineRule="auto"/>
        <w:ind w:firstLine="640"/>
        <w:jc w:val="both"/>
      </w:pPr>
      <w:r>
        <w:rPr>
          <w:rFonts w:ascii="仿宋_GB2312" w:hAnsi="仿宋_GB2312" w:eastAsia="仿宋_GB2312"/>
          <w:b w:val="0"/>
          <w:sz w:val="32"/>
        </w:rPr>
        <w:t>一、《收入支出决算总表》</w:t>
      </w:r>
    </w:p>
    <w:p w14:paraId="7C90BC31">
      <w:pPr>
        <w:spacing w:line="240" w:lineRule="auto"/>
        <w:ind w:firstLine="640"/>
        <w:jc w:val="both"/>
      </w:pPr>
      <w:r>
        <w:rPr>
          <w:rFonts w:ascii="仿宋_GB2312" w:hAnsi="仿宋_GB2312" w:eastAsia="仿宋_GB2312"/>
          <w:b w:val="0"/>
          <w:sz w:val="32"/>
        </w:rPr>
        <w:t>二、《收入决算表》</w:t>
      </w:r>
    </w:p>
    <w:p w14:paraId="12FB60C9">
      <w:pPr>
        <w:spacing w:line="240" w:lineRule="auto"/>
        <w:ind w:firstLine="640"/>
        <w:jc w:val="both"/>
      </w:pPr>
      <w:r>
        <w:rPr>
          <w:rFonts w:ascii="仿宋_GB2312" w:hAnsi="仿宋_GB2312" w:eastAsia="仿宋_GB2312"/>
          <w:b w:val="0"/>
          <w:sz w:val="32"/>
        </w:rPr>
        <w:t>三、《支出决算表》</w:t>
      </w:r>
    </w:p>
    <w:p w14:paraId="61AF85EF">
      <w:pPr>
        <w:spacing w:line="240" w:lineRule="auto"/>
        <w:ind w:firstLine="640"/>
        <w:jc w:val="both"/>
      </w:pPr>
      <w:r>
        <w:rPr>
          <w:rFonts w:ascii="仿宋_GB2312" w:hAnsi="仿宋_GB2312" w:eastAsia="仿宋_GB2312"/>
          <w:b w:val="0"/>
          <w:sz w:val="32"/>
        </w:rPr>
        <w:t>四、《财政拨款收入支出决算总表》</w:t>
      </w:r>
    </w:p>
    <w:p w14:paraId="667A354A">
      <w:pPr>
        <w:spacing w:line="240" w:lineRule="auto"/>
        <w:ind w:firstLine="640"/>
        <w:jc w:val="both"/>
      </w:pPr>
      <w:r>
        <w:rPr>
          <w:rFonts w:ascii="仿宋_GB2312" w:hAnsi="仿宋_GB2312" w:eastAsia="仿宋_GB2312"/>
          <w:b w:val="0"/>
          <w:sz w:val="32"/>
        </w:rPr>
        <w:t>五、《一般公共预算财政拨款支出决算表》</w:t>
      </w:r>
    </w:p>
    <w:p w14:paraId="63B48EF5">
      <w:pPr>
        <w:spacing w:line="240" w:lineRule="auto"/>
        <w:ind w:firstLine="640"/>
        <w:jc w:val="both"/>
      </w:pPr>
      <w:r>
        <w:rPr>
          <w:rFonts w:ascii="仿宋_GB2312" w:hAnsi="仿宋_GB2312" w:eastAsia="仿宋_GB2312"/>
          <w:b w:val="0"/>
          <w:sz w:val="32"/>
        </w:rPr>
        <w:t>六、《一般公共预算财政拨款基本支出决算表》</w:t>
      </w:r>
    </w:p>
    <w:p w14:paraId="76BAD455">
      <w:pPr>
        <w:spacing w:line="240" w:lineRule="auto"/>
        <w:ind w:firstLine="640"/>
        <w:jc w:val="both"/>
      </w:pPr>
      <w:r>
        <w:rPr>
          <w:rFonts w:ascii="仿宋_GB2312" w:hAnsi="仿宋_GB2312" w:eastAsia="仿宋_GB2312"/>
          <w:b w:val="0"/>
          <w:sz w:val="32"/>
        </w:rPr>
        <w:t>七、《政府性基金预算财政拨款收入支出决算表》</w:t>
      </w:r>
    </w:p>
    <w:p w14:paraId="634C1182">
      <w:pPr>
        <w:spacing w:line="240" w:lineRule="auto"/>
        <w:ind w:firstLine="640"/>
        <w:jc w:val="both"/>
      </w:pPr>
      <w:r>
        <w:rPr>
          <w:rFonts w:ascii="仿宋_GB2312" w:hAnsi="仿宋_GB2312" w:eastAsia="仿宋_GB2312"/>
          <w:b w:val="0"/>
          <w:sz w:val="32"/>
        </w:rPr>
        <w:t>八、《国有资本经营预算财政拨款收入支出决算表》</w:t>
      </w:r>
    </w:p>
    <w:p w14:paraId="01675790">
      <w:pPr>
        <w:spacing w:line="240" w:lineRule="auto"/>
        <w:ind w:firstLine="640"/>
        <w:jc w:val="both"/>
      </w:pPr>
      <w:r>
        <w:rPr>
          <w:rFonts w:ascii="仿宋_GB2312" w:hAnsi="仿宋_GB2312" w:eastAsia="仿宋_GB2312"/>
          <w:b w:val="0"/>
          <w:sz w:val="32"/>
        </w:rPr>
        <w:t>九、《财政拨款“三公”经费支出决算表》</w:t>
      </w:r>
    </w:p>
    <w:p w14:paraId="034A648A">
      <w:pPr>
        <w:spacing w:line="240" w:lineRule="auto"/>
        <w:ind w:firstLine="640"/>
        <w:jc w:val="both"/>
      </w:pPr>
    </w:p>
    <w:p w14:paraId="1DA4DBEA">
      <w:pPr>
        <w:spacing w:line="240" w:lineRule="auto"/>
        <w:ind w:firstLine="640"/>
        <w:jc w:val="both"/>
      </w:pPr>
    </w:p>
    <w:p w14:paraId="25BFD2E3">
      <w:pPr>
        <w:spacing w:line="240" w:lineRule="auto"/>
        <w:ind w:firstLine="640"/>
        <w:jc w:val="both"/>
      </w:pPr>
    </w:p>
    <w:p w14:paraId="2F2C78FF">
      <w:pPr>
        <w:spacing w:line="240" w:lineRule="auto"/>
        <w:ind w:firstLine="640"/>
        <w:jc w:val="both"/>
      </w:pPr>
    </w:p>
    <w:p w14:paraId="5D483CE5">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C563673-4539-4299-96CD-14464BCF404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5F1C8C0-9A57-474B-84D2-8C057D93258B}"/>
  </w:font>
  <w:font w:name="仿宋_GB2312">
    <w:altName w:val="仿宋"/>
    <w:panose1 w:val="02010609030101010101"/>
    <w:charset w:val="86"/>
    <w:family w:val="modern"/>
    <w:pitch w:val="default"/>
    <w:sig w:usb0="00000000" w:usb1="00000000" w:usb2="00000000" w:usb3="00000000" w:csb0="00040000" w:csb1="00000000"/>
    <w:embedRegular r:id="rId3" w:fontKey="{B572FCFD-99C4-4163-B3A1-66EC990A84DB}"/>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D899D714-36D7-4553-9EC0-DEAA5BEF54EE}"/>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2871F3"/>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2D3077"/>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0279C4"/>
    <w:rsid w:val="5FA17648"/>
    <w:rsid w:val="5FD320BD"/>
    <w:rsid w:val="60804384"/>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36</Pages>
  <Words>7357</Words>
  <Characters>8483</Characters>
  <Lines>0</Lines>
  <Paragraphs>0</Paragraphs>
  <TotalTime>10</TotalTime>
  <ScaleCrop>false</ScaleCrop>
  <LinksUpToDate>false</LinksUpToDate>
  <CharactersWithSpaces>8491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2025-09-26T09:08:44Z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