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疏勒县2024年农村综合改革转移支付（农村公益事业财政奖补）项目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疏勒县英阿瓦提乡人民政府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疏勒县英阿瓦提乡人民政府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杜志军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关于印发“农村综合改革支付资金管理办法”的通知】，喀地财农（2023）28号等相关政策文件与规定，旨在评价疏勒县2024年农村综合改革转移支付（农村公益事业财政奖补项目实施前期、过程及效果，评价财政预算资金使用的效率及效益。本项目建设主要用于为英阿瓦提乡喀拉亚（8）村2组、3组、4组、5组4条水渠淤泥淤沙垃圾进行清理，安装太能路灯、村委会原有旱厕进行改造水冲式厕所等；通过实施本项目有效提升基础设施条件，有效促进基层民生改善。通过该项目的实施，有效提升基础设施条件，有效促进基层民生改善。</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建设地点为疏勒县英阿瓦提乡喀拉亚（8）村2组、3组、4组、5组4条水渠淤泥淤沙垃圾进行清理，安装太能路灯、村委会原有旱厕进行改造水冲式厕所等。项目建设可有效提升基础设施条件，有效促进基层民生改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疏勒县英阿瓦提乡人民政府成立专项支出绩效评价小组，成员如下：麦伍拉江·麦麦提伊敏任评价组组长，绩效评价工作职责为负责全盘工作。杜志军任评价组副组长，绩效评价工作职责为为对项目实施情况进行实地调查。图尔荪古丽·库尔班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前期沟通了解评价对象基本情况，编制评价工作方案，经评价组通过实地调研、查阅资料等方式，对数据采集、分析、处理，对项目的决策、管理、绩效进行的综合评价分析，根据《项目绩效管理办法》及单位相关项目管理制度的规定，对项目的实施进行监督管理。建立健全项目后续各项监督管理制度，确保项目正常运转，长期发挥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成本控制情况，严格按照相关的专项资金管理办法，实行多重审批控制专项经费的支出。二、成本节约情况，项目根据实际情况做出合理预算，支出严格控制在预算范围内，本着节约成本，防止资源浪费的原则将项目成效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项目严格按照年度预期目标执行，项目完成质量达标。通过该项目的实施，有效提升基础设施条件，有效促进基层民生改善。</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疏勒县2024年农村综合改革转移支付（农村公益事业财政奖补）项目绩效评价指标体系及综合评分表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1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88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麦伍拉江·麦麦提伊敏任评价组组长，绩效评价工作职责为负责全盘工作。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杜志军任评价组副组长，绩效评价工作职责为为对项目实施情况进行实地调查。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图尔荪古丽·库尔班任评价组成员，绩效评价工作职责为负责资料审核等工作。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经评价组通过实地调研、综合分析法、问卷调查法等方式，主要采用综合分析法对项目的决策、实施、产出、效益、满意度进行综合评价分析，最终评分88分。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疏勒县2024年农村综合改革转移支付（农村公益事业财政奖补）项目得分情况表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90% 18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75% 30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88% 88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疏勒县2024年农村综合改革转移支付（农村公益事业财政奖补）项目进行客观评价，最终评分结果：评价总分88，绩效等级为“良”。</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项目立项依据【关于印发“农村综合改革支付资金管理办法”的通知】，喀地财农（2023）28号，结合疏勒县英阿瓦提乡人民政府职责，并组织实施。围绕英阿瓦提乡2024年度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阿瓦提乡项目资金实施条例》《疏勒县阿瓦提乡项目资金管理办法》编制工作计划和经费预算，经过与项目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制定了《疏勒县2024年农村综合改革转移支付（农村公益事业财政奖补）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 该项目共设置一级指标4个，二级指标6个，三级指标11个，通过清晰、可衡量的指标值予以体现。该指标不扣分，得2分。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预算编制经过科学论证，内容与项目内容匹配，项目投资额50玩与农村公益事业财政奖补工作任务相匹配，根据评分标准，该指标不扣分，得5分。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（6）资金分配合理性：本项目资金50万元，全部用于农村公益事业财政奖补，资金分配合理，预算资金50万元，实际到位资金50万元，资金到位率100%，与实际相适应，根据评分标准，该指标不扣分，得5分。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5个三级指标构成，权重分为20分，实际得分18分，得分率为85%。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疏勒县2024年农村综合改革转移支付（农村公益事业财政奖补）项目预算金额为50万元，到位50万元，资金到位率=（实际到位资金50万元/预算资金50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（2）预算执行率：项目预算编制较为详细，项目资金支出总体能够按照预算执行，预算执行率=（实际支出资金35.43万元/实际到位资金50万元）×100%=70.68%，根据评分标准，该指标扣2分，得1分。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（4）管理度健全性：项目执行中严格依《疏勒专项资金项目工作规范》等要求，对财政专项资金进行严格管理，基本做到了专款专用，根据评分标准，得5分。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项目产出类指标包括产出数量、产出质量、产出时效、产出成本四方面的内容，由4个三级指标构成，权重分为40分，实际得分30分，得分率为75%。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涉及行政村数量1个，与预期目标一致，根据评分标准，该指标不扣分，得3分。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水渠淤泥淤沙垃圾清理数量4条，与预期目标一致，根据评分标准，该指标不扣分，得3分。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改造旱厕数量1座，与预期目标一致，根据评分标准，该指标不扣分，得4分。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项目验收合格率100%，与预期目标一致，根据评分标准，该指标不扣分，得5分。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资金支付合规率100%，与预期目标一致，根据评分标准，该指标不扣分，得5分。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资项目完成时间2024年10月14日，超额完成预期目标，根据评分标准，该指标不扣分，得10分。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英阿瓦提乡8村水渠清理及公厕改造建设费用16.43万元，该项指标未完成，根据评分标准，该指标不扣分，得0分。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英阿瓦提乡8村安装路灯建设费用19万元，该项指标未完成，根据评分标准，该指标不扣分，得0分。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有效提升基础设施条件，与预期指标一致，根据评分标准，该指标不扣分，得5分。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持续促进基层民生改善，与预期指标一致，根据评分标准，该指标不扣分，得5分。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对于满意度指标：受益村民满意度100%，与预期指标存在合理偏差，根据评分标准，该指标不扣分,得10分。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疏勒县2024年农村综合改革转移支付（农村公益事业财政奖补项目预算50万元，到位50万元，实际支出35.43万元，预算执行率为70.9%，项目绩效指标总体完成率为94.8%，偏差率为23.9%,偏出去原因：项目实施中未完工，资金支付进度缓慢。采取的措施，待项目实施完后加快项目验收工作，及时测算效益指标完成情况。</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执行遵循方案，进展良好：本项目严格依照《项目实施方案》有序推进，执行过程规范，各项工作进展态势良好，全面达成预定阶段性目标。强化组织领导，确保工作落实：在项目绩效评价工作中，乡政府主要领导亲自主导，发挥引领统筹作用；分管领导具体负责，实施精细化管理。自项目规划伊始，直至资金使用的各个环节，均通过有效的组织协调与监督管理，确保各项工作得以切实落实。注重沟通协调，保障项目进度：项目负责人高度重视沟通协调工作，秉持及时、准确、全面的原则，定期向乡领导进行详实的项目建设进度汇报，为乡级决策提供有力依据。同时，与施工单位保持密切且高效的沟通，及时解决项目实施过程中出现的各类问题，从各个维度保障项目按预定计划顺利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精准度不足问题表现：在项目资金预算编制过程中，部分预算科目可能存在估算偏差较大的情况。例如，对一些材料费用、设备采购费用的预估与实际市场价格脱节，导致项目执行过程中频繁出现预算调整。同时，对项目实施过程中的一些隐性成本，如临时的技术咨询费用、人员培训费用等，未能充分考虑并纳入预算编制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一方面，预算编制人员可能对项目具体业务了解不够深入，缺乏对项目实际需求和市场动态的精准把握。另一方面，编制预算时所依据的数据来源有限，缺乏科学的预测方法和模型，更多依赖于历史经验和主观判断，使得预算与实际情况存在较大差距。资金使用监控不到位问题表现：项目资金在使用过程中，可能出现资金流向不清晰、资金挪用等情况。例如，部分项目资金被用于非项目规划内的支出，或者在一些子项目之间随意调配资金，影响了项目整体的资金使用效率和项目进度。同时，对于资金使用的审批流程可能存在执行不严格的情况，一些不符合规定的支出也能顺利通过审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缺乏完善的资金监控体系，没有建立有效的资金流向跟踪机制和实时监控平台。内部监督制度执行不力，相关部门和人员对资金使用的监督职责不明确，存在监督空白和监督走过场的现。专业人才队伍缺乏问题表现：项目资金绩效管理工作需要既懂财务知识又熟悉项目业务的复合型人才。然而，在实际工作中，相关工作人员专业素养参差不齐，部分人员对资金绩效管理的理念、方法和技术掌握不足，无法准确地进行预算编制、资金监控和绩效评价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一方面，单位对资金绩效管理专业人才的引进力度不够，缺乏具有丰富实践经验和专业技能的人才。另一方面，对现有人员的培训和培养机制不完善，没有提供系统的培训课程和学习机会，导致人员专业能力提升缓慢。</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提高预算编制精准度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深入了解项目业务：安排预算编制人员参与项目前期调研与规划，与项目执行团队密切沟通，深入了解项目具体业务流程、实际需求及潜在风险，以便精准预估各项成本。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拓宽数据来源与优化预测方法：建立多渠道的数据收集机制，如市场调研、行业报告、供应商报价等，全面掌握市场价格动态。引入科学的预算预测模型，如回归分析、时间序列分析等，结合历史数据与当前市场变化，提高预算编制的科学性与准确性。同时，预留一定弹性预算空间，以应对隐性成本的出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加强资金使用监控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构建完善监控体系：搭建实时资金监控平台，利用信息化技术对资金流向进行全程跟踪与记录，确保每一笔资金的使用都清晰可查。设置关键监控节点，如资金拨付、支出审批等，实时预警异常资金流动。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监督职责与强化制度执行：制定详细的资金使用监督制度，明确各部门及人员在资金监督中的职责。加强对内部监督人员的培训与管理，定期开展监督检查工作，对违规行为严肃处理，确保监督制度有效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加强专业人才队伍建设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加大人才引进力度：制定优惠政策，吸引既懂财务又熟悉项目业务的复合型人才加入。在招聘过程中，注重考察应聘者的实践经验与专业技能，确保引进人才能够迅速适应项目资金绩效管理工作。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善培训培养机制：制定系统的培训计划，定期组织内部培训与外部学习交流活动，内容涵盖资金绩效管理理念、方法、技术及相关政策法规等。鼓励员工参加专业资格认证考试，对取得相关证书的员工给予一定奖励。建立人才培养导师制度，由经验丰富的员工对新入职员工进行一对一指导，加快人才成长速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无</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