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中共疏勒县委员会党校2024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6DE41433">
      <w:r>
        <w:br w:type="page"/>
      </w:r>
    </w:p>
    <w:p w14:paraId="7D176C27">
      <w:pPr>
        <w:spacing w:line="640" w:lineRule="exact"/>
        <w:jc w:val="center"/>
        <w:outlineLvl w:val="1"/>
      </w:pPr>
      <w:r>
        <w:rPr>
          <w:rFonts w:ascii="黑体" w:hAnsi="黑体" w:eastAsia="黑体"/>
          <w:sz w:val="32"/>
        </w:rPr>
        <w:t>第一部分 单位概况</w:t>
      </w:r>
    </w:p>
    <w:p w14:paraId="1D281515">
      <w:pPr>
        <w:spacing w:line="640" w:lineRule="exact"/>
        <w:ind w:firstLine="640"/>
        <w:jc w:val="both"/>
        <w:outlineLvl w:val="2"/>
      </w:pPr>
      <w:r>
        <w:rPr>
          <w:rFonts w:ascii="黑体" w:hAnsi="黑体" w:eastAsia="黑体"/>
          <w:sz w:val="32"/>
        </w:rPr>
        <w:t>一、主要职能</w:t>
      </w:r>
    </w:p>
    <w:p w14:paraId="0ABA930D">
      <w:pPr>
        <w:spacing w:line="580" w:lineRule="exact"/>
        <w:ind w:firstLine="640"/>
        <w:jc w:val="both"/>
      </w:pPr>
      <w:r>
        <w:rPr>
          <w:rFonts w:ascii="仿宋_GB2312" w:hAnsi="仿宋_GB2312" w:eastAsia="仿宋_GB2312"/>
          <w:sz w:val="32"/>
        </w:rPr>
        <w:t>（一）宣传和研究</w:t>
      </w:r>
      <w:r>
        <w:rPr>
          <w:rFonts w:hint="eastAsia" w:ascii="仿宋_GB2312" w:hAnsi="仿宋_GB2312" w:eastAsia="仿宋_GB2312"/>
          <w:sz w:val="32"/>
          <w:lang w:eastAsia="zh-CN"/>
        </w:rPr>
        <w:t>马克思列宁主义、毛泽东思想、邓小平理论</w:t>
      </w:r>
      <w:r>
        <w:rPr>
          <w:rFonts w:ascii="仿宋_GB2312" w:hAnsi="仿宋_GB2312" w:eastAsia="仿宋_GB2312"/>
          <w:sz w:val="32"/>
        </w:rPr>
        <w:t>、“三个代表”重要思想、科学发展观、习近平新时代中国特色社会主义思想和马克思主义中国化最新理论成果。宣传和研究党的路线、方针、政策。</w:t>
      </w:r>
    </w:p>
    <w:p w14:paraId="6302E708">
      <w:pPr>
        <w:spacing w:line="580" w:lineRule="exact"/>
        <w:ind w:firstLine="640"/>
        <w:jc w:val="both"/>
      </w:pPr>
      <w:r>
        <w:rPr>
          <w:rFonts w:ascii="仿宋_GB2312" w:hAnsi="仿宋_GB2312" w:eastAsia="仿宋_GB2312"/>
          <w:sz w:val="32"/>
        </w:rPr>
        <w:t>（二）负责实施县委下达的干部培训轮训计划。负责全县机关公务员培训轮训工作。</w:t>
      </w:r>
      <w:r>
        <w:rPr>
          <w:rFonts w:hint="eastAsia" w:ascii="仿宋_GB2312" w:hAnsi="仿宋_GB2312" w:eastAsia="仿宋_GB2312"/>
          <w:sz w:val="32"/>
          <w:lang w:eastAsia="zh-CN"/>
        </w:rPr>
        <w:t>通过</w:t>
      </w:r>
      <w:r>
        <w:rPr>
          <w:rFonts w:ascii="仿宋_GB2312" w:hAnsi="仿宋_GB2312" w:eastAsia="仿宋_GB2312"/>
          <w:sz w:val="32"/>
        </w:rPr>
        <w:t>有计划地培训，提高学员用马克思主义立场、观点、方法观察和处理问题的能力</w:t>
      </w:r>
      <w:r>
        <w:rPr>
          <w:rFonts w:hint="eastAsia" w:ascii="仿宋_GB2312" w:hAnsi="仿宋_GB2312" w:eastAsia="仿宋_GB2312"/>
          <w:sz w:val="32"/>
          <w:lang w:eastAsia="zh-CN"/>
        </w:rPr>
        <w:t>；</w:t>
      </w:r>
      <w:r>
        <w:rPr>
          <w:rFonts w:ascii="仿宋_GB2312" w:hAnsi="仿宋_GB2312" w:eastAsia="仿宋_GB2312"/>
          <w:sz w:val="32"/>
        </w:rPr>
        <w:t>结合新的形势，提高学员的政治思想观念和科学文化水平，增强党性，进一步发挥先锋模范作用。党校还承担着党的建设理论的研究，以及对党组织和党员状况的调查研究等任务。承办县委、县政府举办的专题研讨班。</w:t>
      </w:r>
    </w:p>
    <w:p w14:paraId="3B2708B6">
      <w:pPr>
        <w:spacing w:line="580" w:lineRule="exact"/>
        <w:ind w:firstLine="640"/>
        <w:jc w:val="both"/>
      </w:pPr>
      <w:r>
        <w:rPr>
          <w:rFonts w:ascii="仿宋_GB2312" w:hAnsi="仿宋_GB2312" w:eastAsia="仿宋_GB2312"/>
          <w:sz w:val="32"/>
        </w:rPr>
        <w:t>（三）受委托，承担共青团干部、妇女干部、村干部、党员和入党积极分子的培训工作。</w:t>
      </w:r>
    </w:p>
    <w:p w14:paraId="0999E16D">
      <w:pPr>
        <w:spacing w:line="580" w:lineRule="exact"/>
        <w:ind w:firstLine="640"/>
        <w:jc w:val="both"/>
      </w:pPr>
      <w:r>
        <w:rPr>
          <w:rFonts w:ascii="仿宋_GB2312" w:hAnsi="仿宋_GB2312" w:eastAsia="仿宋_GB2312"/>
          <w:sz w:val="32"/>
        </w:rPr>
        <w:t>（四）会同组织人社部门，对学员在校期间的学习和党性锻炼情况进行考核、考察和评价，提出使用建议。</w:t>
      </w:r>
    </w:p>
    <w:p w14:paraId="257B66C9">
      <w:pPr>
        <w:spacing w:line="580" w:lineRule="exact"/>
        <w:ind w:firstLine="640"/>
        <w:jc w:val="both"/>
      </w:pPr>
      <w:r>
        <w:rPr>
          <w:rFonts w:ascii="仿宋_GB2312" w:hAnsi="仿宋_GB2312" w:eastAsia="仿宋_GB2312"/>
          <w:sz w:val="32"/>
        </w:rPr>
        <w:t>（五）围绕县委、县政府的中心工作开展调查研究，为县委、县政府提供决策咨询服务。</w:t>
      </w:r>
    </w:p>
    <w:p w14:paraId="01ED6EB8">
      <w:pPr>
        <w:spacing w:line="580" w:lineRule="exact"/>
        <w:ind w:firstLine="640"/>
        <w:jc w:val="both"/>
      </w:pPr>
      <w:r>
        <w:rPr>
          <w:rFonts w:ascii="仿宋_GB2312" w:hAnsi="仿宋_GB2312" w:eastAsia="仿宋_GB2312"/>
          <w:sz w:val="32"/>
        </w:rPr>
        <w:t>（六）组织开展中华文化教育、研究和对外交流，开展同其他教育研究机构的合作交流。</w:t>
      </w:r>
    </w:p>
    <w:p w14:paraId="6803D020">
      <w:pPr>
        <w:spacing w:line="580" w:lineRule="exact"/>
        <w:ind w:firstLine="640"/>
        <w:jc w:val="both"/>
      </w:pPr>
      <w:r>
        <w:rPr>
          <w:rFonts w:ascii="仿宋_GB2312" w:hAnsi="仿宋_GB2312" w:eastAsia="仿宋_GB2312"/>
          <w:sz w:val="32"/>
        </w:rPr>
        <w:t>（七）完成县委、县政府交办的其他工作。</w:t>
      </w:r>
    </w:p>
    <w:p w14:paraId="50917CC4">
      <w:pPr>
        <w:spacing w:line="640" w:lineRule="exact"/>
        <w:ind w:firstLine="640"/>
        <w:jc w:val="both"/>
        <w:outlineLvl w:val="2"/>
      </w:pPr>
      <w:r>
        <w:rPr>
          <w:rFonts w:ascii="黑体" w:hAnsi="黑体" w:eastAsia="黑体"/>
          <w:sz w:val="32"/>
        </w:rPr>
        <w:t>二、机构设置及人员情况</w:t>
      </w:r>
    </w:p>
    <w:p w14:paraId="6756C645">
      <w:pPr>
        <w:spacing w:line="580" w:lineRule="exact"/>
        <w:ind w:firstLine="640"/>
        <w:jc w:val="both"/>
      </w:pPr>
      <w:r>
        <w:rPr>
          <w:rFonts w:ascii="仿宋_GB2312" w:hAnsi="仿宋_GB2312" w:eastAsia="仿宋_GB2312"/>
          <w:sz w:val="32"/>
        </w:rPr>
        <w:t>中共疏勒县委员会党校2024年度，实有人数30人，其中：在职人员23人，增加0人；离休人员0人，增加0人；退休人员7人,增加0人。</w:t>
      </w:r>
    </w:p>
    <w:p w14:paraId="1ADD39C0">
      <w:pPr>
        <w:spacing w:line="580" w:lineRule="exact"/>
        <w:ind w:firstLine="640"/>
        <w:jc w:val="both"/>
      </w:pPr>
      <w:r>
        <w:rPr>
          <w:rFonts w:ascii="仿宋_GB2312" w:hAnsi="仿宋_GB2312" w:eastAsia="仿宋_GB2312"/>
          <w:sz w:val="32"/>
        </w:rPr>
        <w:t>中共疏勒县委员会党校无下属预算单位，下设5个科室，分别是：教务室、教研室、办公室、财务室、总务室。</w:t>
      </w:r>
    </w:p>
    <w:p w14:paraId="4AC22521">
      <w:r>
        <w:br w:type="page"/>
      </w:r>
    </w:p>
    <w:p w14:paraId="3CBA6365">
      <w:pPr>
        <w:spacing w:line="240" w:lineRule="auto"/>
        <w:jc w:val="center"/>
        <w:outlineLvl w:val="1"/>
      </w:pPr>
      <w:r>
        <w:rPr>
          <w:rFonts w:ascii="黑体" w:hAnsi="黑体" w:eastAsia="黑体"/>
          <w:sz w:val="32"/>
        </w:rPr>
        <w:t>第二部分 部门决算情况说明</w:t>
      </w:r>
    </w:p>
    <w:p w14:paraId="34827BB7">
      <w:pPr>
        <w:spacing w:line="640" w:lineRule="exact"/>
        <w:ind w:firstLine="640"/>
        <w:jc w:val="both"/>
        <w:outlineLvl w:val="2"/>
      </w:pPr>
      <w:r>
        <w:rPr>
          <w:rFonts w:ascii="黑体" w:hAnsi="黑体" w:eastAsia="黑体"/>
          <w:sz w:val="32"/>
        </w:rPr>
        <w:t>一、收入支出决算总体情况说明</w:t>
      </w:r>
    </w:p>
    <w:p w14:paraId="1E6C7619">
      <w:pPr>
        <w:spacing w:line="580" w:lineRule="exact"/>
        <w:ind w:firstLine="640"/>
        <w:jc w:val="both"/>
      </w:pPr>
      <w:r>
        <w:rPr>
          <w:rFonts w:ascii="仿宋_GB2312" w:hAnsi="仿宋_GB2312" w:eastAsia="仿宋_GB2312"/>
          <w:b/>
          <w:sz w:val="32"/>
        </w:rPr>
        <w:t>2024年度收入总计486.96万元，</w:t>
      </w:r>
      <w:r>
        <w:rPr>
          <w:rFonts w:ascii="仿宋_GB2312" w:hAnsi="仿宋_GB2312" w:eastAsia="仿宋_GB2312"/>
          <w:b w:val="0"/>
          <w:sz w:val="32"/>
        </w:rPr>
        <w:t>其中：本年收入合计486.96万元，使用非财政拨款结余（含专用结余）0.00万元，年初结转和结余0.00万元。</w:t>
      </w:r>
    </w:p>
    <w:p w14:paraId="3486C1CD">
      <w:pPr>
        <w:spacing w:line="580" w:lineRule="exact"/>
        <w:ind w:firstLine="640"/>
        <w:jc w:val="both"/>
      </w:pPr>
      <w:r>
        <w:rPr>
          <w:rFonts w:ascii="仿宋_GB2312" w:hAnsi="仿宋_GB2312" w:eastAsia="仿宋_GB2312"/>
          <w:b/>
          <w:sz w:val="32"/>
        </w:rPr>
        <w:t>2024年度支出总计486.96万元，</w:t>
      </w:r>
      <w:r>
        <w:rPr>
          <w:rFonts w:ascii="仿宋_GB2312" w:hAnsi="仿宋_GB2312" w:eastAsia="仿宋_GB2312"/>
          <w:b w:val="0"/>
          <w:sz w:val="32"/>
        </w:rPr>
        <w:t>其中：本年支出合计486.96万元，结余分配0.00万元，年末结转和结余0.00万元。</w:t>
      </w:r>
    </w:p>
    <w:p w14:paraId="2295DB83">
      <w:pPr>
        <w:spacing w:line="580" w:lineRule="exact"/>
        <w:ind w:firstLine="640"/>
        <w:jc w:val="both"/>
      </w:pPr>
      <w:r>
        <w:rPr>
          <w:rFonts w:ascii="仿宋_GB2312" w:hAnsi="仿宋_GB2312" w:eastAsia="仿宋_GB2312"/>
          <w:b w:val="0"/>
          <w:sz w:val="32"/>
        </w:rPr>
        <w:t>收入支出总体与上年相比，增加57.68万元，增长13.44%，主要原因是：本年在职人员工资调增，社保、公积金基数调增，人员经费增加；本年培训人次、期数较上一年增加，干部培训教育经费项目增加，导致经费较上年增加。</w:t>
      </w:r>
    </w:p>
    <w:p w14:paraId="1487F4A1">
      <w:pPr>
        <w:spacing w:line="640" w:lineRule="exact"/>
        <w:ind w:firstLine="640"/>
        <w:jc w:val="both"/>
        <w:outlineLvl w:val="2"/>
      </w:pPr>
      <w:r>
        <w:rPr>
          <w:rFonts w:ascii="黑体" w:hAnsi="黑体" w:eastAsia="黑体"/>
          <w:sz w:val="32"/>
        </w:rPr>
        <w:t>二、收入决算情况说明</w:t>
      </w:r>
    </w:p>
    <w:p w14:paraId="3AF9844B">
      <w:pPr>
        <w:spacing w:line="580" w:lineRule="exact"/>
        <w:ind w:firstLine="640"/>
        <w:jc w:val="both"/>
      </w:pPr>
      <w:r>
        <w:rPr>
          <w:rFonts w:ascii="仿宋_GB2312" w:hAnsi="仿宋_GB2312" w:eastAsia="仿宋_GB2312"/>
          <w:b/>
          <w:sz w:val="32"/>
        </w:rPr>
        <w:t>本年收入486.96万元，</w:t>
      </w:r>
      <w:r>
        <w:rPr>
          <w:rFonts w:ascii="仿宋_GB2312" w:hAnsi="仿宋_GB2312" w:eastAsia="仿宋_GB2312"/>
          <w:b w:val="0"/>
          <w:sz w:val="32"/>
        </w:rPr>
        <w:t>其中：财政拨款收入450.66万元，占92.55%；上级补助收入0.00万元，占0.00%；事业收入0.00万元，占0.00%；经营收入0.00万元，占0.00%；附属单位上缴收入0.00万元，占0.00%；其他收入36.30万元，占7.45%。</w:t>
      </w:r>
    </w:p>
    <w:p w14:paraId="41E74DF0">
      <w:pPr>
        <w:spacing w:line="640" w:lineRule="exact"/>
        <w:ind w:firstLine="640"/>
        <w:jc w:val="both"/>
        <w:outlineLvl w:val="2"/>
      </w:pPr>
      <w:r>
        <w:rPr>
          <w:rFonts w:ascii="黑体" w:hAnsi="黑体" w:eastAsia="黑体"/>
          <w:sz w:val="32"/>
        </w:rPr>
        <w:t>三、支出决算情况说明</w:t>
      </w:r>
    </w:p>
    <w:p w14:paraId="4193F0B3">
      <w:pPr>
        <w:spacing w:line="580" w:lineRule="exact"/>
        <w:ind w:firstLine="640"/>
        <w:jc w:val="both"/>
      </w:pPr>
      <w:r>
        <w:rPr>
          <w:rFonts w:ascii="仿宋_GB2312" w:hAnsi="仿宋_GB2312" w:eastAsia="仿宋_GB2312"/>
          <w:b/>
          <w:sz w:val="32"/>
        </w:rPr>
        <w:t>本年支出486.96万元，</w:t>
      </w:r>
      <w:r>
        <w:rPr>
          <w:rFonts w:ascii="仿宋_GB2312" w:hAnsi="仿宋_GB2312" w:eastAsia="仿宋_GB2312"/>
          <w:b w:val="0"/>
          <w:sz w:val="32"/>
        </w:rPr>
        <w:t>其中：基本支出450.66万元，占92.55%；项目支出36.30万元，占7.45%；上缴上级支出0.00万元，占0.00%；经营支出0.00万元，占0.00%；对附属单位补助支出0.00万元，占0.00%。</w:t>
      </w:r>
    </w:p>
    <w:p w14:paraId="315AB9E9">
      <w:pPr>
        <w:spacing w:line="640" w:lineRule="exact"/>
        <w:ind w:firstLine="640"/>
        <w:jc w:val="both"/>
        <w:outlineLvl w:val="2"/>
      </w:pPr>
      <w:r>
        <w:rPr>
          <w:rFonts w:ascii="黑体" w:hAnsi="黑体" w:eastAsia="黑体"/>
          <w:sz w:val="32"/>
        </w:rPr>
        <w:t>四、财政拨款收入支出决算总体情况说明</w:t>
      </w:r>
    </w:p>
    <w:p w14:paraId="1DE0DBC5">
      <w:pPr>
        <w:spacing w:line="580" w:lineRule="exact"/>
        <w:ind w:firstLine="640"/>
        <w:jc w:val="both"/>
      </w:pPr>
      <w:r>
        <w:rPr>
          <w:rFonts w:ascii="仿宋_GB2312" w:hAnsi="仿宋_GB2312" w:eastAsia="仿宋_GB2312"/>
          <w:b/>
          <w:sz w:val="32"/>
        </w:rPr>
        <w:t>2024年度财政拨款收入总计450.66万元，</w:t>
      </w:r>
      <w:r>
        <w:rPr>
          <w:rFonts w:ascii="仿宋_GB2312" w:hAnsi="仿宋_GB2312" w:eastAsia="仿宋_GB2312"/>
          <w:b w:val="0"/>
          <w:sz w:val="32"/>
        </w:rPr>
        <w:t>其中：年初财政拨款结转和结余0.00万元，本年财政拨款收入450.66万元。</w:t>
      </w:r>
      <w:r>
        <w:rPr>
          <w:rFonts w:ascii="仿宋_GB2312" w:hAnsi="仿宋_GB2312" w:eastAsia="仿宋_GB2312"/>
          <w:b/>
          <w:sz w:val="32"/>
        </w:rPr>
        <w:t>财政拨款支出总计450.66万元，</w:t>
      </w:r>
      <w:r>
        <w:rPr>
          <w:rFonts w:ascii="仿宋_GB2312" w:hAnsi="仿宋_GB2312" w:eastAsia="仿宋_GB2312"/>
          <w:b w:val="0"/>
          <w:sz w:val="32"/>
        </w:rPr>
        <w:t>其中：年末财政拨款结转和结余0.00万元，本年财政拨款支出450.66万元。</w:t>
      </w:r>
    </w:p>
    <w:p w14:paraId="0CBB79F3">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增加21.38万元，增长4.98%，主要原因是：本年在职人员工资调增，社保、公积金基数调增，人员经费增加。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年初预算数441.55万元，决算数450.66万元，预决算差异率2.06%，主要原因是：年中追加人员工资、社保、公积金基数调增部分资金，导致预决算存在差异。</w:t>
      </w:r>
    </w:p>
    <w:p w14:paraId="433D0BD3">
      <w:pPr>
        <w:spacing w:line="640" w:lineRule="exact"/>
        <w:ind w:firstLine="640"/>
        <w:jc w:val="both"/>
        <w:outlineLvl w:val="2"/>
      </w:pPr>
      <w:r>
        <w:rPr>
          <w:rFonts w:ascii="黑体" w:hAnsi="黑体" w:eastAsia="黑体"/>
          <w:sz w:val="32"/>
        </w:rPr>
        <w:t>五、一般公共预算财政拨款支出决算情况说明</w:t>
      </w:r>
    </w:p>
    <w:p w14:paraId="743BE3FF">
      <w:pPr>
        <w:spacing w:line="640" w:lineRule="exact"/>
        <w:ind w:firstLine="640"/>
        <w:jc w:val="both"/>
        <w:outlineLvl w:val="3"/>
      </w:pPr>
      <w:r>
        <w:rPr>
          <w:rFonts w:ascii="楷体_GB2312" w:hAnsi="楷体_GB2312" w:eastAsia="楷体_GB2312"/>
          <w:b/>
          <w:sz w:val="32"/>
        </w:rPr>
        <w:t>（一）一般公共预算财政拨款支出决算总体情况</w:t>
      </w:r>
    </w:p>
    <w:p w14:paraId="49ABE2AA">
      <w:pPr>
        <w:spacing w:line="580" w:lineRule="exact"/>
        <w:ind w:firstLine="640"/>
        <w:jc w:val="both"/>
      </w:pPr>
      <w:r>
        <w:rPr>
          <w:rFonts w:ascii="仿宋_GB2312" w:hAnsi="仿宋_GB2312" w:eastAsia="仿宋_GB2312"/>
          <w:b/>
          <w:sz w:val="32"/>
        </w:rPr>
        <w:t>2024年度一般公共预算财政拨款支出450.66万元，</w:t>
      </w:r>
      <w:r>
        <w:rPr>
          <w:rFonts w:ascii="仿宋_GB2312" w:hAnsi="仿宋_GB2312" w:eastAsia="仿宋_GB2312"/>
          <w:b w:val="0"/>
          <w:sz w:val="32"/>
        </w:rPr>
        <w:t>占本年支出合计的92.55%。</w:t>
      </w:r>
      <w:r>
        <w:rPr>
          <w:rFonts w:ascii="仿宋_GB2312" w:hAnsi="仿宋_GB2312" w:eastAsia="仿宋_GB2312"/>
          <w:b/>
          <w:sz w:val="32"/>
        </w:rPr>
        <w:t>与上年相比，</w:t>
      </w:r>
      <w:r>
        <w:rPr>
          <w:rFonts w:ascii="仿宋_GB2312" w:hAnsi="仿宋_GB2312" w:eastAsia="仿宋_GB2312"/>
          <w:b w:val="0"/>
          <w:sz w:val="32"/>
        </w:rPr>
        <w:t>增加21.38万元，增长4.98%，主要原因是：本年在职人员工资调增，社保、公积金基数调增，人员经费增加。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年初预算数441.55万元，决算数450.66万元，预决算差异率2.06%，主要原因是：年中追加人员工资、社保、公积金基数调增部分资金，导致预决算存在差异。</w:t>
      </w:r>
    </w:p>
    <w:p w14:paraId="57D39E2C">
      <w:pPr>
        <w:spacing w:line="640" w:lineRule="exact"/>
        <w:ind w:firstLine="640"/>
        <w:jc w:val="both"/>
        <w:outlineLvl w:val="3"/>
      </w:pPr>
      <w:r>
        <w:rPr>
          <w:rFonts w:ascii="楷体_GB2312" w:hAnsi="楷体_GB2312" w:eastAsia="楷体_GB2312"/>
          <w:b/>
          <w:sz w:val="32"/>
        </w:rPr>
        <w:t>（二）一般公共预算财政拨款支出决算结构情况</w:t>
      </w:r>
    </w:p>
    <w:p w14:paraId="67DEB05A">
      <w:pPr>
        <w:spacing w:line="580" w:lineRule="exact"/>
        <w:ind w:firstLine="640"/>
        <w:jc w:val="both"/>
      </w:pPr>
      <w:r>
        <w:rPr>
          <w:rFonts w:ascii="仿宋_GB2312" w:hAnsi="仿宋_GB2312" w:eastAsia="仿宋_GB2312"/>
          <w:b w:val="0"/>
          <w:sz w:val="32"/>
        </w:rPr>
        <w:t>1.教育支出(类)341.78万元,占75.84%。</w:t>
      </w:r>
    </w:p>
    <w:p w14:paraId="76EC110E">
      <w:pPr>
        <w:spacing w:line="580" w:lineRule="exact"/>
        <w:ind w:firstLine="640"/>
        <w:jc w:val="both"/>
      </w:pPr>
      <w:r>
        <w:rPr>
          <w:rFonts w:ascii="仿宋_GB2312" w:hAnsi="仿宋_GB2312" w:eastAsia="仿宋_GB2312"/>
          <w:b w:val="0"/>
          <w:sz w:val="32"/>
        </w:rPr>
        <w:t>2.社会保障和就业支出(类)54.46万元,占12.08%。</w:t>
      </w:r>
    </w:p>
    <w:p w14:paraId="598B2AC8">
      <w:pPr>
        <w:spacing w:line="580" w:lineRule="exact"/>
        <w:ind w:firstLine="640"/>
        <w:jc w:val="both"/>
      </w:pPr>
      <w:r>
        <w:rPr>
          <w:rFonts w:ascii="仿宋_GB2312" w:hAnsi="仿宋_GB2312" w:eastAsia="仿宋_GB2312"/>
          <w:b w:val="0"/>
          <w:sz w:val="32"/>
        </w:rPr>
        <w:t>3.卫生健康支出(类)19.65万元,占4.36%。</w:t>
      </w:r>
    </w:p>
    <w:p w14:paraId="60E84592">
      <w:pPr>
        <w:spacing w:line="580" w:lineRule="exact"/>
        <w:ind w:firstLine="640"/>
        <w:jc w:val="both"/>
      </w:pPr>
      <w:r>
        <w:rPr>
          <w:rFonts w:ascii="仿宋_GB2312" w:hAnsi="仿宋_GB2312" w:eastAsia="仿宋_GB2312"/>
          <w:b w:val="0"/>
          <w:sz w:val="32"/>
        </w:rPr>
        <w:t>4.住房保障支出(类)34.77万元,占7.72%。</w:t>
      </w:r>
    </w:p>
    <w:p w14:paraId="074C1938">
      <w:pPr>
        <w:spacing w:line="640" w:lineRule="exact"/>
        <w:ind w:firstLine="640"/>
        <w:jc w:val="both"/>
        <w:outlineLvl w:val="3"/>
      </w:pPr>
      <w:r>
        <w:rPr>
          <w:rFonts w:ascii="楷体_GB2312" w:hAnsi="楷体_GB2312" w:eastAsia="楷体_GB2312"/>
          <w:b/>
          <w:sz w:val="32"/>
        </w:rPr>
        <w:t>（三）一般公共预算财政拨款支出决算具体情况</w:t>
      </w:r>
    </w:p>
    <w:p w14:paraId="460D4579">
      <w:pPr>
        <w:spacing w:line="580" w:lineRule="exact"/>
        <w:ind w:firstLine="640"/>
        <w:jc w:val="both"/>
      </w:pPr>
      <w:r>
        <w:rPr>
          <w:rFonts w:ascii="仿宋_GB2312" w:hAnsi="仿宋_GB2312" w:eastAsia="仿宋_GB2312"/>
          <w:b w:val="0"/>
          <w:sz w:val="32"/>
        </w:rPr>
        <w:t>1.教育支出(类)进修及培训(款)干部教育(项):支出决算数为341.78万元，比上年决算增加9.20万元，增长2.77%,主要原因是：本年在职人员工资调增，人员经费增加。</w:t>
      </w:r>
    </w:p>
    <w:p w14:paraId="77010D96">
      <w:pPr>
        <w:spacing w:line="580" w:lineRule="exact"/>
        <w:ind w:firstLine="640"/>
        <w:jc w:val="both"/>
      </w:pPr>
      <w:r>
        <w:rPr>
          <w:rFonts w:ascii="仿宋_GB2312" w:hAnsi="仿宋_GB2312" w:eastAsia="仿宋_GB2312"/>
          <w:b w:val="0"/>
          <w:sz w:val="32"/>
        </w:rPr>
        <w:t>2.社会保障和就业支出(类)行政事业单位养老支出(款)事业单位离退休(项):支出决算数为9.84万元，比上年决算增加0.75万元，增长8.25%,主要原因是：本年退休人员基础绩效奖支出增加，事业单位离退休支出增加。</w:t>
      </w:r>
    </w:p>
    <w:p w14:paraId="5724387F">
      <w:pPr>
        <w:spacing w:line="580" w:lineRule="exact"/>
        <w:ind w:firstLine="640"/>
        <w:jc w:val="both"/>
      </w:pPr>
      <w:r>
        <w:rPr>
          <w:rFonts w:ascii="仿宋_GB2312" w:hAnsi="仿宋_GB2312" w:eastAsia="仿宋_GB2312"/>
          <w:b w:val="0"/>
          <w:sz w:val="32"/>
        </w:rPr>
        <w:t>3.社会保障和就业支出(类)行政事业单位养老支出(款)机关事业单位基本养老保险缴费支出(项):支出决算数为44.62万元，比上年决算增加6.98万元，增长18.54%,主要原因是：本年在职人员工资基数调增，养老缴费基数上涨，相应支出增加。</w:t>
      </w:r>
    </w:p>
    <w:p w14:paraId="50283BF8">
      <w:pPr>
        <w:spacing w:line="580" w:lineRule="exact"/>
        <w:ind w:firstLine="640"/>
        <w:jc w:val="both"/>
      </w:pPr>
      <w:r>
        <w:rPr>
          <w:rFonts w:ascii="仿宋_GB2312" w:hAnsi="仿宋_GB2312" w:eastAsia="仿宋_GB2312"/>
          <w:b w:val="0"/>
          <w:sz w:val="32"/>
        </w:rPr>
        <w:t>4.卫生健康支出(类)行政事业单位医疗(款)事业单位医疗(项):支出决算数为18.96万元，比上年决算减少0.46万元，下降2.37%,主要原因是：本年在职人员调入调出，人员职级不同，缴费基数不同，导致事业单位医疗较上年减少。</w:t>
      </w:r>
    </w:p>
    <w:p w14:paraId="108E6C8F">
      <w:pPr>
        <w:spacing w:line="580" w:lineRule="exact"/>
        <w:ind w:firstLine="640"/>
        <w:jc w:val="both"/>
      </w:pPr>
      <w:r>
        <w:rPr>
          <w:rFonts w:ascii="仿宋_GB2312" w:hAnsi="仿宋_GB2312" w:eastAsia="仿宋_GB2312"/>
          <w:b w:val="0"/>
          <w:sz w:val="32"/>
        </w:rPr>
        <w:t>5.卫生健康支出(类)行政事业单位医疗(款)公务员医疗补助(项):支出决算数为0.68万元，比上年决算减少0.22万元，下降24.44%,主要原因是：本年在职人员调入调出，人员职级不同，缴费基数不同，导致公务员医疗补助支出较上年减少。</w:t>
      </w:r>
    </w:p>
    <w:p w14:paraId="48423487">
      <w:pPr>
        <w:spacing w:line="580" w:lineRule="exact"/>
        <w:ind w:firstLine="640"/>
        <w:jc w:val="both"/>
      </w:pPr>
      <w:r>
        <w:rPr>
          <w:rFonts w:ascii="仿宋_GB2312" w:hAnsi="仿宋_GB2312" w:eastAsia="仿宋_GB2312"/>
          <w:b w:val="0"/>
          <w:sz w:val="32"/>
        </w:rPr>
        <w:t>6.住房保障支出(类)住房改革支出(款)住房公积金(项):支出决算数为34.77万元，比上年决算增加5.12万元，增长17.27%,主要原因是：本年在职人员工资基数调增，公积金缴费基数上涨，相应支出增加。</w:t>
      </w:r>
    </w:p>
    <w:p w14:paraId="6D613F5B">
      <w:pPr>
        <w:spacing w:line="640" w:lineRule="exact"/>
        <w:ind w:firstLine="640"/>
        <w:jc w:val="both"/>
        <w:outlineLvl w:val="2"/>
      </w:pPr>
      <w:r>
        <w:rPr>
          <w:rFonts w:ascii="黑体" w:hAnsi="黑体" w:eastAsia="黑体"/>
          <w:sz w:val="32"/>
        </w:rPr>
        <w:t>六、一般公共预算财政拨款基本支出决算情况说明</w:t>
      </w:r>
    </w:p>
    <w:p w14:paraId="435ACED8">
      <w:pPr>
        <w:spacing w:line="580" w:lineRule="exact"/>
        <w:ind w:firstLine="640"/>
        <w:jc w:val="both"/>
      </w:pPr>
      <w:r>
        <w:rPr>
          <w:rFonts w:ascii="仿宋_GB2312" w:hAnsi="仿宋_GB2312" w:eastAsia="仿宋_GB2312"/>
          <w:b w:val="0"/>
          <w:sz w:val="32"/>
        </w:rPr>
        <w:t>2024年度一般公共预算财政拨款基本支出450.66万元，其中：</w:t>
      </w:r>
      <w:r>
        <w:rPr>
          <w:rFonts w:ascii="仿宋_GB2312" w:hAnsi="仿宋_GB2312" w:eastAsia="仿宋_GB2312"/>
          <w:b/>
          <w:sz w:val="32"/>
        </w:rPr>
        <w:t>人员经费445.22万元，</w:t>
      </w:r>
      <w:r>
        <w:rPr>
          <w:rFonts w:ascii="仿宋_GB2312" w:hAnsi="仿宋_GB2312" w:eastAsia="仿宋_GB2312"/>
          <w:b w:val="0"/>
          <w:sz w:val="32"/>
        </w:rPr>
        <w:t>包括：基本工资、津贴补贴、奖金、绩效工资、机关事业单位基本养老保险缴费、职工基本医疗保险缴费、公务员医疗补助缴费、其他社会保障缴费、住房公积金、其他工资福利支出、退休费、生活补助。</w:t>
      </w:r>
    </w:p>
    <w:p w14:paraId="372A392B">
      <w:pPr>
        <w:spacing w:line="580" w:lineRule="exact"/>
        <w:ind w:firstLine="640"/>
        <w:jc w:val="both"/>
      </w:pPr>
      <w:r>
        <w:rPr>
          <w:rFonts w:ascii="仿宋_GB2312" w:hAnsi="仿宋_GB2312" w:eastAsia="仿宋_GB2312"/>
          <w:b/>
          <w:sz w:val="32"/>
        </w:rPr>
        <w:t>公用经费5.44万元，</w:t>
      </w:r>
      <w:r>
        <w:rPr>
          <w:rFonts w:ascii="仿宋_GB2312" w:hAnsi="仿宋_GB2312" w:eastAsia="仿宋_GB2312"/>
          <w:b w:val="0"/>
          <w:sz w:val="32"/>
        </w:rPr>
        <w:t>包括：办公费、水费、邮电费、差旅费、公务用车运行维护费。</w:t>
      </w:r>
    </w:p>
    <w:p w14:paraId="72AFCC58">
      <w:pPr>
        <w:spacing w:line="640" w:lineRule="exact"/>
        <w:ind w:firstLine="640"/>
        <w:jc w:val="both"/>
        <w:outlineLvl w:val="2"/>
      </w:pPr>
      <w:r>
        <w:rPr>
          <w:rFonts w:ascii="黑体" w:hAnsi="黑体" w:eastAsia="黑体"/>
          <w:sz w:val="32"/>
        </w:rPr>
        <w:t>七、政府性基金预算财政拨款收入支出决算情况说明</w:t>
      </w:r>
    </w:p>
    <w:p w14:paraId="7D2A947F">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23085227">
      <w:pPr>
        <w:spacing w:line="640" w:lineRule="exact"/>
        <w:ind w:firstLine="640"/>
        <w:jc w:val="both"/>
        <w:outlineLvl w:val="2"/>
      </w:pPr>
      <w:r>
        <w:rPr>
          <w:rFonts w:ascii="黑体" w:hAnsi="黑体" w:eastAsia="黑体"/>
          <w:sz w:val="32"/>
        </w:rPr>
        <w:t>八、国有资本经营预算财政拨款收入支出决算情况说明</w:t>
      </w:r>
    </w:p>
    <w:p w14:paraId="1FEB7ECD">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3876303C">
      <w:pPr>
        <w:spacing w:line="640" w:lineRule="exact"/>
        <w:ind w:firstLine="640"/>
        <w:jc w:val="both"/>
        <w:outlineLvl w:val="2"/>
      </w:pPr>
      <w:r>
        <w:rPr>
          <w:rFonts w:ascii="黑体" w:hAnsi="黑体" w:eastAsia="黑体"/>
          <w:sz w:val="32"/>
        </w:rPr>
        <w:t>九、财政拨款“三公”经费支出决算情况说明</w:t>
      </w:r>
    </w:p>
    <w:p w14:paraId="1E035DDF">
      <w:pPr>
        <w:spacing w:line="580" w:lineRule="exact"/>
        <w:ind w:firstLine="640"/>
        <w:jc w:val="both"/>
      </w:pPr>
      <w:r>
        <w:rPr>
          <w:rFonts w:ascii="仿宋_GB2312" w:hAnsi="仿宋_GB2312" w:eastAsia="仿宋_GB2312"/>
          <w:b/>
          <w:sz w:val="32"/>
        </w:rPr>
        <w:t>2024年度财政拨款“三公”经费支出0.53万元，</w:t>
      </w:r>
      <w:r>
        <w:rPr>
          <w:rFonts w:ascii="仿宋_GB2312" w:hAnsi="仿宋_GB2312" w:eastAsia="仿宋_GB2312"/>
          <w:b w:val="0"/>
          <w:sz w:val="32"/>
        </w:rPr>
        <w:t>比上年增加0.14万元，增长35.90%，主要原因是：本单位公务用车日渐老化，维修维护成本增加，导致公务用车运行维护费较上年增加。其中：因公出国（境）费支出0.00万元，占0.00%，比上年增加0.00万元，增长0.00%，主要原因是：2023年与2024年均未安排因公出国（境）费支出。公务用车购置及运行维护费支出0.53万元，占100.00%，比上年增加0.14万元，增长35.90%，主要原因是：本单位公务用车日渐老化，维修维护成本增加，导致公务用车运行维护费较上年增加。公务接待费支出0.00万元，占0.00%，比上年增加0.00万元，增长0.00%，主要原因是：2023年与2024年均未安排公务接待费支出。</w:t>
      </w:r>
    </w:p>
    <w:p w14:paraId="7EA38F89">
      <w:pPr>
        <w:spacing w:line="580" w:lineRule="exact"/>
        <w:ind w:firstLine="640"/>
        <w:jc w:val="both"/>
      </w:pPr>
      <w:r>
        <w:rPr>
          <w:rFonts w:ascii="仿宋_GB2312" w:hAnsi="仿宋_GB2312" w:eastAsia="仿宋_GB2312"/>
          <w:b/>
          <w:sz w:val="32"/>
        </w:rPr>
        <w:t>具体情况如下：</w:t>
      </w:r>
    </w:p>
    <w:p w14:paraId="429B271B">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74AD4105">
      <w:pPr>
        <w:spacing w:line="580" w:lineRule="exact"/>
        <w:ind w:firstLine="640"/>
        <w:jc w:val="both"/>
      </w:pPr>
      <w:r>
        <w:rPr>
          <w:rFonts w:ascii="仿宋_GB2312" w:hAnsi="仿宋_GB2312" w:eastAsia="仿宋_GB2312"/>
          <w:b w:val="0"/>
          <w:sz w:val="32"/>
        </w:rPr>
        <w:t>公务用车购置及运行维护费0.53万元，其中：公务用车购置费0.00万元，公务用车运行维护费0.53万元。公务用车运行维护费开支内容包括公务用车保险费、维修费、车检费用。公务用车购置数0辆，公务用车保有量1辆。国有资产占用情况中固定资产车辆1辆，与公务用车保有量差异原因是：本单位固定资产车辆与公务用车保有量一致无差异。</w:t>
      </w:r>
    </w:p>
    <w:p w14:paraId="18D70EB1">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78CD3321">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0.53万元，决算数0.53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0.53万元，决算数0.53万元，预决算差异率0.00%，主要原因是：严格按照预算执行，预决算无差异。公务接待费全年预算数0.00万元，决算数0.00万元，预决算差异率0.00%，主要原因是：本单位无公务接待费。</w:t>
      </w:r>
    </w:p>
    <w:p w14:paraId="303F6E7E">
      <w:pPr>
        <w:spacing w:line="640" w:lineRule="exact"/>
        <w:ind w:firstLine="640"/>
        <w:jc w:val="both"/>
        <w:outlineLvl w:val="2"/>
      </w:pPr>
      <w:r>
        <w:rPr>
          <w:rFonts w:ascii="黑体" w:hAnsi="黑体" w:eastAsia="黑体"/>
          <w:sz w:val="32"/>
        </w:rPr>
        <w:t>十、其他重要事项的情况说明</w:t>
      </w:r>
    </w:p>
    <w:p w14:paraId="2E7377DA">
      <w:pPr>
        <w:spacing w:line="640" w:lineRule="exact"/>
        <w:ind w:firstLine="640"/>
        <w:jc w:val="both"/>
        <w:outlineLvl w:val="3"/>
      </w:pPr>
      <w:r>
        <w:rPr>
          <w:rFonts w:ascii="楷体_GB2312" w:hAnsi="楷体_GB2312" w:eastAsia="楷体_GB2312"/>
          <w:b/>
          <w:sz w:val="32"/>
        </w:rPr>
        <w:t>（一）机关运行经费及公用经费支出情况</w:t>
      </w:r>
    </w:p>
    <w:p w14:paraId="0522AC48">
      <w:pPr>
        <w:spacing w:line="580" w:lineRule="exact"/>
        <w:ind w:firstLine="640"/>
        <w:jc w:val="both"/>
      </w:pPr>
      <w:r>
        <w:rPr>
          <w:rFonts w:ascii="仿宋_GB2312" w:hAnsi="仿宋_GB2312" w:eastAsia="仿宋_GB2312"/>
          <w:b w:val="0"/>
          <w:sz w:val="32"/>
        </w:rPr>
        <w:t>2024年度中共疏勒县委员会党校（事业单位）公用经费支出5.44万元，比上年增加4.07万元，增长297.08%，主要原因是：本年从县技工学校搬出，增加水费、电费等经费，相应支出增加。</w:t>
      </w:r>
    </w:p>
    <w:p w14:paraId="73ED34CE">
      <w:pPr>
        <w:spacing w:line="640" w:lineRule="exact"/>
        <w:ind w:firstLine="640"/>
        <w:jc w:val="both"/>
        <w:outlineLvl w:val="3"/>
      </w:pPr>
      <w:r>
        <w:rPr>
          <w:rFonts w:ascii="楷体_GB2312" w:hAnsi="楷体_GB2312" w:eastAsia="楷体_GB2312"/>
          <w:b/>
          <w:sz w:val="32"/>
        </w:rPr>
        <w:t>（二）政府采购情况</w:t>
      </w:r>
    </w:p>
    <w:p w14:paraId="718A54E8">
      <w:pPr>
        <w:spacing w:line="580" w:lineRule="exact"/>
        <w:ind w:firstLine="640"/>
        <w:jc w:val="both"/>
      </w:pPr>
      <w:r>
        <w:rPr>
          <w:rFonts w:ascii="仿宋_GB2312" w:hAnsi="仿宋_GB2312" w:eastAsia="仿宋_GB2312"/>
          <w:b w:val="0"/>
          <w:sz w:val="32"/>
        </w:rPr>
        <w:t>2024年度政府采购支出总额53.50万元，其中：政府采购货物支出5.50万元、政府采购工程支出48.00万元、政府采购服务支出0.00万元。</w:t>
      </w:r>
    </w:p>
    <w:p w14:paraId="4A1DCB35">
      <w:pPr>
        <w:spacing w:line="580" w:lineRule="exact"/>
        <w:ind w:firstLine="640"/>
        <w:jc w:val="both"/>
      </w:pPr>
      <w:r>
        <w:rPr>
          <w:rFonts w:ascii="仿宋_GB2312" w:hAnsi="仿宋_GB2312" w:eastAsia="仿宋_GB2312"/>
          <w:b w:val="0"/>
          <w:sz w:val="32"/>
        </w:rPr>
        <w:t>授予中小企业合同金额49.80万元，占政府采购支出总额的93.08%，其中：授予小微企业合同金额48.14万元，占政府采购支出总额的89.98%。</w:t>
      </w:r>
    </w:p>
    <w:p w14:paraId="6F39C809">
      <w:pPr>
        <w:spacing w:line="640" w:lineRule="exact"/>
        <w:ind w:firstLine="640"/>
        <w:jc w:val="both"/>
        <w:outlineLvl w:val="3"/>
      </w:pPr>
      <w:r>
        <w:rPr>
          <w:rFonts w:ascii="楷体_GB2312" w:hAnsi="楷体_GB2312" w:eastAsia="楷体_GB2312"/>
          <w:b/>
          <w:sz w:val="32"/>
        </w:rPr>
        <w:t>（三）国有资产占用情况说明</w:t>
      </w:r>
    </w:p>
    <w:p w14:paraId="1FE5187B">
      <w:pPr>
        <w:spacing w:line="580" w:lineRule="exact"/>
        <w:ind w:firstLine="640"/>
        <w:jc w:val="both"/>
      </w:pPr>
      <w:r>
        <w:rPr>
          <w:rFonts w:ascii="仿宋_GB2312" w:hAnsi="仿宋_GB2312" w:eastAsia="仿宋_GB2312"/>
          <w:b w:val="0"/>
          <w:sz w:val="32"/>
        </w:rPr>
        <w:t>截至2024年12月31日，房屋11,174.44平方米，价值1,745.36万元。车辆1辆，价值13.18万元，其中：副部（省）级及以上领导用车0辆、主要负责人用车0辆、机要通信用车0辆、应急保障用车0辆、执法执勤用车0辆、特种专业技术用车0辆、离退休干部服务用车0辆、其他用车1辆，其他用车主要是：一般公务用车。单价100万元（含）以上设备（不含车辆）0台（套）。</w:t>
      </w:r>
    </w:p>
    <w:p w14:paraId="1863AE46">
      <w:pPr>
        <w:spacing w:line="640" w:lineRule="exact"/>
        <w:ind w:firstLine="640"/>
        <w:jc w:val="both"/>
        <w:outlineLvl w:val="2"/>
      </w:pPr>
      <w:r>
        <w:rPr>
          <w:rFonts w:ascii="黑体" w:hAnsi="黑体" w:eastAsia="黑体"/>
          <w:sz w:val="32"/>
        </w:rPr>
        <w:t>十一、预算绩效的情况说明</w:t>
      </w:r>
    </w:p>
    <w:p w14:paraId="00B24F8B">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486.96万元，实际执行总额486.36万元；预算绩效评价项目1个，全年预算数219.28万元，全年执行数219.28万元。预算绩效管理取得的成效：</w:t>
      </w:r>
      <w:r>
        <w:rPr>
          <w:rFonts w:hint="eastAsia" w:ascii="仿宋_GB2312" w:hAnsi="宋体" w:eastAsia="仿宋_GB2312" w:cs="宋体"/>
          <w:color w:val="auto"/>
          <w:kern w:val="0"/>
          <w:sz w:val="32"/>
          <w:szCs w:val="32"/>
          <w:lang w:val="en-US" w:eastAsia="zh-CN"/>
        </w:rPr>
        <w:t>一是本单位以绩效目标实现为导向，加强制度建设，提升预算执行质量，预算绩效管理取得一定成效。预算绩效管理取得的成效，科学制定目标，促进绩效目标顺利实现。二是自落实预算绩效管理工作以来，本单位在项目资金的使用上都有了更明确、更清晰地理解和认识。通过实施预算绩效管理，树立了绩效优先的管理理念，也很好地避免了在经费使用上出现违规行为的概率，提升了部门管理水平和资金使用效益，为全面实施绩效管理打下了坚实的基础。</w:t>
      </w:r>
      <w:r>
        <w:rPr>
          <w:rFonts w:ascii="仿宋_GB2312" w:hAnsi="仿宋_GB2312" w:eastAsia="仿宋_GB2312"/>
          <w:b w:val="0"/>
          <w:sz w:val="32"/>
        </w:rPr>
        <w:t>发现的问题及原因：一是绩效自评价工作还存在自我审定的局限性，需要优化，缺少带着问题去评价的意识。二是人员力量不足，缺乏专业性较强的技能储备，只能在工作中学习和积累，致使短期内工作停留在表面，难以深入推进。下一步改进措施：（一）改进措施1.优化支出绩效指标体系。同步做好档案的归纳与整理，及时整理、收集、汇总，健全档案资料。加大绩效工作宣传力度，强化绩效理念。2.继续完善预算绩效管理相关工作制度，加强绩效工作人员配比，对各业务科室工作人员进行绩效管理的规范要求及法律法规的培训，有效贯彻落实全面实施绩效管理的精神。（二）建议1.疏勒县委党校（行政学校）在县委、县人民政府领导以及在地委党校的指导下，聚焦总目标、一抓双促进、力创新局面，以深入学习宣传贯彻党的二十大精神、习近平新时代中国特色社会主义思想为引领，以学习宣传贯彻新时代党的治疆方略为引领，坚持不懈用</w:t>
      </w:r>
      <w:r>
        <w:rPr>
          <w:rFonts w:hint="eastAsia" w:ascii="仿宋_GB2312" w:hAnsi="仿宋_GB2312" w:eastAsia="仿宋_GB2312"/>
          <w:b w:val="0"/>
          <w:sz w:val="32"/>
          <w:lang w:eastAsia="zh-CN"/>
        </w:rPr>
        <w:t>习近平新时代中国特色社会主义思想</w:t>
      </w:r>
      <w:r>
        <w:rPr>
          <w:rFonts w:ascii="仿宋_GB2312" w:hAnsi="仿宋_GB2312" w:eastAsia="仿宋_GB2312"/>
          <w:b w:val="0"/>
          <w:sz w:val="32"/>
        </w:rPr>
        <w:t>凝心铸魂，狠抓校风、教风和学风等作风建设。2.以推动贯彻落实《中国共产党党校（行政学院）工作条例》为主线，扎实开展干部教育培训工作，紧紧围绕县委中心工作。3.坚持党校姓党、党性教育理念，强化教育服务功能，强化落实总目标的政治使命，始终把抓基层、打基础作为稳疆安疆的长远之计和治本之举，不断提高党校教育培训质量。具体附整体支出绩效自评表，项目支出绩效自评表。</w:t>
      </w:r>
    </w:p>
    <w:p w14:paraId="04B5420B">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6F3544E6">
        <w:tblPrEx>
          <w:tblCellMar>
            <w:top w:w="0" w:type="dxa"/>
            <w:left w:w="108" w:type="dxa"/>
            <w:bottom w:w="0" w:type="dxa"/>
            <w:right w:w="108" w:type="dxa"/>
          </w:tblCellMar>
        </w:tblPrEx>
        <w:tc>
          <w:tcPr>
            <w:tcW w:w="8847" w:type="dxa"/>
            <w:gridSpan w:val="9"/>
            <w:vAlign w:val="center"/>
          </w:tcPr>
          <w:p w14:paraId="139D7148">
            <w:pPr>
              <w:jc w:val="center"/>
            </w:pPr>
            <w:r>
              <w:rPr>
                <w:rFonts w:ascii="宋体" w:hAnsi="宋体" w:eastAsia="宋体"/>
                <w:sz w:val="24"/>
              </w:rPr>
              <w:t>单位整体支出绩效自评表</w:t>
            </w:r>
          </w:p>
        </w:tc>
      </w:tr>
      <w:tr w14:paraId="4861EC05">
        <w:tblPrEx>
          <w:tblCellMar>
            <w:top w:w="0" w:type="dxa"/>
            <w:left w:w="108" w:type="dxa"/>
            <w:bottom w:w="0" w:type="dxa"/>
            <w:right w:w="108" w:type="dxa"/>
          </w:tblCellMar>
        </w:tblPrEx>
        <w:tc>
          <w:tcPr>
            <w:tcW w:w="8847" w:type="dxa"/>
            <w:gridSpan w:val="9"/>
            <w:vAlign w:val="center"/>
          </w:tcPr>
          <w:p w14:paraId="027AAD77">
            <w:pPr>
              <w:jc w:val="center"/>
            </w:pPr>
            <w:r>
              <w:rPr>
                <w:rFonts w:ascii="宋体" w:hAnsi="宋体" w:eastAsia="宋体"/>
                <w:sz w:val="24"/>
              </w:rPr>
              <w:t>（2024年度）</w:t>
            </w:r>
          </w:p>
        </w:tc>
      </w:tr>
      <w:tr w14:paraId="6BDE5623">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68E5B1">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68D2FCCA">
            <w:pPr>
              <w:jc w:val="center"/>
            </w:pPr>
            <w:r>
              <w:rPr>
                <w:rFonts w:ascii="宋体" w:hAnsi="宋体" w:eastAsia="宋体"/>
                <w:sz w:val="16"/>
              </w:rPr>
              <w:t>中共疏勒县委员会党校</w:t>
            </w:r>
          </w:p>
        </w:tc>
      </w:tr>
      <w:tr w14:paraId="5781E832">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840922">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DE0992">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BE52D6">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548BA4">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28E919">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B62EC2">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C294E3">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3F8857">
            <w:pPr>
              <w:jc w:val="center"/>
            </w:pPr>
            <w:r>
              <w:rPr>
                <w:rFonts w:ascii="宋体" w:hAnsi="宋体" w:eastAsia="宋体"/>
                <w:sz w:val="16"/>
              </w:rPr>
              <w:t>得分</w:t>
            </w:r>
          </w:p>
        </w:tc>
      </w:tr>
      <w:tr w14:paraId="2E20569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8DC38C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4BDDD7">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9F3B18">
            <w:pPr>
              <w:jc w:val="center"/>
            </w:pPr>
            <w:r>
              <w:rPr>
                <w:rFonts w:ascii="宋体" w:hAnsi="宋体" w:eastAsia="宋体"/>
                <w:sz w:val="16"/>
              </w:rPr>
              <w:t>441.55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264DE2">
            <w:pPr>
              <w:jc w:val="center"/>
            </w:pPr>
            <w:r>
              <w:rPr>
                <w:rFonts w:ascii="宋体" w:hAnsi="宋体" w:eastAsia="宋体"/>
                <w:sz w:val="16"/>
              </w:rPr>
              <w:t>486.96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4A0577">
            <w:pPr>
              <w:jc w:val="center"/>
            </w:pPr>
            <w:r>
              <w:rPr>
                <w:rFonts w:ascii="宋体" w:hAnsi="宋体" w:eastAsia="宋体"/>
                <w:sz w:val="16"/>
              </w:rPr>
              <w:t>486.36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D3466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49188C">
            <w:pPr>
              <w:jc w:val="center"/>
            </w:pPr>
            <w:r>
              <w:rPr>
                <w:rFonts w:ascii="宋体" w:hAnsi="宋体" w:eastAsia="宋体"/>
                <w:sz w:val="16"/>
              </w:rPr>
              <w:t>99.88%</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FC6B63">
            <w:pPr>
              <w:jc w:val="center"/>
            </w:pPr>
            <w:r>
              <w:rPr>
                <w:rFonts w:ascii="宋体" w:hAnsi="宋体" w:eastAsia="宋体"/>
                <w:sz w:val="16"/>
              </w:rPr>
              <w:t>9.99</w:t>
            </w:r>
          </w:p>
        </w:tc>
      </w:tr>
      <w:tr w14:paraId="77DC0BB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AB63D3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E483D4">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6403C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0C62DB">
            <w:pPr>
              <w:jc w:val="center"/>
            </w:pPr>
            <w:r>
              <w:rPr>
                <w:rFonts w:ascii="宋体" w:hAnsi="宋体" w:eastAsia="宋体"/>
                <w:sz w:val="16"/>
              </w:rPr>
              <w:t>7.06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597F2C">
            <w:pPr>
              <w:jc w:val="center"/>
            </w:pPr>
            <w:r>
              <w:rPr>
                <w:rFonts w:ascii="宋体" w:hAnsi="宋体" w:eastAsia="宋体"/>
                <w:sz w:val="16"/>
              </w:rPr>
              <w:t>7.06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C2199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CC8BB2">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27430A">
            <w:pPr>
              <w:jc w:val="center"/>
            </w:pPr>
            <w:r>
              <w:rPr>
                <w:rFonts w:ascii="宋体" w:hAnsi="宋体" w:eastAsia="宋体"/>
                <w:sz w:val="16"/>
              </w:rPr>
              <w:t>—</w:t>
            </w:r>
          </w:p>
        </w:tc>
      </w:tr>
      <w:tr w14:paraId="56C99B8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D51CA8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5DBB26">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2190E4">
            <w:pPr>
              <w:jc w:val="center"/>
            </w:pPr>
            <w:r>
              <w:rPr>
                <w:rFonts w:ascii="宋体" w:hAnsi="宋体" w:eastAsia="宋体"/>
                <w:sz w:val="16"/>
              </w:rPr>
              <w:t>441.55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7B1014">
            <w:pPr>
              <w:jc w:val="center"/>
            </w:pPr>
            <w:r>
              <w:rPr>
                <w:rFonts w:ascii="宋体" w:hAnsi="宋体" w:eastAsia="宋体"/>
                <w:sz w:val="16"/>
              </w:rPr>
              <w:t>443.60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CDA483">
            <w:pPr>
              <w:jc w:val="center"/>
            </w:pPr>
            <w:r>
              <w:rPr>
                <w:rFonts w:ascii="宋体" w:hAnsi="宋体" w:eastAsia="宋体"/>
                <w:sz w:val="16"/>
              </w:rPr>
              <w:t>443.00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818B0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608862">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06EE9B">
            <w:pPr>
              <w:jc w:val="center"/>
            </w:pPr>
            <w:r>
              <w:rPr>
                <w:rFonts w:ascii="宋体" w:hAnsi="宋体" w:eastAsia="宋体"/>
                <w:sz w:val="16"/>
              </w:rPr>
              <w:t>—</w:t>
            </w:r>
          </w:p>
        </w:tc>
      </w:tr>
      <w:tr w14:paraId="74D082A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D220C4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FD3BF2">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A18BAF">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B872EE">
            <w:pPr>
              <w:jc w:val="center"/>
            </w:pPr>
            <w:r>
              <w:rPr>
                <w:rFonts w:ascii="宋体" w:hAnsi="宋体" w:eastAsia="宋体"/>
                <w:sz w:val="16"/>
              </w:rPr>
              <w:t>36.30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DDBD68">
            <w:pPr>
              <w:jc w:val="center"/>
            </w:pPr>
            <w:r>
              <w:rPr>
                <w:rFonts w:ascii="宋体" w:hAnsi="宋体" w:eastAsia="宋体"/>
                <w:sz w:val="16"/>
              </w:rPr>
              <w:t>36.30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94C64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D52E87">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343638">
            <w:pPr>
              <w:jc w:val="center"/>
            </w:pPr>
            <w:r>
              <w:rPr>
                <w:rFonts w:ascii="宋体" w:hAnsi="宋体" w:eastAsia="宋体"/>
                <w:sz w:val="16"/>
              </w:rPr>
              <w:t>—</w:t>
            </w:r>
          </w:p>
        </w:tc>
      </w:tr>
      <w:tr w14:paraId="3603817E">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AD1DB0">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2F4090F">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EBF20A5">
            <w:pPr>
              <w:jc w:val="center"/>
            </w:pPr>
            <w:r>
              <w:rPr>
                <w:rFonts w:ascii="宋体" w:hAnsi="宋体" w:eastAsia="宋体"/>
                <w:sz w:val="16"/>
              </w:rPr>
              <w:t>实际完成情况</w:t>
            </w:r>
          </w:p>
        </w:tc>
      </w:tr>
      <w:tr w14:paraId="2FF4024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A2E59A9"/>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11CBB28">
            <w:pPr>
              <w:jc w:val="both"/>
            </w:pPr>
            <w:r>
              <w:rPr>
                <w:rFonts w:ascii="宋体" w:hAnsi="宋体" w:eastAsia="宋体"/>
                <w:sz w:val="16"/>
              </w:rPr>
              <w:t>疏勒县委党校（行政学校）在县委、县人民政府领导以及在地委党校的指导下，聚焦总目标、一抓双促进、力创新局面，以深入学习宣传贯彻党的二十大精神、习近平新时代中国特色社会主义思想为引领，以学习宣传贯彻新时代党的治疆方略为引领，坚持不懈用</w:t>
            </w:r>
            <w:r>
              <w:rPr>
                <w:rFonts w:hint="eastAsia" w:ascii="宋体" w:hAnsi="宋体"/>
                <w:sz w:val="16"/>
                <w:lang w:eastAsia="zh-CN"/>
              </w:rPr>
              <w:t>习近平新时代中国特色社会主义思想</w:t>
            </w:r>
            <w:r>
              <w:rPr>
                <w:rFonts w:ascii="宋体" w:hAnsi="宋体" w:eastAsia="宋体"/>
                <w:sz w:val="16"/>
              </w:rPr>
              <w:t>凝心铸魂，狠抓校风、教风和学风等作风建设，以推动贯彻落实《中国共产党党校（行政学院）工作条例》为主线，扎实开展干部教育培训工作，紧紧围绕县委中心工作，坚持党校姓党、党性教育理念，强化教育服务功能，强化落实总目标的政治使命，始终把抓基层、打基础作为稳疆安疆的长远之计和治本之举，不断提高党校教育培训质量。</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315F82E">
            <w:pPr>
              <w:jc w:val="both"/>
            </w:pPr>
            <w:r>
              <w:rPr>
                <w:rFonts w:ascii="宋体" w:hAnsi="宋体" w:eastAsia="宋体"/>
                <w:sz w:val="16"/>
              </w:rPr>
              <w:t>疏勒县委党校（行政学校）在县委、县人民政府领导以及在地委党校的指导下，聚焦总目标、一抓双促进、力创新局面，以深入学习宣传贯彻党的二十大精神、习近平新时代中国特色社会主义思想为引领，以学习宣传贯彻新时代党的治疆方略为引领，坚持不懈用</w:t>
            </w:r>
            <w:r>
              <w:rPr>
                <w:rFonts w:hint="eastAsia" w:ascii="宋体" w:hAnsi="宋体"/>
                <w:sz w:val="16"/>
                <w:lang w:eastAsia="zh-CN"/>
              </w:rPr>
              <w:t>习近平新时代中国特色社会主义思想</w:t>
            </w:r>
            <w:r>
              <w:rPr>
                <w:rFonts w:ascii="宋体" w:hAnsi="宋体" w:eastAsia="宋体"/>
                <w:sz w:val="16"/>
              </w:rPr>
              <w:t>凝心铸魂，狠抓校风、教风和学风等作风建设，以推动贯彻落实《中国共产党党校（行政学院）工作条例》为主线，扎实开展干部教育培训工作，紧紧围绕县委中心工作，坚持党校姓党、党性教育理念，强化教育服务功能，强化落实总目标的政治使命，始终把抓基层、打基础作为稳疆安疆的长远之计和治本之举，不断提高党校教育培训质量。</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本年度已完成基本培训（乡科级主要领导干部专题研讨班、乡科级干部进修班、乡科级干部任职培训班、村（社区）党组织书记、村（居）委会主任履职能力进修班）12期；基层培训（中青年干部培训班、村（社区）干部培训班、民族干部培训班、基层党员培训班、</w:t>
            </w:r>
            <w:r>
              <w:rPr>
                <w:rFonts w:hint="eastAsia" w:ascii="宋体" w:hAnsi="宋体"/>
                <w:sz w:val="16"/>
                <w:lang w:eastAsia="zh-CN"/>
              </w:rPr>
              <w:t>为民办实事</w:t>
            </w:r>
            <w:r>
              <w:rPr>
                <w:rFonts w:ascii="宋体" w:hAnsi="宋体" w:eastAsia="宋体"/>
                <w:sz w:val="16"/>
              </w:rPr>
              <w:t>工作队员培训班</w:t>
            </w:r>
            <w:r>
              <w:rPr>
                <w:rFonts w:hint="eastAsia" w:ascii="宋体" w:hAnsi="宋体"/>
                <w:sz w:val="16"/>
                <w:lang w:eastAsia="zh-CN"/>
              </w:rPr>
              <w:t>）</w:t>
            </w:r>
            <w:r>
              <w:rPr>
                <w:rFonts w:ascii="宋体" w:hAnsi="宋体" w:eastAsia="宋体"/>
                <w:sz w:val="16"/>
              </w:rPr>
              <w:t>7期；专业培训（1.新修订的《中国共产党纪律处分条例》专题研讨班、党的二十届三中全会精神专题研讨班、新录用公务员初任培训班、教育系统思政主任专题培训班、司法行政队伍专题培训班、规范生产专题培训班）18期。</w:t>
            </w:r>
          </w:p>
        </w:tc>
      </w:tr>
      <w:tr w14:paraId="0A239DCD">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62FB4B">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1CA6D7">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6E794E">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22A4AA">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8824AF">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AC0A34">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D97D94">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8633E3">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D33D2D">
            <w:pPr>
              <w:jc w:val="center"/>
            </w:pPr>
            <w:r>
              <w:rPr>
                <w:rFonts w:ascii="宋体" w:hAnsi="宋体" w:eastAsia="宋体"/>
                <w:sz w:val="16"/>
              </w:rPr>
              <w:t>得分</w:t>
            </w:r>
          </w:p>
        </w:tc>
      </w:tr>
      <w:tr w14:paraId="5AE7B796">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1479B4">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5FA5F8">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F27DF0">
            <w:pPr>
              <w:jc w:val="center"/>
            </w:pPr>
            <w:r>
              <w:rPr>
                <w:rFonts w:ascii="宋体" w:hAnsi="宋体" w:eastAsia="宋体"/>
                <w:sz w:val="16"/>
              </w:rPr>
              <w:t>基本培训（乡科级主要领导干部专题研讨班、乡科级干部进修班、乡科级干部任职培训班、村（社区）党组织书记、村（居）委会主任履职能力进修班）期数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271A5E">
            <w:pPr>
              <w:jc w:val="center"/>
            </w:pPr>
            <w:r>
              <w:rPr>
                <w:rFonts w:ascii="宋体" w:hAnsi="宋体" w:eastAsia="宋体"/>
                <w:sz w:val="16"/>
              </w:rPr>
              <w:t>&gt;=12期</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8FF2EC">
            <w:pPr>
              <w:jc w:val="center"/>
            </w:pPr>
            <w:r>
              <w:rPr>
                <w:rFonts w:ascii="宋体" w:hAnsi="宋体" w:eastAsia="宋体"/>
                <w:sz w:val="16"/>
              </w:rPr>
              <w:t>2024年疏勒县党校工作计划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06044B">
            <w:pPr>
              <w:jc w:val="center"/>
            </w:pPr>
            <w:r>
              <w:rPr>
                <w:rFonts w:ascii="宋体" w:hAnsi="宋体" w:eastAsia="宋体"/>
                <w:sz w:val="16"/>
              </w:rPr>
              <w:t>40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0A4BB4">
            <w:pPr>
              <w:jc w:val="center"/>
            </w:pPr>
            <w:r>
              <w:rPr>
                <w:rFonts w:ascii="宋体" w:hAnsi="宋体" w:eastAsia="宋体"/>
                <w:sz w:val="16"/>
              </w:rPr>
              <w:t>12期</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51CFF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C6CB6A">
            <w:pPr>
              <w:jc w:val="center"/>
            </w:pPr>
            <w:r>
              <w:rPr>
                <w:rFonts w:ascii="宋体" w:hAnsi="宋体" w:eastAsia="宋体"/>
                <w:sz w:val="16"/>
              </w:rPr>
              <w:t>40</w:t>
            </w:r>
          </w:p>
        </w:tc>
      </w:tr>
      <w:tr w14:paraId="6DB929B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EA4E15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181BA7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1E557C">
            <w:pPr>
              <w:jc w:val="center"/>
            </w:pPr>
            <w:r>
              <w:rPr>
                <w:rFonts w:ascii="宋体" w:hAnsi="宋体" w:eastAsia="宋体"/>
                <w:sz w:val="16"/>
              </w:rPr>
              <w:t>基层培训（中青年干部培训班、村（社区）干部培训班、民族干部培训班、基层党员培训班、</w:t>
            </w:r>
            <w:r>
              <w:rPr>
                <w:rFonts w:hint="eastAsia" w:ascii="宋体" w:hAnsi="宋体"/>
                <w:sz w:val="16"/>
                <w:lang w:eastAsia="zh-CN"/>
              </w:rPr>
              <w:t>为民办实事</w:t>
            </w:r>
            <w:r>
              <w:rPr>
                <w:rFonts w:ascii="宋体" w:hAnsi="宋体" w:eastAsia="宋体"/>
                <w:sz w:val="16"/>
              </w:rPr>
              <w:t>工作队员培训班</w:t>
            </w:r>
            <w:r>
              <w:rPr>
                <w:rFonts w:hint="eastAsia" w:ascii="宋体" w:hAnsi="宋体"/>
                <w:sz w:val="16"/>
                <w:lang w:eastAsia="zh-CN"/>
              </w:rPr>
              <w:t>）</w:t>
            </w:r>
            <w:r>
              <w:rPr>
                <w:rFonts w:ascii="宋体" w:hAnsi="宋体" w:eastAsia="宋体"/>
                <w:sz w:val="16"/>
              </w:rPr>
              <w:t>期数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4BDA60">
            <w:pPr>
              <w:jc w:val="center"/>
            </w:pPr>
            <w:r>
              <w:rPr>
                <w:rFonts w:ascii="宋体" w:hAnsi="宋体" w:eastAsia="宋体"/>
                <w:sz w:val="16"/>
              </w:rPr>
              <w:t>&gt;=7期</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D52C02">
            <w:pPr>
              <w:jc w:val="center"/>
            </w:pPr>
            <w:r>
              <w:rPr>
                <w:rFonts w:ascii="宋体" w:hAnsi="宋体" w:eastAsia="宋体"/>
                <w:sz w:val="16"/>
              </w:rPr>
              <w:t>2024年疏勒县党校工作计划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A974EB">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560E6C">
            <w:pPr>
              <w:jc w:val="center"/>
            </w:pPr>
            <w:r>
              <w:rPr>
                <w:rFonts w:ascii="宋体" w:hAnsi="宋体" w:eastAsia="宋体"/>
                <w:sz w:val="16"/>
              </w:rPr>
              <w:t>7期</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D577D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D00D0A">
            <w:pPr>
              <w:jc w:val="center"/>
            </w:pPr>
            <w:r>
              <w:rPr>
                <w:rFonts w:ascii="宋体" w:hAnsi="宋体" w:eastAsia="宋体"/>
                <w:sz w:val="16"/>
              </w:rPr>
              <w:t>20</w:t>
            </w:r>
          </w:p>
        </w:tc>
      </w:tr>
      <w:tr w14:paraId="66E9D56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061369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6F5A80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DA4951">
            <w:pPr>
              <w:jc w:val="center"/>
            </w:pPr>
            <w:r>
              <w:rPr>
                <w:rFonts w:ascii="宋体" w:hAnsi="宋体" w:eastAsia="宋体"/>
                <w:sz w:val="16"/>
              </w:rPr>
              <w:t>专业培训（1.新修订的《中国共产党纪律处分条例》专题研讨班、党的二十届三中全会精神专题研讨班、新录用公务员初任培训班、教育系统思政主任专题培训班、司法行政队伍专题培训班、规范生产专题培训班）期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E335A4">
            <w:pPr>
              <w:jc w:val="center"/>
            </w:pPr>
            <w:r>
              <w:rPr>
                <w:rFonts w:ascii="宋体" w:hAnsi="宋体" w:eastAsia="宋体"/>
                <w:sz w:val="16"/>
              </w:rPr>
              <w:t>&gt;=18期</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0CF9AD">
            <w:pPr>
              <w:jc w:val="center"/>
            </w:pPr>
            <w:r>
              <w:rPr>
                <w:rFonts w:ascii="宋体" w:hAnsi="宋体" w:eastAsia="宋体"/>
                <w:sz w:val="16"/>
              </w:rPr>
              <w:t>2024年疏勒县党校工作计划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42B65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12701C">
            <w:pPr>
              <w:jc w:val="center"/>
            </w:pPr>
            <w:r>
              <w:rPr>
                <w:rFonts w:ascii="宋体" w:hAnsi="宋体" w:eastAsia="宋体"/>
                <w:sz w:val="16"/>
              </w:rPr>
              <w:t>18期</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DB293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28D74F">
            <w:pPr>
              <w:jc w:val="center"/>
            </w:pPr>
            <w:r>
              <w:rPr>
                <w:rFonts w:ascii="宋体" w:hAnsi="宋体" w:eastAsia="宋体"/>
                <w:sz w:val="16"/>
              </w:rPr>
              <w:t>10</w:t>
            </w:r>
          </w:p>
        </w:tc>
      </w:tr>
      <w:tr w14:paraId="0822F69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46959EB"/>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75CDE7">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CA8198">
            <w:pPr>
              <w:jc w:val="center"/>
            </w:pPr>
            <w:r>
              <w:rPr>
                <w:rFonts w:ascii="宋体" w:hAnsi="宋体" w:eastAsia="宋体"/>
                <w:sz w:val="16"/>
              </w:rPr>
              <w:t>党员干部教育培训合格率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AAFEA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FE8D62">
            <w:pPr>
              <w:jc w:val="center"/>
            </w:pPr>
            <w:r>
              <w:rPr>
                <w:rFonts w:ascii="宋体" w:hAnsi="宋体" w:eastAsia="宋体"/>
                <w:sz w:val="16"/>
              </w:rPr>
              <w:t>2024年疏勒县党校工作计划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99E13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8B40F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C6975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A34F69">
            <w:pPr>
              <w:jc w:val="center"/>
            </w:pPr>
            <w:r>
              <w:rPr>
                <w:rFonts w:ascii="宋体" w:hAnsi="宋体" w:eastAsia="宋体"/>
                <w:sz w:val="16"/>
              </w:rPr>
              <w:t>10</w:t>
            </w:r>
          </w:p>
        </w:tc>
      </w:tr>
      <w:tr w14:paraId="33A24F7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DA59C6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3FE332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1FE8B9">
            <w:pPr>
              <w:jc w:val="center"/>
            </w:pPr>
            <w:r>
              <w:rPr>
                <w:rFonts w:ascii="宋体" w:hAnsi="宋体" w:eastAsia="宋体"/>
                <w:sz w:val="16"/>
              </w:rPr>
              <w:t>铸牢中华民族共同体意识宣传普及率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2B041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C99CAE">
            <w:pPr>
              <w:jc w:val="center"/>
            </w:pPr>
            <w:r>
              <w:rPr>
                <w:rFonts w:ascii="宋体" w:hAnsi="宋体" w:eastAsia="宋体"/>
                <w:sz w:val="16"/>
              </w:rPr>
              <w:t>2024年疏勒县党校工作计划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48CC0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15811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E909A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6703D1">
            <w:pPr>
              <w:jc w:val="center"/>
            </w:pPr>
            <w:r>
              <w:rPr>
                <w:rFonts w:ascii="宋体" w:hAnsi="宋体" w:eastAsia="宋体"/>
                <w:sz w:val="16"/>
              </w:rPr>
              <w:t>10</w:t>
            </w:r>
          </w:p>
        </w:tc>
      </w:tr>
    </w:tbl>
    <w:p w14:paraId="7A2EBAD6">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4F5E8A7C">
        <w:tblPrEx>
          <w:tblCellMar>
            <w:top w:w="0" w:type="dxa"/>
            <w:left w:w="108" w:type="dxa"/>
            <w:bottom w:w="0" w:type="dxa"/>
            <w:right w:w="108" w:type="dxa"/>
          </w:tblCellMar>
        </w:tblPrEx>
        <w:tc>
          <w:tcPr>
            <w:tcW w:w="8848" w:type="dxa"/>
            <w:gridSpan w:val="14"/>
            <w:vAlign w:val="center"/>
          </w:tcPr>
          <w:p w14:paraId="5BA24200">
            <w:pPr>
              <w:jc w:val="center"/>
            </w:pPr>
            <w:r>
              <w:rPr>
                <w:rFonts w:ascii="宋体" w:hAnsi="宋体" w:eastAsia="宋体"/>
                <w:sz w:val="24"/>
              </w:rPr>
              <w:t>项目支出绩效自评表</w:t>
            </w:r>
          </w:p>
        </w:tc>
      </w:tr>
      <w:tr w14:paraId="577F6CD8">
        <w:tblPrEx>
          <w:tblCellMar>
            <w:top w:w="0" w:type="dxa"/>
            <w:left w:w="108" w:type="dxa"/>
            <w:bottom w:w="0" w:type="dxa"/>
            <w:right w:w="108" w:type="dxa"/>
          </w:tblCellMar>
        </w:tblPrEx>
        <w:tc>
          <w:tcPr>
            <w:tcW w:w="8848" w:type="dxa"/>
            <w:gridSpan w:val="14"/>
            <w:vAlign w:val="center"/>
          </w:tcPr>
          <w:p w14:paraId="51F4F4D7">
            <w:pPr>
              <w:jc w:val="center"/>
            </w:pPr>
            <w:r>
              <w:rPr>
                <w:rFonts w:ascii="宋体" w:hAnsi="宋体" w:eastAsia="宋体"/>
                <w:sz w:val="24"/>
              </w:rPr>
              <w:t>(2024年度)</w:t>
            </w:r>
          </w:p>
        </w:tc>
      </w:tr>
      <w:tr w14:paraId="6D7C627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7CA13">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46891AF">
            <w:pPr>
              <w:jc w:val="center"/>
            </w:pPr>
            <w:r>
              <w:rPr>
                <w:rFonts w:ascii="宋体" w:hAnsi="宋体" w:eastAsia="宋体"/>
                <w:sz w:val="16"/>
              </w:rPr>
              <w:t>疏勒县干部人才培养培训项目</w:t>
            </w:r>
          </w:p>
        </w:tc>
      </w:tr>
      <w:tr w14:paraId="2BB3F33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C42D1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18E7AA3">
            <w:pPr>
              <w:jc w:val="center"/>
            </w:pPr>
            <w:r>
              <w:rPr>
                <w:rFonts w:ascii="宋体" w:hAnsi="宋体" w:eastAsia="宋体"/>
                <w:sz w:val="16"/>
              </w:rPr>
              <w:t>中共疏勒县委员会党校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88B6D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AB6D066">
            <w:pPr>
              <w:jc w:val="center"/>
            </w:pPr>
            <w:r>
              <w:rPr>
                <w:rFonts w:ascii="宋体" w:hAnsi="宋体" w:eastAsia="宋体"/>
                <w:sz w:val="16"/>
              </w:rPr>
              <w:t>中共疏勒县委员会党校</w:t>
            </w:r>
          </w:p>
        </w:tc>
      </w:tr>
      <w:tr w14:paraId="7C1AD63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8CF105">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7774E2">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C6FD7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27C236">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6C2EB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80A99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5814B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B35178">
            <w:pPr>
              <w:jc w:val="center"/>
            </w:pPr>
            <w:r>
              <w:rPr>
                <w:rFonts w:ascii="宋体" w:hAnsi="宋体" w:eastAsia="宋体"/>
                <w:sz w:val="16"/>
              </w:rPr>
              <w:t>得分</w:t>
            </w:r>
          </w:p>
        </w:tc>
      </w:tr>
      <w:tr w14:paraId="074FEBE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32C0F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FB915A">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07C879">
            <w:pPr>
              <w:jc w:val="center"/>
            </w:pPr>
            <w:r>
              <w:rPr>
                <w:rFonts w:ascii="宋体" w:hAnsi="宋体" w:eastAsia="宋体"/>
                <w:sz w:val="16"/>
              </w:rPr>
              <w:t>219.28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990F04">
            <w:pPr>
              <w:jc w:val="center"/>
            </w:pPr>
            <w:r>
              <w:rPr>
                <w:rFonts w:ascii="宋体" w:hAnsi="宋体" w:eastAsia="宋体"/>
                <w:sz w:val="16"/>
              </w:rPr>
              <w:t>219.28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0EA752">
            <w:pPr>
              <w:jc w:val="center"/>
            </w:pPr>
            <w:r>
              <w:rPr>
                <w:rFonts w:ascii="宋体" w:hAnsi="宋体" w:eastAsia="宋体"/>
                <w:sz w:val="16"/>
              </w:rPr>
              <w:t>219.28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FA85A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72744D">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A5BD09">
            <w:pPr>
              <w:jc w:val="center"/>
            </w:pPr>
            <w:r>
              <w:rPr>
                <w:rFonts w:ascii="宋体" w:hAnsi="宋体" w:eastAsia="宋体"/>
                <w:sz w:val="16"/>
              </w:rPr>
              <w:t>10.00分</w:t>
            </w:r>
          </w:p>
        </w:tc>
      </w:tr>
      <w:tr w14:paraId="4172EE2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227A0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DD5D2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6B039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3EFE4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9DF71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8A975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89DCD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59A6ED">
            <w:pPr>
              <w:jc w:val="center"/>
            </w:pPr>
            <w:r>
              <w:rPr>
                <w:rFonts w:ascii="宋体" w:hAnsi="宋体" w:eastAsia="宋体"/>
                <w:sz w:val="16"/>
              </w:rPr>
              <w:t>—</w:t>
            </w:r>
          </w:p>
        </w:tc>
      </w:tr>
      <w:tr w14:paraId="279939C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BED66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F426BB">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A64CFD">
            <w:pPr>
              <w:jc w:val="center"/>
            </w:pPr>
            <w:r>
              <w:rPr>
                <w:rFonts w:ascii="宋体" w:hAnsi="宋体" w:eastAsia="宋体"/>
                <w:sz w:val="16"/>
              </w:rPr>
              <w:t>219.28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42E247">
            <w:pPr>
              <w:jc w:val="center"/>
            </w:pPr>
            <w:r>
              <w:rPr>
                <w:rFonts w:ascii="宋体" w:hAnsi="宋体" w:eastAsia="宋体"/>
                <w:sz w:val="16"/>
              </w:rPr>
              <w:t>219.28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BCBF90">
            <w:pPr>
              <w:jc w:val="center"/>
            </w:pPr>
            <w:r>
              <w:rPr>
                <w:rFonts w:ascii="宋体" w:hAnsi="宋体" w:eastAsia="宋体"/>
                <w:sz w:val="16"/>
              </w:rPr>
              <w:t>219.28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50B89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1BD92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2C5AB2">
            <w:pPr>
              <w:jc w:val="center"/>
            </w:pPr>
            <w:r>
              <w:rPr>
                <w:rFonts w:ascii="宋体" w:hAnsi="宋体" w:eastAsia="宋体"/>
                <w:sz w:val="16"/>
              </w:rPr>
              <w:t>—</w:t>
            </w:r>
          </w:p>
        </w:tc>
      </w:tr>
      <w:tr w14:paraId="5BAF4B8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001C1C">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A738491">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DD76367">
            <w:pPr>
              <w:jc w:val="center"/>
            </w:pPr>
            <w:r>
              <w:rPr>
                <w:rFonts w:ascii="宋体" w:hAnsi="宋体" w:eastAsia="宋体"/>
                <w:sz w:val="16"/>
              </w:rPr>
              <w:t>实际完成情况</w:t>
            </w:r>
          </w:p>
        </w:tc>
      </w:tr>
      <w:tr w14:paraId="4B38763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5C3C7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248F088">
            <w:pPr>
              <w:jc w:val="both"/>
            </w:pPr>
            <w:r>
              <w:rPr>
                <w:rFonts w:ascii="宋体" w:hAnsi="宋体" w:eastAsia="宋体"/>
                <w:sz w:val="16"/>
              </w:rPr>
              <w:t>计划总投资为219.28万元，其中援疆资金219.28万元。用于享受就读学员人数比例31326人次，2024年1月至2025年1月实施地点：塔孜洪乡17村。2024年10月，确定全年培训计划建议方案，履行县委组织部的各项培训任务，2024年11月，按《中华人民共和国政府采购法》《中华人民共和国政府采购法实施条例》等相关文件，履行采购程序实施采购手续，确定第三方咨询机构、审计评估机构，签订合同。2024年1月，陆续开始培训安装。2025年1月，完成培训任务及资金拨付。</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5917D22">
            <w:pPr>
              <w:jc w:val="both"/>
            </w:pPr>
            <w:r>
              <w:rPr>
                <w:rFonts w:hint="eastAsia" w:ascii="宋体" w:hAnsi="宋体"/>
                <w:sz w:val="16"/>
                <w:lang w:eastAsia="zh-CN"/>
              </w:rPr>
              <w:t>截至2024</w:t>
            </w:r>
            <w:r>
              <w:rPr>
                <w:rFonts w:ascii="宋体" w:hAnsi="宋体" w:eastAsia="宋体"/>
                <w:sz w:val="16"/>
              </w:rPr>
              <w:t>年12月31日，项目实际支出219.28万元，用于享受就读学员人数比例31326人次，2024年1月至2025年1月实施地点：塔孜洪乡17村。2024年10月，确定全年培训计划建议方案，履行县委组织部的各项培训任务，2024年1月，陆续开始培训结业。2024年12月，完成培训任务及资金拨付219.28万元，完成率100%。</w:t>
            </w:r>
          </w:p>
        </w:tc>
      </w:tr>
      <w:tr w14:paraId="383B05F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6DA3E6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24E579">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C4313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5A1DA0">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B2FE63">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B9C1F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FFE6E6">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5DAB0B">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E6CACE">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2BE306">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F5FFC4">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D22D2">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E124C6">
            <w:pPr>
              <w:jc w:val="center"/>
            </w:pPr>
            <w:r>
              <w:rPr>
                <w:rFonts w:ascii="宋体" w:hAnsi="宋体" w:eastAsia="宋体"/>
                <w:sz w:val="16"/>
              </w:rPr>
              <w:t>偏差原因分析及改进措施</w:t>
            </w:r>
          </w:p>
        </w:tc>
      </w:tr>
      <w:tr w14:paraId="5E7872F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995B21">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0DA7EF">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63149A">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74B54D">
            <w:pPr>
              <w:jc w:val="center"/>
            </w:pPr>
            <w:r>
              <w:rPr>
                <w:rFonts w:ascii="宋体" w:hAnsi="宋体" w:eastAsia="宋体"/>
                <w:sz w:val="16"/>
              </w:rPr>
              <w:t>享受就读学员人数比例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BEDABD">
            <w:pPr>
              <w:jc w:val="center"/>
            </w:pPr>
            <w:r>
              <w:rPr>
                <w:rFonts w:ascii="宋体" w:hAnsi="宋体" w:eastAsia="宋体"/>
                <w:sz w:val="16"/>
              </w:rPr>
              <w:t>&gt;=31326人次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7F438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BEE52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A45FB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E3DF1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0056C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F9BA5E">
            <w:pPr>
              <w:jc w:val="center"/>
            </w:pPr>
            <w:r>
              <w:rPr>
                <w:rFonts w:ascii="宋体" w:hAnsi="宋体" w:eastAsia="宋体"/>
                <w:sz w:val="16"/>
              </w:rPr>
              <w:t>=31326人次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552DF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99484E">
            <w:pPr>
              <w:jc w:val="center"/>
            </w:pPr>
          </w:p>
        </w:tc>
      </w:tr>
      <w:tr w14:paraId="1F6FBE9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876B6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27934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291E7D">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B74BE7">
            <w:pPr>
              <w:jc w:val="center"/>
            </w:pPr>
            <w:r>
              <w:rPr>
                <w:rFonts w:ascii="宋体" w:hAnsi="宋体" w:eastAsia="宋体"/>
                <w:sz w:val="16"/>
              </w:rPr>
              <w:t>培训经费享受比例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F93AD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089A2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56647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483B7F">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C3B5C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F40F2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D88DA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CE2533">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8050D8">
            <w:pPr>
              <w:jc w:val="center"/>
            </w:pPr>
          </w:p>
        </w:tc>
      </w:tr>
      <w:tr w14:paraId="4CCAB03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46926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3983F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C1F9AD">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27B61B">
            <w:pPr>
              <w:jc w:val="center"/>
            </w:pPr>
            <w:r>
              <w:rPr>
                <w:rFonts w:ascii="宋体" w:hAnsi="宋体" w:eastAsia="宋体"/>
                <w:sz w:val="16"/>
              </w:rPr>
              <w:t>资金按期拨付率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A2F38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6D787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60601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C9C932">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6BD0B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2A6C5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6D926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794EE1">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A60682">
            <w:pPr>
              <w:jc w:val="center"/>
            </w:pPr>
          </w:p>
        </w:tc>
      </w:tr>
      <w:tr w14:paraId="678EEF1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DAF0D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B0291">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CE7419">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A2D06">
            <w:pPr>
              <w:jc w:val="center"/>
            </w:pPr>
            <w:r>
              <w:rPr>
                <w:rFonts w:ascii="宋体" w:hAnsi="宋体" w:eastAsia="宋体"/>
                <w:sz w:val="16"/>
              </w:rPr>
              <w:t>培训就读人员人均成本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32EEDD">
            <w:pPr>
              <w:jc w:val="center"/>
            </w:pPr>
            <w:r>
              <w:rPr>
                <w:rFonts w:ascii="宋体" w:hAnsi="宋体" w:eastAsia="宋体"/>
                <w:sz w:val="16"/>
              </w:rPr>
              <w:t>&lt;=70元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1F21F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994D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33838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75F6C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53A29B">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786C4B">
            <w:pPr>
              <w:jc w:val="center"/>
            </w:pPr>
            <w:r>
              <w:rPr>
                <w:rFonts w:ascii="宋体" w:hAnsi="宋体" w:eastAsia="宋体"/>
                <w:sz w:val="16"/>
              </w:rPr>
              <w:t>=70元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0D49B4">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5F7466">
            <w:pPr>
              <w:jc w:val="center"/>
            </w:pPr>
          </w:p>
        </w:tc>
      </w:tr>
      <w:tr w14:paraId="52F59DF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A2ACD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DC4CCA">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D0EF0F">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F25D36">
            <w:pPr>
              <w:jc w:val="center"/>
            </w:pPr>
            <w:r>
              <w:rPr>
                <w:rFonts w:ascii="宋体" w:hAnsi="宋体" w:eastAsia="宋体"/>
                <w:sz w:val="16"/>
              </w:rPr>
              <w:t>维护党校正常运转能力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2333E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3E915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3C9A3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3CD7C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516AE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A2338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3AC28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65F7F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C72EB4">
            <w:pPr>
              <w:jc w:val="center"/>
            </w:pPr>
          </w:p>
        </w:tc>
      </w:tr>
      <w:tr w14:paraId="08F4D18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B0D94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4E472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CF7B2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C54A4C">
            <w:pPr>
              <w:jc w:val="center"/>
            </w:pPr>
            <w:r>
              <w:rPr>
                <w:rFonts w:ascii="宋体" w:hAnsi="宋体" w:eastAsia="宋体"/>
                <w:sz w:val="16"/>
              </w:rPr>
              <w:t>提高教学质量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E49DA7">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8988F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F4AF5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24D6E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C43E0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F7853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3A465">
            <w:pPr>
              <w:jc w:val="center"/>
            </w:pPr>
            <w:r>
              <w:rPr>
                <w:rFonts w:ascii="宋体" w:hAnsi="宋体" w:eastAsia="宋体"/>
                <w:sz w:val="16"/>
              </w:rPr>
              <w:t>有效提高</w:t>
            </w:r>
            <w:r>
              <w:rPr>
                <w:rFonts w:ascii="宋体" w:hAnsi="宋体" w:eastAsia="宋体"/>
                <w:sz w:val="16"/>
              </w:rPr>
              <w:tab/>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44B0B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DBDB4E">
            <w:pPr>
              <w:jc w:val="center"/>
            </w:pPr>
          </w:p>
        </w:tc>
      </w:tr>
      <w:tr w14:paraId="1DD14E8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D089F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43063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990F8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ECC96F">
            <w:pPr>
              <w:jc w:val="center"/>
            </w:pPr>
            <w:r>
              <w:rPr>
                <w:rFonts w:ascii="宋体" w:hAnsi="宋体" w:eastAsia="宋体"/>
                <w:sz w:val="16"/>
              </w:rPr>
              <w:t>受训学员满意度（%）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A331BC">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DED45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07247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3F44E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FB7FFB">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50DD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8217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2A23B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CA969C">
            <w:pPr>
              <w:jc w:val="center"/>
            </w:pPr>
            <w:r>
              <w:rPr>
                <w:rFonts w:ascii="宋体" w:hAnsi="宋体" w:eastAsia="宋体"/>
                <w:sz w:val="16"/>
              </w:rPr>
              <w:t>受训学员满意度100%，故存在5%偏差。</w:t>
            </w:r>
          </w:p>
        </w:tc>
      </w:tr>
      <w:tr w14:paraId="42D66117">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008E6A2">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F5F148">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4A64CE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24880">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C6CA698"/>
        </w:tc>
      </w:tr>
    </w:tbl>
    <w:p w14:paraId="4024A569">
      <w:r>
        <w:br w:type="page"/>
      </w:r>
    </w:p>
    <w:p w14:paraId="10E7EFB1">
      <w:pPr>
        <w:spacing w:line="640" w:lineRule="exact"/>
        <w:ind w:firstLine="640"/>
        <w:jc w:val="both"/>
        <w:outlineLvl w:val="2"/>
      </w:pPr>
      <w:r>
        <w:rPr>
          <w:rFonts w:ascii="黑体" w:hAnsi="黑体" w:eastAsia="黑体"/>
          <w:sz w:val="32"/>
        </w:rPr>
        <w:t>十二、其他需说明的事项</w:t>
      </w:r>
    </w:p>
    <w:p w14:paraId="05B0ADB7">
      <w:pPr>
        <w:spacing w:line="580" w:lineRule="exact"/>
        <w:ind w:firstLine="640"/>
        <w:jc w:val="both"/>
      </w:pPr>
      <w:r>
        <w:rPr>
          <w:rFonts w:ascii="仿宋_GB2312" w:hAnsi="仿宋_GB2312" w:eastAsia="仿宋_GB2312"/>
          <w:b w:val="0"/>
          <w:sz w:val="32"/>
        </w:rPr>
        <w:t>本单位无其他需说明的事项。</w:t>
      </w:r>
    </w:p>
    <w:p w14:paraId="175D2E32">
      <w:r>
        <w:br w:type="page"/>
      </w:r>
    </w:p>
    <w:p w14:paraId="72D0719B">
      <w:pPr>
        <w:spacing w:line="240" w:lineRule="auto"/>
        <w:jc w:val="center"/>
        <w:outlineLvl w:val="1"/>
      </w:pPr>
      <w:r>
        <w:rPr>
          <w:rFonts w:ascii="黑体" w:hAnsi="黑体" w:eastAsia="黑体"/>
          <w:sz w:val="32"/>
        </w:rPr>
        <w:t>第三部分 专业名词解释</w:t>
      </w:r>
    </w:p>
    <w:p w14:paraId="2BC5F4C9">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43DE6E51">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71F64162">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38847401">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00112124">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6068D86C">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7EF8C400">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465A66D6">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A7DDC50">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6FC9968C">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14D3A084">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0C30E195">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2AEC157D">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5AFD9337">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70B76834">
      <w:r>
        <w:br w:type="page"/>
      </w:r>
    </w:p>
    <w:p w14:paraId="42D9C33C">
      <w:pPr>
        <w:spacing w:line="240" w:lineRule="auto"/>
        <w:jc w:val="center"/>
        <w:outlineLvl w:val="1"/>
      </w:pPr>
      <w:r>
        <w:rPr>
          <w:rFonts w:ascii="黑体" w:hAnsi="黑体" w:eastAsia="黑体"/>
          <w:sz w:val="32"/>
        </w:rPr>
        <w:t>第四部分 部门决算报表（见附表）</w:t>
      </w:r>
    </w:p>
    <w:p w14:paraId="23AB5348">
      <w:pPr>
        <w:spacing w:line="240" w:lineRule="auto"/>
        <w:ind w:firstLine="640"/>
        <w:jc w:val="both"/>
      </w:pPr>
      <w:r>
        <w:rPr>
          <w:rFonts w:ascii="仿宋_GB2312" w:hAnsi="仿宋_GB2312" w:eastAsia="仿宋_GB2312"/>
          <w:b w:val="0"/>
          <w:sz w:val="32"/>
        </w:rPr>
        <w:t>一、《收入支出决算总表》</w:t>
      </w:r>
    </w:p>
    <w:p w14:paraId="7DE61332">
      <w:pPr>
        <w:spacing w:line="240" w:lineRule="auto"/>
        <w:ind w:firstLine="640"/>
        <w:jc w:val="both"/>
      </w:pPr>
      <w:r>
        <w:rPr>
          <w:rFonts w:ascii="仿宋_GB2312" w:hAnsi="仿宋_GB2312" w:eastAsia="仿宋_GB2312"/>
          <w:b w:val="0"/>
          <w:sz w:val="32"/>
        </w:rPr>
        <w:t>二、《收入决算表》</w:t>
      </w:r>
    </w:p>
    <w:p w14:paraId="65B06B4C">
      <w:pPr>
        <w:spacing w:line="240" w:lineRule="auto"/>
        <w:ind w:firstLine="640"/>
        <w:jc w:val="both"/>
      </w:pPr>
      <w:r>
        <w:rPr>
          <w:rFonts w:ascii="仿宋_GB2312" w:hAnsi="仿宋_GB2312" w:eastAsia="仿宋_GB2312"/>
          <w:b w:val="0"/>
          <w:sz w:val="32"/>
        </w:rPr>
        <w:t>三、《支出决算表》</w:t>
      </w:r>
    </w:p>
    <w:p w14:paraId="067DE094">
      <w:pPr>
        <w:spacing w:line="240" w:lineRule="auto"/>
        <w:ind w:firstLine="640"/>
        <w:jc w:val="both"/>
      </w:pPr>
      <w:r>
        <w:rPr>
          <w:rFonts w:ascii="仿宋_GB2312" w:hAnsi="仿宋_GB2312" w:eastAsia="仿宋_GB2312"/>
          <w:b w:val="0"/>
          <w:sz w:val="32"/>
        </w:rPr>
        <w:t>四、《财政拨款收入支出决算总表》</w:t>
      </w:r>
    </w:p>
    <w:p w14:paraId="5A37445F">
      <w:pPr>
        <w:spacing w:line="240" w:lineRule="auto"/>
        <w:ind w:firstLine="640"/>
        <w:jc w:val="both"/>
      </w:pPr>
      <w:r>
        <w:rPr>
          <w:rFonts w:ascii="仿宋_GB2312" w:hAnsi="仿宋_GB2312" w:eastAsia="仿宋_GB2312"/>
          <w:b w:val="0"/>
          <w:sz w:val="32"/>
        </w:rPr>
        <w:t>五、《一般公共预算财政拨款支出决算表》</w:t>
      </w:r>
    </w:p>
    <w:p w14:paraId="3ADE48C9">
      <w:pPr>
        <w:spacing w:line="240" w:lineRule="auto"/>
        <w:ind w:firstLine="640"/>
        <w:jc w:val="both"/>
      </w:pPr>
      <w:r>
        <w:rPr>
          <w:rFonts w:ascii="仿宋_GB2312" w:hAnsi="仿宋_GB2312" w:eastAsia="仿宋_GB2312"/>
          <w:b w:val="0"/>
          <w:sz w:val="32"/>
        </w:rPr>
        <w:t>六、《一般公共预算财政拨款基本支出决算表》</w:t>
      </w:r>
    </w:p>
    <w:p w14:paraId="298D9B56">
      <w:pPr>
        <w:spacing w:line="240" w:lineRule="auto"/>
        <w:ind w:firstLine="640"/>
        <w:jc w:val="both"/>
      </w:pPr>
      <w:r>
        <w:rPr>
          <w:rFonts w:ascii="仿宋_GB2312" w:hAnsi="仿宋_GB2312" w:eastAsia="仿宋_GB2312"/>
          <w:b w:val="0"/>
          <w:sz w:val="32"/>
        </w:rPr>
        <w:t>七、《政府性基金预算财政拨款收入支出决算表》</w:t>
      </w:r>
    </w:p>
    <w:p w14:paraId="1D33EB22">
      <w:pPr>
        <w:spacing w:line="240" w:lineRule="auto"/>
        <w:ind w:firstLine="640"/>
        <w:jc w:val="both"/>
      </w:pPr>
      <w:r>
        <w:rPr>
          <w:rFonts w:ascii="仿宋_GB2312" w:hAnsi="仿宋_GB2312" w:eastAsia="仿宋_GB2312"/>
          <w:b w:val="0"/>
          <w:sz w:val="32"/>
        </w:rPr>
        <w:t>八、《国有资本经营预算财政拨款收入支出决算表》</w:t>
      </w:r>
    </w:p>
    <w:p w14:paraId="20FF9C3D">
      <w:pPr>
        <w:spacing w:line="240" w:lineRule="auto"/>
        <w:ind w:firstLine="640"/>
        <w:jc w:val="both"/>
      </w:pPr>
      <w:r>
        <w:rPr>
          <w:rFonts w:ascii="仿宋_GB2312" w:hAnsi="仿宋_GB2312" w:eastAsia="仿宋_GB2312"/>
          <w:b w:val="0"/>
          <w:sz w:val="32"/>
        </w:rPr>
        <w:t>九、《财政拨款“三公”经费支出决算表》</w:t>
      </w:r>
    </w:p>
    <w:p w14:paraId="67E5B977">
      <w:pPr>
        <w:spacing w:line="240" w:lineRule="auto"/>
        <w:ind w:firstLine="640"/>
        <w:jc w:val="both"/>
      </w:pPr>
    </w:p>
    <w:p w14:paraId="38B75DF0">
      <w:pPr>
        <w:spacing w:line="240" w:lineRule="auto"/>
        <w:ind w:firstLine="640"/>
        <w:jc w:val="both"/>
      </w:pPr>
    </w:p>
    <w:p w14:paraId="1A5010A0">
      <w:pPr>
        <w:spacing w:line="240" w:lineRule="auto"/>
        <w:ind w:firstLine="640"/>
        <w:jc w:val="both"/>
      </w:pPr>
    </w:p>
    <w:p w14:paraId="13DF6E02">
      <w:pPr>
        <w:spacing w:line="240" w:lineRule="auto"/>
        <w:ind w:firstLine="640"/>
        <w:jc w:val="both"/>
      </w:pPr>
    </w:p>
    <w:p w14:paraId="5D08EF08">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560DBE"/>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4861B48"/>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23</Pages>
  <Words>5178</Words>
  <Characters>5810</Characters>
  <Lines>0</Lines>
  <Paragraphs>0</Paragraphs>
  <TotalTime>1</TotalTime>
  <ScaleCrop>false</ScaleCrop>
  <LinksUpToDate>false</LinksUpToDate>
  <CharactersWithSpaces>5818</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来财&amp;十个晴天</cp:lastModifiedBy>
  <cp:lastPrinted>2024-07-22T11:58:00Z</cp:lastPrinted>
  <dcterms:modified xsi:type="dcterms:W3CDTF">2025-09-26T04:22:46Z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eyJoZGlkIjoiNTM1NjJiMTUwNmFhZWNlZmQwNDVjMDAxNDMwM2IwMDkiLCJ1c2VySWQiOiIzNzI2MDMzNTYifQ==</vt:lpwstr>
  </property>
</Properties>
</file>