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中共疏勒县委员会办公室2024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142DD7C">
      <w:r>
        <w:br w:type="page"/>
      </w:r>
    </w:p>
    <w:p w14:paraId="0A784157">
      <w:pPr>
        <w:spacing w:line="640" w:lineRule="exact"/>
        <w:jc w:val="center"/>
        <w:outlineLvl w:val="1"/>
      </w:pPr>
      <w:r>
        <w:rPr>
          <w:rFonts w:ascii="黑体" w:hAnsi="黑体" w:eastAsia="黑体"/>
          <w:sz w:val="32"/>
        </w:rPr>
        <w:t>第一部分 单位概况</w:t>
      </w:r>
    </w:p>
    <w:p w14:paraId="2979DBE9">
      <w:pPr>
        <w:spacing w:line="640" w:lineRule="exact"/>
        <w:ind w:firstLine="640"/>
        <w:jc w:val="both"/>
        <w:outlineLvl w:val="2"/>
      </w:pPr>
      <w:r>
        <w:rPr>
          <w:rFonts w:ascii="黑体" w:hAnsi="黑体" w:eastAsia="黑体"/>
          <w:sz w:val="32"/>
        </w:rPr>
        <w:t>一、主要职能</w:t>
      </w:r>
    </w:p>
    <w:p w14:paraId="4E7C1540">
      <w:pPr>
        <w:spacing w:line="580" w:lineRule="exact"/>
        <w:ind w:firstLine="640"/>
        <w:jc w:val="both"/>
      </w:pPr>
      <w:r>
        <w:rPr>
          <w:rFonts w:ascii="仿宋_GB2312" w:hAnsi="仿宋_GB2312" w:eastAsia="仿宋_GB2312"/>
          <w:sz w:val="32"/>
        </w:rPr>
        <w:t>（1）按照县委的部署，围绕党的中心工作，对全县各党委、总支贯彻落实党的路线、方针、政策及县委各项重大工作部署进行调查研究，了解全县经济与社会发展情况，及时掌握全县重大动态，向县委及领导提出意见和建议，为县委科学决策发挥参谋助手作用。</w:t>
      </w:r>
    </w:p>
    <w:p w14:paraId="0A39CB6B">
      <w:pPr>
        <w:spacing w:line="580" w:lineRule="exact"/>
        <w:ind w:firstLine="640"/>
        <w:jc w:val="both"/>
      </w:pPr>
      <w:r>
        <w:rPr>
          <w:rFonts w:ascii="仿宋_GB2312" w:hAnsi="仿宋_GB2312" w:eastAsia="仿宋_GB2312"/>
          <w:sz w:val="32"/>
        </w:rPr>
        <w:t>（2）负责县委及办公室文件、文稿的起草、修改、校核、翻译、印发、归档等日常文书的处理工作。</w:t>
      </w:r>
    </w:p>
    <w:p w14:paraId="2552698D">
      <w:pPr>
        <w:spacing w:line="580" w:lineRule="exact"/>
        <w:ind w:firstLine="640"/>
        <w:jc w:val="both"/>
      </w:pPr>
      <w:r>
        <w:rPr>
          <w:rFonts w:ascii="仿宋_GB2312" w:hAnsi="仿宋_GB2312" w:eastAsia="仿宋_GB2312"/>
          <w:sz w:val="32"/>
        </w:rPr>
        <w:t>（3）负责县委工作部署贯彻落实情况进行督促检查；负责县委及领导同志指示、批示的催办查办工作。</w:t>
      </w:r>
    </w:p>
    <w:p w14:paraId="1D596AD1">
      <w:pPr>
        <w:spacing w:line="580" w:lineRule="exact"/>
        <w:ind w:firstLine="640"/>
        <w:jc w:val="both"/>
      </w:pPr>
      <w:r>
        <w:rPr>
          <w:rFonts w:ascii="仿宋_GB2312" w:hAnsi="仿宋_GB2312" w:eastAsia="仿宋_GB2312"/>
          <w:sz w:val="32"/>
        </w:rPr>
        <w:t>（4）负责县委信息工作和全县党委系统信息的搜集、编写、印发工作。</w:t>
      </w:r>
    </w:p>
    <w:p w14:paraId="33A003BB">
      <w:pPr>
        <w:spacing w:line="580" w:lineRule="exact"/>
        <w:ind w:firstLine="640"/>
        <w:jc w:val="both"/>
      </w:pPr>
      <w:r>
        <w:rPr>
          <w:rFonts w:ascii="仿宋_GB2312" w:hAnsi="仿宋_GB2312" w:eastAsia="仿宋_GB2312"/>
          <w:sz w:val="32"/>
        </w:rPr>
        <w:t>（5）负责县委各种会议的会务工作和县委领导参加的各种公务活动的组织安排。</w:t>
      </w:r>
    </w:p>
    <w:p w14:paraId="09B88D40">
      <w:pPr>
        <w:spacing w:line="580" w:lineRule="exact"/>
        <w:ind w:firstLine="640"/>
        <w:jc w:val="both"/>
      </w:pPr>
      <w:r>
        <w:rPr>
          <w:rFonts w:ascii="仿宋_GB2312" w:hAnsi="仿宋_GB2312" w:eastAsia="仿宋_GB2312"/>
          <w:sz w:val="32"/>
        </w:rPr>
        <w:t>（6）负责县委机关各部门的综合协调工作。</w:t>
      </w:r>
    </w:p>
    <w:p w14:paraId="6FC1A1CE">
      <w:pPr>
        <w:spacing w:line="580" w:lineRule="exact"/>
        <w:ind w:firstLine="640"/>
        <w:jc w:val="both"/>
      </w:pPr>
      <w:r>
        <w:rPr>
          <w:rFonts w:ascii="仿宋_GB2312" w:hAnsi="仿宋_GB2312" w:eastAsia="仿宋_GB2312"/>
          <w:sz w:val="32"/>
        </w:rPr>
        <w:t>（7）管理机要局的工作。</w:t>
      </w:r>
    </w:p>
    <w:p w14:paraId="18B7C5D9">
      <w:pPr>
        <w:spacing w:line="580" w:lineRule="exact"/>
        <w:ind w:firstLine="640"/>
        <w:jc w:val="both"/>
      </w:pPr>
      <w:r>
        <w:rPr>
          <w:rFonts w:ascii="仿宋_GB2312" w:hAnsi="仿宋_GB2312" w:eastAsia="仿宋_GB2312"/>
          <w:sz w:val="32"/>
        </w:rPr>
        <w:t>（8）负责全县的保密、国家安全、深化改革、专用通信及档案工作。</w:t>
      </w:r>
    </w:p>
    <w:p w14:paraId="50E034DD">
      <w:pPr>
        <w:spacing w:line="580" w:lineRule="exact"/>
        <w:ind w:firstLine="640"/>
        <w:jc w:val="both"/>
      </w:pPr>
      <w:r>
        <w:rPr>
          <w:rFonts w:ascii="仿宋_GB2312" w:hAnsi="仿宋_GB2312" w:eastAsia="仿宋_GB2312"/>
          <w:sz w:val="32"/>
        </w:rPr>
        <w:t>（9）负责接收上级部门有关密级文件、专件，以及收发县乡明电传真。</w:t>
      </w:r>
    </w:p>
    <w:p w14:paraId="62B895D2">
      <w:pPr>
        <w:spacing w:line="580" w:lineRule="exact"/>
        <w:ind w:firstLine="640"/>
        <w:jc w:val="both"/>
      </w:pPr>
      <w:r>
        <w:rPr>
          <w:rFonts w:ascii="仿宋_GB2312" w:hAnsi="仿宋_GB2312" w:eastAsia="仿宋_GB2312"/>
          <w:sz w:val="32"/>
        </w:rPr>
        <w:t>（10）负责县委领导及办公室公务用车的调度安排，车辆的更新、维修、保险，驾驶员的安全教育。</w:t>
      </w:r>
    </w:p>
    <w:p w14:paraId="2D2CA931">
      <w:pPr>
        <w:spacing w:line="580" w:lineRule="exact"/>
        <w:ind w:firstLine="640"/>
        <w:jc w:val="both"/>
      </w:pPr>
      <w:r>
        <w:rPr>
          <w:rFonts w:ascii="仿宋_GB2312" w:hAnsi="仿宋_GB2312" w:eastAsia="仿宋_GB2312"/>
          <w:sz w:val="32"/>
        </w:rPr>
        <w:t>（11）负责人民群众来信来访工作，及时、全面、准确地向县委领导汇报人民群众反映的重大问题。</w:t>
      </w:r>
    </w:p>
    <w:p w14:paraId="55C5CFCE">
      <w:pPr>
        <w:spacing w:line="640" w:lineRule="exact"/>
        <w:ind w:firstLine="640"/>
        <w:jc w:val="both"/>
        <w:outlineLvl w:val="2"/>
      </w:pPr>
      <w:r>
        <w:rPr>
          <w:rFonts w:ascii="黑体" w:hAnsi="黑体" w:eastAsia="黑体"/>
          <w:sz w:val="32"/>
        </w:rPr>
        <w:t>二、机构设置及人员情况</w:t>
      </w:r>
    </w:p>
    <w:p w14:paraId="51F902B5">
      <w:pPr>
        <w:spacing w:line="580" w:lineRule="exact"/>
        <w:ind w:firstLine="640"/>
        <w:jc w:val="both"/>
      </w:pPr>
      <w:r>
        <w:rPr>
          <w:rFonts w:ascii="仿宋_GB2312" w:hAnsi="仿宋_GB2312" w:eastAsia="仿宋_GB2312"/>
          <w:sz w:val="32"/>
        </w:rPr>
        <w:t>中共疏勒县委员会办公室2024年度，实有人数94人，其中：在职人员65人，增加9人；离休人员0人，增加0人；退休人员29人,减少1人。</w:t>
      </w:r>
    </w:p>
    <w:p w14:paraId="7D228434">
      <w:pPr>
        <w:spacing w:line="580" w:lineRule="exact"/>
        <w:ind w:firstLine="640"/>
        <w:jc w:val="both"/>
      </w:pPr>
      <w:r>
        <w:rPr>
          <w:rFonts w:ascii="仿宋_GB2312" w:hAnsi="仿宋_GB2312" w:eastAsia="仿宋_GB2312"/>
          <w:sz w:val="32"/>
        </w:rPr>
        <w:t>中共疏勒县委员会办公室无下属预算单位，下设9个科室，分别是：综合一室、综合二室、秘书一室、秘书二室、信息督查室、翻译室、法规室（档案监督指导室）、政研室、改革办。</w:t>
      </w:r>
    </w:p>
    <w:p w14:paraId="2C720015">
      <w:r>
        <w:br w:type="page"/>
      </w:r>
    </w:p>
    <w:p w14:paraId="132B416F">
      <w:pPr>
        <w:spacing w:line="240" w:lineRule="auto"/>
        <w:jc w:val="center"/>
        <w:outlineLvl w:val="1"/>
      </w:pPr>
      <w:r>
        <w:rPr>
          <w:rFonts w:ascii="黑体" w:hAnsi="黑体" w:eastAsia="黑体"/>
          <w:sz w:val="32"/>
        </w:rPr>
        <w:t>第二部分 部门决算情况说明</w:t>
      </w:r>
    </w:p>
    <w:p w14:paraId="0558DADC">
      <w:pPr>
        <w:spacing w:line="640" w:lineRule="exact"/>
        <w:ind w:firstLine="640"/>
        <w:jc w:val="both"/>
        <w:outlineLvl w:val="2"/>
      </w:pPr>
      <w:r>
        <w:rPr>
          <w:rFonts w:ascii="黑体" w:hAnsi="黑体" w:eastAsia="黑体"/>
          <w:sz w:val="32"/>
        </w:rPr>
        <w:t>一、收入支出决算总体情况说明</w:t>
      </w:r>
    </w:p>
    <w:p w14:paraId="5FC6A479">
      <w:pPr>
        <w:spacing w:line="580" w:lineRule="exact"/>
        <w:ind w:firstLine="640"/>
        <w:jc w:val="both"/>
      </w:pPr>
      <w:r>
        <w:rPr>
          <w:rFonts w:ascii="仿宋_GB2312" w:hAnsi="仿宋_GB2312" w:eastAsia="仿宋_GB2312"/>
          <w:b/>
          <w:sz w:val="32"/>
        </w:rPr>
        <w:t>2024年度收入总计1,823.74万元，</w:t>
      </w:r>
      <w:r>
        <w:rPr>
          <w:rFonts w:ascii="仿宋_GB2312" w:hAnsi="仿宋_GB2312" w:eastAsia="仿宋_GB2312"/>
          <w:b w:val="0"/>
          <w:sz w:val="32"/>
        </w:rPr>
        <w:t>其中：本年收入合计1,823.74万元，使用非财政拨款结余（含专用结余）0.00万元，年初结转和结余0.00万元。</w:t>
      </w:r>
    </w:p>
    <w:p w14:paraId="57DD55A3">
      <w:pPr>
        <w:spacing w:line="580" w:lineRule="exact"/>
        <w:ind w:firstLine="640"/>
        <w:jc w:val="both"/>
      </w:pPr>
      <w:r>
        <w:rPr>
          <w:rFonts w:ascii="仿宋_GB2312" w:hAnsi="仿宋_GB2312" w:eastAsia="仿宋_GB2312"/>
          <w:b/>
          <w:sz w:val="32"/>
        </w:rPr>
        <w:t>2024年度支出总计1,823.74万元，</w:t>
      </w:r>
      <w:r>
        <w:rPr>
          <w:rFonts w:ascii="仿宋_GB2312" w:hAnsi="仿宋_GB2312" w:eastAsia="仿宋_GB2312"/>
          <w:b w:val="0"/>
          <w:sz w:val="32"/>
        </w:rPr>
        <w:t>其中：本年支出合计1,823.74万元，结余分配0.00万元，年末结转和结余0.00万元。</w:t>
      </w:r>
    </w:p>
    <w:p w14:paraId="1388AF6E">
      <w:pPr>
        <w:spacing w:line="580" w:lineRule="exact"/>
        <w:ind w:firstLine="640"/>
        <w:jc w:val="both"/>
      </w:pPr>
      <w:r>
        <w:rPr>
          <w:rFonts w:ascii="仿宋_GB2312" w:hAnsi="仿宋_GB2312" w:eastAsia="仿宋_GB2312"/>
          <w:b w:val="0"/>
          <w:sz w:val="32"/>
        </w:rPr>
        <w:t>收入支出总体与上年相比，增加195.19万元，增长11.99%，主要原因是：本年在职人员增加，在职人员工资调增、社保、公积金基数调增，人员经费增加。新增山东援疆指挥部拨付档案馆文化浸润项目经费、2024年消化暂付款项目。</w:t>
      </w:r>
    </w:p>
    <w:p w14:paraId="52E91E0A">
      <w:pPr>
        <w:spacing w:line="640" w:lineRule="exact"/>
        <w:ind w:firstLine="640"/>
        <w:jc w:val="both"/>
        <w:outlineLvl w:val="2"/>
      </w:pPr>
      <w:r>
        <w:rPr>
          <w:rFonts w:ascii="黑体" w:hAnsi="黑体" w:eastAsia="黑体"/>
          <w:sz w:val="32"/>
        </w:rPr>
        <w:t>二、收入决算情况说明</w:t>
      </w:r>
    </w:p>
    <w:p w14:paraId="22824CF7">
      <w:pPr>
        <w:spacing w:line="580" w:lineRule="exact"/>
        <w:ind w:firstLine="640"/>
        <w:jc w:val="both"/>
      </w:pPr>
      <w:r>
        <w:rPr>
          <w:rFonts w:ascii="仿宋_GB2312" w:hAnsi="仿宋_GB2312" w:eastAsia="仿宋_GB2312"/>
          <w:b/>
          <w:sz w:val="32"/>
        </w:rPr>
        <w:t>本年收入1,823.74万元，</w:t>
      </w:r>
      <w:r>
        <w:rPr>
          <w:rFonts w:ascii="仿宋_GB2312" w:hAnsi="仿宋_GB2312" w:eastAsia="仿宋_GB2312"/>
          <w:b w:val="0"/>
          <w:sz w:val="32"/>
        </w:rPr>
        <w:t>其中：财政拨款收入1,743.06万元，占95.58%；上级补助收入0.00万元，占0.00%；事业收入0.00万元，占0.00%；经营收入0.00万元，占0.00%；附属单位上缴收入0.00万元，占0.00%；其他收入80.68万元，占4.42%。</w:t>
      </w:r>
    </w:p>
    <w:p w14:paraId="312F31D3">
      <w:pPr>
        <w:spacing w:line="640" w:lineRule="exact"/>
        <w:ind w:firstLine="640"/>
        <w:jc w:val="both"/>
        <w:outlineLvl w:val="2"/>
      </w:pPr>
      <w:r>
        <w:rPr>
          <w:rFonts w:ascii="黑体" w:hAnsi="黑体" w:eastAsia="黑体"/>
          <w:sz w:val="32"/>
        </w:rPr>
        <w:t>三、支出决算情况说明</w:t>
      </w:r>
    </w:p>
    <w:p w14:paraId="11543AF0">
      <w:pPr>
        <w:spacing w:line="580" w:lineRule="exact"/>
        <w:ind w:firstLine="640"/>
        <w:jc w:val="both"/>
      </w:pPr>
      <w:r>
        <w:rPr>
          <w:rFonts w:ascii="仿宋_GB2312" w:hAnsi="仿宋_GB2312" w:eastAsia="仿宋_GB2312"/>
          <w:b/>
          <w:sz w:val="32"/>
        </w:rPr>
        <w:t>本年支出1,823.74万元，</w:t>
      </w:r>
      <w:r>
        <w:rPr>
          <w:rFonts w:ascii="仿宋_GB2312" w:hAnsi="仿宋_GB2312" w:eastAsia="仿宋_GB2312"/>
          <w:b w:val="0"/>
          <w:sz w:val="32"/>
        </w:rPr>
        <w:t>其中：基本支出1,263.87万元，占69.30%；项目支出559.86万元，占30.70%；上缴上级支出0.00万元，占0.00%；经营支出0.00万元，占0.00%；对附属单位补助支出0.00万元，占0.00%。</w:t>
      </w:r>
    </w:p>
    <w:p w14:paraId="6D6D353E">
      <w:pPr>
        <w:spacing w:line="640" w:lineRule="exact"/>
        <w:ind w:firstLine="640"/>
        <w:jc w:val="both"/>
        <w:outlineLvl w:val="2"/>
      </w:pPr>
      <w:r>
        <w:rPr>
          <w:rFonts w:ascii="黑体" w:hAnsi="黑体" w:eastAsia="黑体"/>
          <w:sz w:val="32"/>
        </w:rPr>
        <w:t>四、财政拨款收入支出决算总体情况说明</w:t>
      </w:r>
    </w:p>
    <w:p w14:paraId="364C076C">
      <w:pPr>
        <w:spacing w:line="580" w:lineRule="exact"/>
        <w:ind w:firstLine="640"/>
        <w:jc w:val="both"/>
      </w:pPr>
      <w:r>
        <w:rPr>
          <w:rFonts w:ascii="仿宋_GB2312" w:hAnsi="仿宋_GB2312" w:eastAsia="仿宋_GB2312"/>
          <w:b/>
          <w:sz w:val="32"/>
        </w:rPr>
        <w:t>2024年度财政拨款收入总计1,743.06万元，</w:t>
      </w:r>
      <w:r>
        <w:rPr>
          <w:rFonts w:ascii="仿宋_GB2312" w:hAnsi="仿宋_GB2312" w:eastAsia="仿宋_GB2312"/>
          <w:b w:val="0"/>
          <w:sz w:val="32"/>
        </w:rPr>
        <w:t>其中：年初财政拨款结转和结余0.00万元，本年财政拨款收入1,743.06万元。</w:t>
      </w:r>
      <w:r>
        <w:rPr>
          <w:rFonts w:ascii="仿宋_GB2312" w:hAnsi="仿宋_GB2312" w:eastAsia="仿宋_GB2312"/>
          <w:b/>
          <w:sz w:val="32"/>
        </w:rPr>
        <w:t>财政拨款支出总计1,743.06万元，</w:t>
      </w:r>
      <w:r>
        <w:rPr>
          <w:rFonts w:ascii="仿宋_GB2312" w:hAnsi="仿宋_GB2312" w:eastAsia="仿宋_GB2312"/>
          <w:b w:val="0"/>
          <w:sz w:val="32"/>
        </w:rPr>
        <w:t>其中：年末财政拨款结转和结余0.00万元，本年财政拨款支出1,743.06万元。</w:t>
      </w:r>
    </w:p>
    <w:p w14:paraId="3C20FEF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200.00万元，增长12.96%，主要原因是：本年在职人员增加，在职人员工资调增、社保、公积金基数调增，人员经费增加。新增电子政务内网专线线路经费项目、自治区电子政务内网（涉密域）建设费用项目、2024年消化暂付款项目。</w:t>
      </w:r>
      <w:r>
        <w:rPr>
          <w:rFonts w:ascii="仿宋_GB2312" w:hAnsi="仿宋_GB2312" w:eastAsia="仿宋_GB2312"/>
          <w:b/>
          <w:sz w:val="32"/>
        </w:rPr>
        <w:t>与年初预算相比，</w:t>
      </w:r>
      <w:r>
        <w:rPr>
          <w:rFonts w:ascii="仿宋_GB2312" w:hAnsi="仿宋_GB2312" w:eastAsia="仿宋_GB2312"/>
          <w:b w:val="0"/>
          <w:sz w:val="32"/>
        </w:rPr>
        <w:t>年初预算数1,127.71万元，决算数1,743.06万元，预决算差异率54.57%，主要原因是：1.本年在职人员增加，年中追加人员经费及人员工资、社保、公积金基数调增部分资金，导致预决算存在差异。2.年中追加2024年度地区WW指导组工作经费项目、电子政务内网专线线路经费、喀什地区WW指导组工作经费项目（结转）、疏勒县委办公室2021年安可替代工程建设项目（项目质保金）项目、疏勒县委办公室运行经费项目、自治区电子政务内网（涉密域）建设费用项目、2024年消化暂付款项目，导致预决算存在差异。</w:t>
      </w:r>
    </w:p>
    <w:p w14:paraId="32F5BE80">
      <w:pPr>
        <w:spacing w:line="640" w:lineRule="exact"/>
        <w:ind w:firstLine="640"/>
        <w:jc w:val="both"/>
        <w:outlineLvl w:val="2"/>
      </w:pPr>
      <w:r>
        <w:rPr>
          <w:rFonts w:ascii="黑体" w:hAnsi="黑体" w:eastAsia="黑体"/>
          <w:sz w:val="32"/>
        </w:rPr>
        <w:t>五、一般公共预算财政拨款支出决算情况说明</w:t>
      </w:r>
    </w:p>
    <w:p w14:paraId="431A6F4A">
      <w:pPr>
        <w:spacing w:line="640" w:lineRule="exact"/>
        <w:ind w:firstLine="640"/>
        <w:jc w:val="both"/>
        <w:outlineLvl w:val="3"/>
      </w:pPr>
      <w:r>
        <w:rPr>
          <w:rFonts w:ascii="楷体_GB2312" w:hAnsi="楷体_GB2312" w:eastAsia="楷体_GB2312"/>
          <w:b/>
          <w:sz w:val="32"/>
        </w:rPr>
        <w:t>（一）一般公共预算财政拨款支出决算总体情况</w:t>
      </w:r>
    </w:p>
    <w:p w14:paraId="1170E51D">
      <w:pPr>
        <w:spacing w:line="580" w:lineRule="exact"/>
        <w:ind w:firstLine="640"/>
        <w:jc w:val="both"/>
      </w:pPr>
      <w:r>
        <w:rPr>
          <w:rFonts w:ascii="仿宋_GB2312" w:hAnsi="仿宋_GB2312" w:eastAsia="仿宋_GB2312"/>
          <w:b/>
          <w:sz w:val="32"/>
        </w:rPr>
        <w:t>2024年度一般公共预算财政拨款支出1,743.06万元，</w:t>
      </w:r>
      <w:r>
        <w:rPr>
          <w:rFonts w:ascii="仿宋_GB2312" w:hAnsi="仿宋_GB2312" w:eastAsia="仿宋_GB2312"/>
          <w:b w:val="0"/>
          <w:sz w:val="32"/>
        </w:rPr>
        <w:t>占本年支出合计的95.58%。</w:t>
      </w:r>
      <w:r>
        <w:rPr>
          <w:rFonts w:ascii="仿宋_GB2312" w:hAnsi="仿宋_GB2312" w:eastAsia="仿宋_GB2312"/>
          <w:b/>
          <w:sz w:val="32"/>
        </w:rPr>
        <w:t>与上年相比，</w:t>
      </w:r>
      <w:r>
        <w:rPr>
          <w:rFonts w:ascii="仿宋_GB2312" w:hAnsi="仿宋_GB2312" w:eastAsia="仿宋_GB2312"/>
          <w:b w:val="0"/>
          <w:sz w:val="32"/>
        </w:rPr>
        <w:t>增加200.00万元，增长12.96%，主要原因是：本年在职人员增加，在职人员工资调增、社保、公积金基数调增，人员经费增加。新增电子政务内网专线线路经费项目、自治区电子政务内网（涉密域）建设费用项目、2024年消化暂付款项目。</w:t>
      </w:r>
      <w:r>
        <w:rPr>
          <w:rFonts w:ascii="仿宋_GB2312" w:hAnsi="仿宋_GB2312" w:eastAsia="仿宋_GB2312"/>
          <w:b/>
          <w:sz w:val="32"/>
        </w:rPr>
        <w:t>与年初预算相比,</w:t>
      </w:r>
      <w:r>
        <w:rPr>
          <w:rFonts w:ascii="仿宋_GB2312" w:hAnsi="仿宋_GB2312" w:eastAsia="仿宋_GB2312"/>
          <w:b w:val="0"/>
          <w:sz w:val="32"/>
        </w:rPr>
        <w:t>年初预算数1,127.71万元，决算数1,743.06万元，预决算差异率54.57%，主要原因是：1.本年在职人员增加，年中追加人员经费及人员工资、社保、公积金基数调增部分资金，导致预决算存在差异。2.年中追加2024年度地区WW指导组工作经费项目、电子政务内网专线线路经费、喀什地区WW指导组工作经费项目（结转）、疏勒县委办公室2021年安可替代工程建设项目（项目质保金）项目、疏勒县委办公室运行经费项目、自治区电子政务内网（涉密域）建设费用项目、2024年消化暂付款项目，导致预决算存在差异。</w:t>
      </w:r>
    </w:p>
    <w:p w14:paraId="71B65FDF">
      <w:pPr>
        <w:spacing w:line="640" w:lineRule="exact"/>
        <w:ind w:firstLine="640"/>
        <w:jc w:val="both"/>
        <w:outlineLvl w:val="3"/>
      </w:pPr>
      <w:r>
        <w:rPr>
          <w:rFonts w:ascii="楷体_GB2312" w:hAnsi="楷体_GB2312" w:eastAsia="楷体_GB2312"/>
          <w:b/>
          <w:sz w:val="32"/>
        </w:rPr>
        <w:t>（二）一般公共预算财政拨款支出决算结构情况</w:t>
      </w:r>
    </w:p>
    <w:p w14:paraId="7A358980">
      <w:pPr>
        <w:spacing w:line="580" w:lineRule="exact"/>
        <w:ind w:firstLine="640"/>
        <w:jc w:val="both"/>
      </w:pPr>
      <w:r>
        <w:rPr>
          <w:rFonts w:ascii="仿宋_GB2312" w:hAnsi="仿宋_GB2312" w:eastAsia="仿宋_GB2312"/>
          <w:b w:val="0"/>
          <w:sz w:val="32"/>
        </w:rPr>
        <w:t>1.一般公共服务支出(类)1,288.02万元,占73.89%。</w:t>
      </w:r>
    </w:p>
    <w:p w14:paraId="4E578E6D">
      <w:pPr>
        <w:spacing w:line="580" w:lineRule="exact"/>
        <w:ind w:firstLine="640"/>
        <w:jc w:val="both"/>
      </w:pPr>
      <w:r>
        <w:rPr>
          <w:rFonts w:ascii="仿宋_GB2312" w:hAnsi="仿宋_GB2312" w:eastAsia="仿宋_GB2312"/>
          <w:b w:val="0"/>
          <w:sz w:val="32"/>
        </w:rPr>
        <w:t>2.公共安全支出(类)146.72万元,占8.42%。</w:t>
      </w:r>
    </w:p>
    <w:p w14:paraId="1B0459AD">
      <w:pPr>
        <w:spacing w:line="580" w:lineRule="exact"/>
        <w:ind w:firstLine="640"/>
        <w:jc w:val="both"/>
      </w:pPr>
      <w:r>
        <w:rPr>
          <w:rFonts w:ascii="仿宋_GB2312" w:hAnsi="仿宋_GB2312" w:eastAsia="仿宋_GB2312"/>
          <w:b w:val="0"/>
          <w:sz w:val="32"/>
        </w:rPr>
        <w:t>3.社会保障和就业支出(类)152.61万元,占8.76%。</w:t>
      </w:r>
    </w:p>
    <w:p w14:paraId="2893D28E">
      <w:pPr>
        <w:spacing w:line="580" w:lineRule="exact"/>
        <w:ind w:firstLine="640"/>
        <w:jc w:val="both"/>
      </w:pPr>
      <w:r>
        <w:rPr>
          <w:rFonts w:ascii="仿宋_GB2312" w:hAnsi="仿宋_GB2312" w:eastAsia="仿宋_GB2312"/>
          <w:b w:val="0"/>
          <w:sz w:val="32"/>
        </w:rPr>
        <w:t>4.卫生健康支出(类)52.95万元,占3.04%。</w:t>
      </w:r>
    </w:p>
    <w:p w14:paraId="7B074E1E">
      <w:pPr>
        <w:spacing w:line="580" w:lineRule="exact"/>
        <w:ind w:firstLine="640"/>
        <w:jc w:val="both"/>
      </w:pPr>
      <w:r>
        <w:rPr>
          <w:rFonts w:ascii="仿宋_GB2312" w:hAnsi="仿宋_GB2312" w:eastAsia="仿宋_GB2312"/>
          <w:b w:val="0"/>
          <w:sz w:val="32"/>
        </w:rPr>
        <w:t>5.农林水支出(类)19.88万元,占1.14%。</w:t>
      </w:r>
    </w:p>
    <w:p w14:paraId="412100BC">
      <w:pPr>
        <w:spacing w:line="580" w:lineRule="exact"/>
        <w:ind w:firstLine="640"/>
        <w:jc w:val="both"/>
      </w:pPr>
      <w:r>
        <w:rPr>
          <w:rFonts w:ascii="仿宋_GB2312" w:hAnsi="仿宋_GB2312" w:eastAsia="仿宋_GB2312"/>
          <w:b w:val="0"/>
          <w:sz w:val="32"/>
        </w:rPr>
        <w:t>6.住房保障支出(类)82.88万元,占4.75%。</w:t>
      </w:r>
    </w:p>
    <w:p w14:paraId="4BA6978F">
      <w:pPr>
        <w:spacing w:line="640" w:lineRule="exact"/>
        <w:ind w:firstLine="640"/>
        <w:jc w:val="both"/>
        <w:outlineLvl w:val="3"/>
      </w:pPr>
      <w:r>
        <w:rPr>
          <w:rFonts w:ascii="楷体_GB2312" w:hAnsi="楷体_GB2312" w:eastAsia="楷体_GB2312"/>
          <w:b/>
          <w:sz w:val="32"/>
        </w:rPr>
        <w:t>（三）一般公共预算财政拨款支出决算具体情况</w:t>
      </w:r>
    </w:p>
    <w:p w14:paraId="4AA08AD2">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828.72万元，比上年决算增加269.08万元，增长48.08%,主要原因是：1.本年在职人员工资调增，导致相关人员经费较上年有所增加。2.本年度新增丧葬费、抚恤金，导致比上年决算增加。3.本年功能科目调整，疏勒县委办公室运行经费上年在一般行政管理事务科目列支，本年调整至党委办公厅（室）及相关机构事务(款)行政运行(项)科目列支，导致经费增加。</w:t>
      </w:r>
    </w:p>
    <w:p w14:paraId="78EFFF1D">
      <w:pPr>
        <w:spacing w:line="580" w:lineRule="exact"/>
        <w:ind w:firstLine="640"/>
        <w:jc w:val="both"/>
      </w:pPr>
      <w:r>
        <w:rPr>
          <w:rFonts w:ascii="仿宋_GB2312" w:hAnsi="仿宋_GB2312" w:eastAsia="仿宋_GB2312"/>
          <w:b w:val="0"/>
          <w:sz w:val="32"/>
        </w:rPr>
        <w:t>2.一般公共服务支出(类)党委办公厅（室）及相关机构事务(款)一般行政管理事务(项):支出决算数为0.00万元，比上年决算减少200.00万元，下降100.00%,主要原因是：本年功能科目调整，疏勒县委办公室运行经费上年在一般行政管理事务科目列支，本年调整至党委办公厅（室）及相关机构事务(款)行政运行(项)科目列支，导致经费减少。</w:t>
      </w:r>
    </w:p>
    <w:p w14:paraId="63B4E7B3">
      <w:pPr>
        <w:spacing w:line="580" w:lineRule="exact"/>
        <w:ind w:firstLine="640"/>
        <w:jc w:val="both"/>
      </w:pPr>
      <w:r>
        <w:rPr>
          <w:rFonts w:ascii="仿宋_GB2312" w:hAnsi="仿宋_GB2312" w:eastAsia="仿宋_GB2312"/>
          <w:b w:val="0"/>
          <w:sz w:val="32"/>
        </w:rPr>
        <w:t>3.一般公共服务支出(类)党委办公厅（室）及相关机构事务(款)其他党委办公厅（室）及相关机构事务支出(项):支出决算数为459.30万元，比上年决算增加109.11万元，增长31.16%,主要原因是：本年度增加2024年度地区WW指导组工作经费项目、喀什地区WW指导组工作经费项目（结转）、疏勒县委办公室2021年安可替代工程建设项目（项目质保金）项目、疏勒县委办公室运行经费项目、2024年消化暂付款项目；本年科目调整，疏勒县电子政务内网专线线路经费项目、疏勒县自治区电子政务内网（涉密域）建设费用项目上年在其他科技条件与服务支出科目列支，本年调整至其他党委办公厅（室）及相关机构事务支出科目列支，导致经费增加。</w:t>
      </w:r>
    </w:p>
    <w:p w14:paraId="722105C0">
      <w:pPr>
        <w:spacing w:line="580" w:lineRule="exact"/>
        <w:ind w:firstLine="640"/>
        <w:jc w:val="both"/>
      </w:pPr>
      <w:r>
        <w:rPr>
          <w:rFonts w:ascii="仿宋_GB2312" w:hAnsi="仿宋_GB2312" w:eastAsia="仿宋_GB2312"/>
          <w:b w:val="0"/>
          <w:sz w:val="32"/>
        </w:rPr>
        <w:t>4.公共安全支出(类)国家保密(款)行政运行(项):支出决算数为146.72万元，比上年决算减少18.12万元，下降10.99%,主要原因是：本年保密局在职人员减少，</w:t>
      </w:r>
      <w:r>
        <w:rPr>
          <w:rFonts w:hint="eastAsia" w:ascii="仿宋_GB2312" w:hAnsi="仿宋_GB2312" w:eastAsia="仿宋_GB2312"/>
          <w:b w:val="0"/>
          <w:sz w:val="32"/>
          <w:lang w:val="en-US" w:eastAsia="zh-CN"/>
        </w:rPr>
        <w:t>导致</w:t>
      </w:r>
      <w:r>
        <w:rPr>
          <w:rFonts w:ascii="仿宋_GB2312" w:hAnsi="仿宋_GB2312" w:eastAsia="仿宋_GB2312"/>
          <w:b w:val="0"/>
          <w:sz w:val="32"/>
        </w:rPr>
        <w:t>相应人员经费较上年减少。</w:t>
      </w:r>
    </w:p>
    <w:p w14:paraId="6DA0B5F4">
      <w:pPr>
        <w:spacing w:line="580" w:lineRule="exact"/>
        <w:ind w:firstLine="640"/>
        <w:jc w:val="both"/>
      </w:pPr>
      <w:r>
        <w:rPr>
          <w:rFonts w:ascii="仿宋_GB2312" w:hAnsi="仿宋_GB2312" w:eastAsia="仿宋_GB2312"/>
          <w:b w:val="0"/>
          <w:sz w:val="32"/>
        </w:rPr>
        <w:t>5.科学技术支出(类)科技条件与服务(款)其他科技条件与服务支出(项):支出决算数为0.00万元，比上年决算减少20.00万元，下降100.00%,主要原因是：本年科目调整，疏勒县电子政务内网专线线路经费项目、疏勒县自治区电子政务内网（涉密域）建设费用项目上年在其他科技条件与服务支出科目列支，本年调整至其他党委办公厅（室）及相关机构事务支出科目列支，导致经费减少。</w:t>
      </w:r>
    </w:p>
    <w:p w14:paraId="7E1961ED">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6.社会保障和就业支出(类)行政事业单位养老支出(款)行政单位离退休(项):支出决算数为38.83万元，比上年决算增加5.38万元，增长16.08%,主要原因是：本年增加退休人员基础绩效奖，退休费支出增加。</w:t>
      </w:r>
    </w:p>
    <w:p w14:paraId="5420D6EC">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105.12万元，比上年决算增加27.65万元，增长35.69%,主要原因是：本年在职人员增加，工资基数调增，养老缴费基数上涨，相应支出增加，养老保险缴费较上年增加。</w:t>
      </w:r>
    </w:p>
    <w:p w14:paraId="0405C0D9">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8.66万元，比上年决算减少26.20万元，下降75.16%,主要原因是：本年发放部分退休人员职业年金，职业年金缴费较上年减少。</w:t>
      </w:r>
    </w:p>
    <w:p w14:paraId="381F4C17">
      <w:pPr>
        <w:spacing w:line="580" w:lineRule="exact"/>
        <w:ind w:firstLine="640"/>
        <w:jc w:val="both"/>
      </w:pPr>
      <w:r>
        <w:rPr>
          <w:rFonts w:ascii="仿宋_GB2312" w:hAnsi="仿宋_GB2312" w:eastAsia="仿宋_GB2312"/>
          <w:b w:val="0"/>
          <w:sz w:val="32"/>
        </w:rPr>
        <w:t>9.卫生健康支出(类)行政事业单位医疗(款)行政单位医疗(项):支出决算数为44.67万元，比上年决算增加10.45万元，增长30.54%,主要原因是：本年在职人员增加，在职人员工资基数调增，医疗缴费基数上涨，相应支出增加。</w:t>
      </w:r>
    </w:p>
    <w:p w14:paraId="5D181970">
      <w:pPr>
        <w:spacing w:line="580" w:lineRule="exact"/>
        <w:ind w:firstLine="640"/>
        <w:jc w:val="both"/>
      </w:pPr>
      <w:r>
        <w:rPr>
          <w:rFonts w:ascii="仿宋_GB2312" w:hAnsi="仿宋_GB2312" w:eastAsia="仿宋_GB2312"/>
          <w:b w:val="0"/>
          <w:sz w:val="32"/>
        </w:rPr>
        <w:t>10.卫生健康支出(类)行政事业单位医疗(款)公务员医疗补助(项):支出决算数为8.28万元，比上年决算增加2.55万元，增长44.50%,主要原因是：本年在职人员增加，在职人员工资基数调增，医疗缴费基数上涨，相应支出增加。</w:t>
      </w:r>
    </w:p>
    <w:p w14:paraId="60C5FD36">
      <w:pPr>
        <w:spacing w:line="580" w:lineRule="exact"/>
        <w:ind w:firstLine="640"/>
        <w:jc w:val="both"/>
      </w:pPr>
      <w:r>
        <w:rPr>
          <w:rFonts w:ascii="仿宋_GB2312" w:hAnsi="仿宋_GB2312" w:eastAsia="仿宋_GB2312"/>
          <w:b w:val="0"/>
          <w:sz w:val="32"/>
        </w:rPr>
        <w:t>11.农林水支出(类)农业农村(款)其他农业农村支出(项):支出决算数为19.88万元，比上年决算增加18.69万元，增长1,570.59%,主要原因是：本年为民办实事工作经费支出增加。</w:t>
      </w:r>
    </w:p>
    <w:p w14:paraId="53EA97C7">
      <w:pPr>
        <w:spacing w:line="580" w:lineRule="exact"/>
        <w:ind w:firstLine="640"/>
        <w:jc w:val="both"/>
      </w:pPr>
      <w:r>
        <w:rPr>
          <w:rFonts w:ascii="仿宋_GB2312" w:hAnsi="仿宋_GB2312" w:eastAsia="仿宋_GB2312"/>
          <w:b w:val="0"/>
          <w:sz w:val="32"/>
        </w:rPr>
        <w:t>12.住房保障支出(类)住房改革支出(款)住房公积金(项):支出决算数为82.88万元，比上年决算增加21.40万元，增长34.81%,主要原因是：本年在职人员增加，在职人员工资基数调增，公积金缴费基数上涨，相应支出增加。</w:t>
      </w:r>
    </w:p>
    <w:p w14:paraId="4CA842E6">
      <w:pPr>
        <w:spacing w:line="640" w:lineRule="exact"/>
        <w:ind w:firstLine="640"/>
        <w:jc w:val="both"/>
        <w:outlineLvl w:val="2"/>
      </w:pPr>
      <w:r>
        <w:rPr>
          <w:rFonts w:ascii="黑体" w:hAnsi="黑体" w:eastAsia="黑体"/>
          <w:sz w:val="32"/>
        </w:rPr>
        <w:t>六、一般公共预算财政拨款基本支出决算情况说明</w:t>
      </w:r>
    </w:p>
    <w:p w14:paraId="499C5EEA">
      <w:pPr>
        <w:spacing w:line="580" w:lineRule="exact"/>
        <w:ind w:firstLine="640"/>
        <w:jc w:val="both"/>
      </w:pPr>
      <w:r>
        <w:rPr>
          <w:rFonts w:ascii="仿宋_GB2312" w:hAnsi="仿宋_GB2312" w:eastAsia="仿宋_GB2312"/>
          <w:b w:val="0"/>
          <w:sz w:val="32"/>
        </w:rPr>
        <w:t>2024年度一般公共预算财政拨款基本支出1,263.87万元，其中：</w:t>
      </w:r>
      <w:r>
        <w:rPr>
          <w:rFonts w:ascii="仿宋_GB2312" w:hAnsi="仿宋_GB2312" w:eastAsia="仿宋_GB2312"/>
          <w:b/>
          <w:sz w:val="32"/>
        </w:rPr>
        <w:t>人员经费1,095.98万元，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w:t>
      </w:r>
    </w:p>
    <w:p w14:paraId="565C59C6">
      <w:pPr>
        <w:spacing w:line="580" w:lineRule="exact"/>
        <w:ind w:firstLine="640"/>
        <w:jc w:val="both"/>
      </w:pPr>
      <w:r>
        <w:rPr>
          <w:rFonts w:ascii="仿宋_GB2312" w:hAnsi="仿宋_GB2312" w:eastAsia="仿宋_GB2312"/>
          <w:b/>
          <w:sz w:val="32"/>
        </w:rPr>
        <w:t>公用经费167.90万元，</w:t>
      </w:r>
      <w:r>
        <w:rPr>
          <w:rFonts w:ascii="仿宋_GB2312" w:hAnsi="仿宋_GB2312" w:eastAsia="仿宋_GB2312"/>
          <w:b w:val="0"/>
          <w:sz w:val="32"/>
        </w:rPr>
        <w:t>包括：办公费、水费、电费、邮电费、取暖费、差旅费、维修（护）费、公务用车运行维护费、其他交通费用、其他商品和服务支出、办公设备购置。</w:t>
      </w:r>
    </w:p>
    <w:p w14:paraId="687665DF">
      <w:pPr>
        <w:spacing w:line="640" w:lineRule="exact"/>
        <w:ind w:firstLine="640"/>
        <w:jc w:val="both"/>
        <w:outlineLvl w:val="2"/>
      </w:pPr>
      <w:r>
        <w:rPr>
          <w:rFonts w:ascii="黑体" w:hAnsi="黑体" w:eastAsia="黑体"/>
          <w:sz w:val="32"/>
        </w:rPr>
        <w:t>七、政府性基金预算财政拨款收入支出决算情况说明</w:t>
      </w:r>
    </w:p>
    <w:p w14:paraId="354A0E2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B9BC4AE">
      <w:pPr>
        <w:spacing w:line="640" w:lineRule="exact"/>
        <w:ind w:firstLine="640"/>
        <w:jc w:val="both"/>
        <w:outlineLvl w:val="2"/>
      </w:pPr>
      <w:r>
        <w:rPr>
          <w:rFonts w:ascii="黑体" w:hAnsi="黑体" w:eastAsia="黑体"/>
          <w:sz w:val="32"/>
        </w:rPr>
        <w:t>八、国有资本经营预算财政拨款收入支出决算情况说明</w:t>
      </w:r>
    </w:p>
    <w:p w14:paraId="33C1D62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2034B5E">
      <w:pPr>
        <w:spacing w:line="640" w:lineRule="exact"/>
        <w:ind w:firstLine="640"/>
        <w:jc w:val="both"/>
        <w:outlineLvl w:val="2"/>
      </w:pPr>
      <w:r>
        <w:rPr>
          <w:rFonts w:ascii="黑体" w:hAnsi="黑体" w:eastAsia="黑体"/>
          <w:sz w:val="32"/>
        </w:rPr>
        <w:t>九、财政拨款“三公”经费支出决算情况说明</w:t>
      </w:r>
    </w:p>
    <w:p w14:paraId="6D25CBB9">
      <w:pPr>
        <w:spacing w:line="580" w:lineRule="exact"/>
        <w:ind w:firstLine="640"/>
        <w:jc w:val="both"/>
      </w:pPr>
      <w:r>
        <w:rPr>
          <w:rFonts w:ascii="仿宋_GB2312" w:hAnsi="仿宋_GB2312" w:eastAsia="仿宋_GB2312"/>
          <w:b/>
          <w:sz w:val="32"/>
        </w:rPr>
        <w:t>2024年度财政拨款“三公”经费支出8.55万元，</w:t>
      </w:r>
      <w:r>
        <w:rPr>
          <w:rFonts w:ascii="仿宋_GB2312" w:hAnsi="仿宋_GB2312" w:eastAsia="仿宋_GB2312"/>
          <w:b w:val="0"/>
          <w:sz w:val="32"/>
        </w:rPr>
        <w:t>比上年减少0.77万元，下降8.26%，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8.55万元，占100.00%，比上年减少0.77万元，下降8.26%，主要原因是：严格落实中央八项规定精神，厉行节约，减少公务用车运行维护费。公务接待费支出0.00万元，占0.00%，比上年增加0.00万元，增长0.00%，主要原因是：2023年与2024年均未安排公务接待费支出。</w:t>
      </w:r>
    </w:p>
    <w:p w14:paraId="4653DBCE">
      <w:pPr>
        <w:spacing w:line="580" w:lineRule="exact"/>
        <w:ind w:firstLine="640"/>
        <w:jc w:val="both"/>
      </w:pPr>
      <w:r>
        <w:rPr>
          <w:rFonts w:ascii="仿宋_GB2312" w:hAnsi="仿宋_GB2312" w:eastAsia="仿宋_GB2312"/>
          <w:b/>
          <w:sz w:val="32"/>
        </w:rPr>
        <w:t>具体情况如下：</w:t>
      </w:r>
    </w:p>
    <w:p w14:paraId="36A2C40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14B697C">
      <w:pPr>
        <w:spacing w:line="580" w:lineRule="exact"/>
        <w:ind w:firstLine="640"/>
        <w:jc w:val="both"/>
      </w:pPr>
      <w:r>
        <w:rPr>
          <w:rFonts w:ascii="仿宋_GB2312" w:hAnsi="仿宋_GB2312" w:eastAsia="仿宋_GB2312"/>
          <w:b w:val="0"/>
          <w:sz w:val="32"/>
        </w:rPr>
        <w:t>公务用车购置及运行维护费8.55万元，其中：公务用车购置费0.00万元，公务用车运行维护费8.55万元。公务用车运行维护费开支内容包括车辆加油费、维修费、保险费、审车费、过路费。公务用车购置数0辆，公务用车保有量12辆。国有资产占用情况中固定资产车辆1辆，与公务用车保有量差异原因是：借用其他单位车辆，车辆费用由本单位支付。</w:t>
      </w:r>
    </w:p>
    <w:p w14:paraId="26265F7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F971C2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8.55万元，决算数8.55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8.55万元，决算数8.55万元，预决算差异率0.00%，主要原因是：严格按照预算执行，预决算无差异。公务接待费全年预算数0.00万元，决算数0.00万元，预决算差异率0.00%，主要原因是：本单位无公务接待费。</w:t>
      </w:r>
    </w:p>
    <w:p w14:paraId="484E138F">
      <w:pPr>
        <w:spacing w:line="640" w:lineRule="exact"/>
        <w:ind w:firstLine="640"/>
        <w:jc w:val="both"/>
        <w:outlineLvl w:val="2"/>
      </w:pPr>
      <w:r>
        <w:rPr>
          <w:rFonts w:ascii="黑体" w:hAnsi="黑体" w:eastAsia="黑体"/>
          <w:sz w:val="32"/>
        </w:rPr>
        <w:t>十、其他重要事项的情况说明</w:t>
      </w:r>
    </w:p>
    <w:p w14:paraId="4EE6F701">
      <w:pPr>
        <w:spacing w:line="640" w:lineRule="exact"/>
        <w:ind w:firstLine="640"/>
        <w:jc w:val="both"/>
        <w:outlineLvl w:val="3"/>
      </w:pPr>
      <w:r>
        <w:rPr>
          <w:rFonts w:ascii="楷体_GB2312" w:hAnsi="楷体_GB2312" w:eastAsia="楷体_GB2312"/>
          <w:b/>
          <w:sz w:val="32"/>
        </w:rPr>
        <w:t>（一）机关运行经费及公用经费支出情况</w:t>
      </w:r>
    </w:p>
    <w:p w14:paraId="09CBF72E">
      <w:pPr>
        <w:spacing w:line="580" w:lineRule="exact"/>
        <w:ind w:firstLine="640"/>
        <w:jc w:val="both"/>
      </w:pPr>
      <w:r>
        <w:rPr>
          <w:rFonts w:ascii="仿宋_GB2312" w:hAnsi="仿宋_GB2312" w:eastAsia="仿宋_GB2312"/>
          <w:b w:val="0"/>
          <w:sz w:val="32"/>
        </w:rPr>
        <w:t>2024年度中共疏勒县委员会办公室（行政单位和参照公务员法管理事业单位）机关运行经费支出167.90万元，比上年增加140.18万元，增长505.70%，主要原因是：本年度将上年度疏勒县委办公室运行经费项目调整至机关运行经费，导致本年度比上年增加。</w:t>
      </w:r>
    </w:p>
    <w:p w14:paraId="5EE64FA0">
      <w:pPr>
        <w:spacing w:line="640" w:lineRule="exact"/>
        <w:ind w:firstLine="640"/>
        <w:jc w:val="both"/>
        <w:outlineLvl w:val="3"/>
      </w:pPr>
      <w:r>
        <w:rPr>
          <w:rFonts w:ascii="楷体_GB2312" w:hAnsi="楷体_GB2312" w:eastAsia="楷体_GB2312"/>
          <w:b/>
          <w:sz w:val="32"/>
        </w:rPr>
        <w:t>（二）政府采购情况</w:t>
      </w:r>
    </w:p>
    <w:p w14:paraId="68E7C00E">
      <w:pPr>
        <w:spacing w:line="580" w:lineRule="exact"/>
        <w:ind w:firstLine="640"/>
        <w:jc w:val="both"/>
      </w:pPr>
      <w:r>
        <w:rPr>
          <w:rFonts w:ascii="仿宋_GB2312" w:hAnsi="仿宋_GB2312" w:eastAsia="仿宋_GB2312"/>
          <w:b w:val="0"/>
          <w:sz w:val="32"/>
        </w:rPr>
        <w:t>2024年度政府采购支出总额227.22万元，其中：政府采购货物支出153.72万元、政府采购工程支出10.00万元、政府采购服务支出63.49万元。</w:t>
      </w:r>
    </w:p>
    <w:p w14:paraId="367194F6">
      <w:pPr>
        <w:spacing w:line="580" w:lineRule="exact"/>
        <w:ind w:firstLine="640"/>
        <w:jc w:val="both"/>
      </w:pPr>
      <w:r>
        <w:rPr>
          <w:rFonts w:ascii="仿宋_GB2312" w:hAnsi="仿宋_GB2312" w:eastAsia="仿宋_GB2312"/>
          <w:b w:val="0"/>
          <w:sz w:val="32"/>
        </w:rPr>
        <w:t>授予中小企业合同金额226.88万元，占政府采购支出总额的99.85%，其中：授予小微企业合同金额219.40万元，占政府采购支出总额的96.56%。</w:t>
      </w:r>
    </w:p>
    <w:p w14:paraId="62A81B8E">
      <w:pPr>
        <w:spacing w:line="640" w:lineRule="exact"/>
        <w:ind w:firstLine="640"/>
        <w:jc w:val="both"/>
        <w:outlineLvl w:val="3"/>
      </w:pPr>
      <w:r>
        <w:rPr>
          <w:rFonts w:ascii="楷体_GB2312" w:hAnsi="楷体_GB2312" w:eastAsia="楷体_GB2312"/>
          <w:b/>
          <w:sz w:val="32"/>
        </w:rPr>
        <w:t>（三）国有资产占用情况说明</w:t>
      </w:r>
    </w:p>
    <w:p w14:paraId="28F01560">
      <w:pPr>
        <w:spacing w:line="580" w:lineRule="exact"/>
        <w:ind w:firstLine="640"/>
        <w:jc w:val="both"/>
      </w:pPr>
      <w:r>
        <w:rPr>
          <w:rFonts w:ascii="仿宋_GB2312" w:hAnsi="仿宋_GB2312" w:eastAsia="仿宋_GB2312"/>
          <w:b w:val="0"/>
          <w:sz w:val="32"/>
        </w:rPr>
        <w:t>截至2024年12月31日，房屋2,348.00平方米，价值78.90万元。车辆1辆，价值15.50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2068C667">
      <w:pPr>
        <w:spacing w:line="640" w:lineRule="exact"/>
        <w:ind w:firstLine="640"/>
        <w:jc w:val="both"/>
        <w:outlineLvl w:val="2"/>
      </w:pPr>
      <w:r>
        <w:rPr>
          <w:rFonts w:ascii="黑体" w:hAnsi="黑体" w:eastAsia="黑体"/>
          <w:sz w:val="32"/>
        </w:rPr>
        <w:t>十一、预算绩效的情况说明</w:t>
      </w:r>
    </w:p>
    <w:p w14:paraId="209D974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根据预算绩效管理要求，本单位2024年度预算绩效管理形成整体支出绩效自评表1个，全年预算总额1,823.73万元，实际执行总额1,823.73万元；预算绩效评价项目</w:t>
      </w:r>
      <w:r>
        <w:rPr>
          <w:rFonts w:hint="eastAsia" w:ascii="仿宋_GB2312" w:hAnsi="仿宋_GB2312" w:eastAsia="仿宋_GB2312"/>
          <w:b w:val="0"/>
          <w:sz w:val="32"/>
          <w:lang w:val="en-US" w:eastAsia="zh-CN"/>
        </w:rPr>
        <w:t>7</w:t>
      </w:r>
      <w:r>
        <w:rPr>
          <w:rFonts w:ascii="仿宋_GB2312" w:hAnsi="仿宋_GB2312" w:eastAsia="仿宋_GB2312"/>
          <w:b w:val="0"/>
          <w:sz w:val="32"/>
        </w:rPr>
        <w:t>个，全年预算数</w:t>
      </w:r>
      <w:r>
        <w:rPr>
          <w:rFonts w:hint="eastAsia" w:ascii="仿宋_GB2312" w:hAnsi="仿宋_GB2312" w:eastAsia="仿宋_GB2312"/>
          <w:b w:val="0"/>
          <w:sz w:val="32"/>
        </w:rPr>
        <w:t>515.37</w:t>
      </w:r>
      <w:r>
        <w:rPr>
          <w:rFonts w:ascii="仿宋_GB2312" w:hAnsi="仿宋_GB2312" w:eastAsia="仿宋_GB2312"/>
          <w:b w:val="0"/>
          <w:sz w:val="32"/>
        </w:rPr>
        <w:t>万元，全年执行数</w:t>
      </w:r>
      <w:r>
        <w:rPr>
          <w:rFonts w:hint="eastAsia" w:ascii="仿宋_GB2312" w:hAnsi="仿宋_GB2312" w:eastAsia="仿宋_GB2312"/>
          <w:b w:val="0"/>
          <w:sz w:val="32"/>
        </w:rPr>
        <w:t>503.13</w:t>
      </w:r>
      <w:r>
        <w:rPr>
          <w:rFonts w:ascii="仿宋_GB2312" w:hAnsi="仿宋_GB2312" w:eastAsia="仿宋_GB2312"/>
          <w:b w:val="0"/>
          <w:sz w:val="32"/>
        </w:rPr>
        <w:t>万元。预算绩效管理取得的成效：一是通过认真梳理2024年资金使用情况和项目实施规模，根据各项目实际存档资料，就项目工作计划与部门职能和规划内容、与科室和项目之间的对应关系、重点工作安排与重点项目安排情况等，与相关科室的管理人员进行了沟通和交流，深入了解本单位涉及项目资金的使用情况和项目完成情况；二是项目资金不存在截留、挪用，支付审批合规、不存在用途改变、范围超支和虚列项目支出等情况；三是项目实施符合专项管理办法，流程和管理制度合规。发现的问题及原因：一是对领导安排的“急、难、重”工作，处理方法有时不够灵活，干部能力素质仍需提高。二是队伍整体素质能力还不强，本领恐慌、知识恐慌的问题仍然存在。三是深入基层调研的主动性还不强，为县委决策提供有针对性的意见建议还不够，发挥参谋助手的能力需进一步提高。下一步改进措施：一是加强政治理论学习，强化思想引领，进一步提高干部职工的思想水平和业务能力。二是强化队伍建设，明确办公室会议制度、学习制度、调查研究工作规定，干部职工谈心谈话制度，按照好干部的五条标准，培养一支理论功底扎实、政策把握到位、实践能力强的干部队伍。三是强化机关建设，大兴务实之风，加强调查研究，充分发挥县委办公室服务保障、参谋辅政作用。具体附整体支出绩效自评表，项目支出绩效自评表和评价报告。</w:t>
      </w:r>
    </w:p>
    <w:p w14:paraId="5B19FED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A0BE2A2">
        <w:tblPrEx>
          <w:tblCellMar>
            <w:top w:w="0" w:type="dxa"/>
            <w:left w:w="108" w:type="dxa"/>
            <w:bottom w:w="0" w:type="dxa"/>
            <w:right w:w="108" w:type="dxa"/>
          </w:tblCellMar>
        </w:tblPrEx>
        <w:tc>
          <w:tcPr>
            <w:tcW w:w="8847" w:type="dxa"/>
            <w:gridSpan w:val="9"/>
            <w:vAlign w:val="center"/>
          </w:tcPr>
          <w:p w14:paraId="234DB915">
            <w:pPr>
              <w:jc w:val="center"/>
            </w:pPr>
            <w:r>
              <w:rPr>
                <w:rFonts w:ascii="宋体" w:hAnsi="宋体" w:eastAsia="宋体"/>
                <w:sz w:val="24"/>
              </w:rPr>
              <w:t>单位整体支出绩效自评表</w:t>
            </w:r>
          </w:p>
        </w:tc>
      </w:tr>
      <w:tr w14:paraId="61E6CFC6">
        <w:tblPrEx>
          <w:tblCellMar>
            <w:top w:w="0" w:type="dxa"/>
            <w:left w:w="108" w:type="dxa"/>
            <w:bottom w:w="0" w:type="dxa"/>
            <w:right w:w="108" w:type="dxa"/>
          </w:tblCellMar>
        </w:tblPrEx>
        <w:tc>
          <w:tcPr>
            <w:tcW w:w="8847" w:type="dxa"/>
            <w:gridSpan w:val="9"/>
            <w:vAlign w:val="center"/>
          </w:tcPr>
          <w:p w14:paraId="1FACDEB3">
            <w:pPr>
              <w:jc w:val="center"/>
            </w:pPr>
            <w:r>
              <w:rPr>
                <w:rFonts w:ascii="宋体" w:hAnsi="宋体" w:eastAsia="宋体"/>
                <w:sz w:val="24"/>
              </w:rPr>
              <w:t>（2024年度）</w:t>
            </w:r>
          </w:p>
        </w:tc>
      </w:tr>
      <w:tr w14:paraId="1693B71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EFA7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DD945E0">
            <w:pPr>
              <w:jc w:val="center"/>
            </w:pPr>
            <w:r>
              <w:rPr>
                <w:rFonts w:ascii="宋体" w:hAnsi="宋体" w:eastAsia="宋体"/>
                <w:sz w:val="16"/>
              </w:rPr>
              <w:t>中共疏勒县委员会办公室</w:t>
            </w:r>
          </w:p>
        </w:tc>
      </w:tr>
      <w:tr w14:paraId="47170C0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AEFB1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2698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09AC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93CF3">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3DDD6">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8041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ACE0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6D079">
            <w:pPr>
              <w:jc w:val="center"/>
            </w:pPr>
            <w:r>
              <w:rPr>
                <w:rFonts w:ascii="宋体" w:hAnsi="宋体" w:eastAsia="宋体"/>
                <w:sz w:val="16"/>
              </w:rPr>
              <w:t>得分</w:t>
            </w:r>
          </w:p>
        </w:tc>
      </w:tr>
      <w:tr w14:paraId="0D5AA1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AC76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00DB3">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CD95F">
            <w:pPr>
              <w:jc w:val="center"/>
            </w:pPr>
            <w:r>
              <w:rPr>
                <w:rFonts w:ascii="宋体" w:hAnsi="宋体" w:eastAsia="宋体"/>
                <w:sz w:val="16"/>
              </w:rPr>
              <w:t>1,127.71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DDB25">
            <w:pPr>
              <w:jc w:val="center"/>
            </w:pPr>
            <w:r>
              <w:rPr>
                <w:rFonts w:ascii="宋体" w:hAnsi="宋体" w:eastAsia="宋体"/>
                <w:sz w:val="16"/>
              </w:rPr>
              <w:t>1,823.73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CFD72">
            <w:pPr>
              <w:jc w:val="center"/>
            </w:pPr>
            <w:r>
              <w:rPr>
                <w:rFonts w:ascii="宋体" w:hAnsi="宋体" w:eastAsia="宋体"/>
                <w:sz w:val="16"/>
              </w:rPr>
              <w:t>1,823.73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2B5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C357C">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C247F">
            <w:pPr>
              <w:jc w:val="center"/>
            </w:pPr>
            <w:r>
              <w:rPr>
                <w:rFonts w:ascii="宋体" w:hAnsi="宋体" w:eastAsia="宋体"/>
                <w:sz w:val="16"/>
              </w:rPr>
              <w:t>10</w:t>
            </w:r>
          </w:p>
        </w:tc>
      </w:tr>
      <w:tr w14:paraId="6053AE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9D75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5C743">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5262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D96D9">
            <w:pPr>
              <w:jc w:val="center"/>
            </w:pPr>
            <w:r>
              <w:rPr>
                <w:rFonts w:ascii="宋体" w:hAnsi="宋体" w:eastAsia="宋体"/>
                <w:sz w:val="16"/>
              </w:rPr>
              <w:t>38.93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AA735">
            <w:pPr>
              <w:jc w:val="center"/>
            </w:pPr>
            <w:r>
              <w:rPr>
                <w:rFonts w:ascii="宋体" w:hAnsi="宋体" w:eastAsia="宋体"/>
                <w:sz w:val="16"/>
              </w:rPr>
              <w:t>38.93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40DE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7378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7A6FF">
            <w:pPr>
              <w:jc w:val="center"/>
            </w:pPr>
            <w:r>
              <w:rPr>
                <w:rFonts w:ascii="宋体" w:hAnsi="宋体" w:eastAsia="宋体"/>
                <w:sz w:val="16"/>
              </w:rPr>
              <w:t>—</w:t>
            </w:r>
          </w:p>
        </w:tc>
      </w:tr>
      <w:tr w14:paraId="79AB87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EDFF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849A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E8959">
            <w:pPr>
              <w:jc w:val="center"/>
            </w:pPr>
            <w:r>
              <w:rPr>
                <w:rFonts w:ascii="宋体" w:hAnsi="宋体" w:eastAsia="宋体"/>
                <w:sz w:val="16"/>
              </w:rPr>
              <w:t>1,127.71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92AF1">
            <w:pPr>
              <w:jc w:val="center"/>
            </w:pPr>
            <w:r>
              <w:rPr>
                <w:rFonts w:ascii="宋体" w:hAnsi="宋体" w:eastAsia="宋体"/>
                <w:sz w:val="16"/>
              </w:rPr>
              <w:t>1,729.12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007DE">
            <w:pPr>
              <w:jc w:val="center"/>
            </w:pPr>
            <w:r>
              <w:rPr>
                <w:rFonts w:ascii="宋体" w:hAnsi="宋体" w:eastAsia="宋体"/>
                <w:sz w:val="16"/>
              </w:rPr>
              <w:t>1,729.12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10CC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D806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368CF">
            <w:pPr>
              <w:jc w:val="center"/>
            </w:pPr>
            <w:r>
              <w:rPr>
                <w:rFonts w:ascii="宋体" w:hAnsi="宋体" w:eastAsia="宋体"/>
                <w:sz w:val="16"/>
              </w:rPr>
              <w:t>—</w:t>
            </w:r>
          </w:p>
        </w:tc>
      </w:tr>
      <w:tr w14:paraId="39452A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0F3C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95250">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9BA7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D4395">
            <w:pPr>
              <w:jc w:val="center"/>
            </w:pPr>
            <w:r>
              <w:rPr>
                <w:rFonts w:ascii="宋体" w:hAnsi="宋体" w:eastAsia="宋体"/>
                <w:sz w:val="16"/>
              </w:rPr>
              <w:t>55.68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4B967">
            <w:pPr>
              <w:jc w:val="center"/>
            </w:pPr>
            <w:r>
              <w:rPr>
                <w:rFonts w:ascii="宋体" w:hAnsi="宋体" w:eastAsia="宋体"/>
                <w:sz w:val="16"/>
              </w:rPr>
              <w:t>55.68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FF2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AB15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48DA5">
            <w:pPr>
              <w:jc w:val="center"/>
            </w:pPr>
            <w:r>
              <w:rPr>
                <w:rFonts w:ascii="宋体" w:hAnsi="宋体" w:eastAsia="宋体"/>
                <w:sz w:val="16"/>
              </w:rPr>
              <w:t>—</w:t>
            </w:r>
          </w:p>
        </w:tc>
      </w:tr>
      <w:tr w14:paraId="1AD3948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28B63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30A4E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17169C">
            <w:pPr>
              <w:jc w:val="center"/>
            </w:pPr>
            <w:r>
              <w:rPr>
                <w:rFonts w:ascii="宋体" w:hAnsi="宋体" w:eastAsia="宋体"/>
                <w:sz w:val="16"/>
              </w:rPr>
              <w:t>实际完成情况</w:t>
            </w:r>
          </w:p>
        </w:tc>
      </w:tr>
      <w:tr w14:paraId="6D5330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BCE56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A1168D">
            <w:pPr>
              <w:jc w:val="both"/>
            </w:pPr>
            <w:r>
              <w:rPr>
                <w:rFonts w:ascii="宋体" w:hAnsi="宋体" w:eastAsia="宋体"/>
                <w:sz w:val="16"/>
              </w:rPr>
              <w:t>县委办公室负责县委日常工作的综合协调，承担县委、县委办公室日常文件文稿的处理工作；负责县委工作部署贯彻落实情况的督促检查、催办查办工作；负责全县的保密、国家安全、深化改革、专用通信、档案工作及各类会务保障和相关接待工作；负责公务用车的加油、维修、保养及保险等。</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60B2A8">
            <w:pPr>
              <w:jc w:val="both"/>
            </w:pPr>
            <w:r>
              <w:rPr>
                <w:rFonts w:hint="eastAsia" w:ascii="宋体" w:hAnsi="宋体"/>
                <w:sz w:val="16"/>
                <w:lang w:eastAsia="zh-CN"/>
              </w:rPr>
              <w:t>本单位</w:t>
            </w:r>
            <w:r>
              <w:rPr>
                <w:rFonts w:ascii="宋体" w:hAnsi="宋体" w:eastAsia="宋体"/>
                <w:sz w:val="16"/>
              </w:rPr>
              <w:t>严格落实自治区党委、地委关于预算执行的安排部署和县委工作要求，充分发挥县委办公室参谋助手作用，顺利完成县委日常工作的综合协调、县委日常文电的处理，组织政治理论与业务知识集体学习46次；档案史志馆查阅档案1800人次；根据会议工作流程清单，认真做好会前、会中、会后各个环节的衔接，细分会议活动，科学谋划、精心梳理、逐项检查，确保不丢项不落项，承办自治区、地委和县委各类会议200场次；充分发挥信息主渠道作用，紧扣信息工作的重点、特点、亮点，科学谋划，完善任务清单，积极引导形成“全员写信息、争当信息员”的浓厚氛围，向新闻媒体平台投稿数150余篇；聚焦“把人管住、把事管好、把密守牢”核心任务，动真碰硬开展检查指导工作，采取明查暗访、突击检查等方式实现保密督查检查全覆盖，着力构建严格的监督管理体系，开展保密专项知识培训4次；建立健全发文、办会前置审核、集中审核、归口审核制度，实行年初计划管理、年中监测预警、年终对账销号，全面把好发文、开会关口，审核发文150余份。</w:t>
            </w:r>
          </w:p>
        </w:tc>
      </w:tr>
      <w:tr w14:paraId="2B25D7D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F56A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3414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63B7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539AB">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6B28A">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5FF3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76F4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4BB39">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8D3EA">
            <w:pPr>
              <w:jc w:val="center"/>
            </w:pPr>
            <w:r>
              <w:rPr>
                <w:rFonts w:ascii="宋体" w:hAnsi="宋体" w:eastAsia="宋体"/>
                <w:sz w:val="16"/>
              </w:rPr>
              <w:t>得分</w:t>
            </w:r>
          </w:p>
        </w:tc>
      </w:tr>
      <w:tr w14:paraId="16940C9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6CDF3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DB0E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22D2E">
            <w:pPr>
              <w:jc w:val="center"/>
            </w:pPr>
            <w:r>
              <w:rPr>
                <w:rFonts w:ascii="宋体" w:hAnsi="宋体" w:eastAsia="宋体"/>
                <w:sz w:val="16"/>
              </w:rPr>
              <w:t>组织政治理论与专业知识集体学习次数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B45D7">
            <w:pPr>
              <w:jc w:val="center"/>
            </w:pPr>
            <w:r>
              <w:rPr>
                <w:rFonts w:ascii="宋体" w:hAnsi="宋体" w:eastAsia="宋体"/>
                <w:sz w:val="16"/>
              </w:rPr>
              <w:t>&gt;=46次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FAF3D">
            <w:pPr>
              <w:jc w:val="center"/>
            </w:pPr>
            <w:r>
              <w:rPr>
                <w:rFonts w:ascii="宋体" w:hAnsi="宋体" w:eastAsia="宋体"/>
                <w:sz w:val="16"/>
              </w:rPr>
              <w:t>2023年县委办公室工作总结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1989D">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4E8BD">
            <w:pPr>
              <w:jc w:val="center"/>
            </w:pPr>
            <w:r>
              <w:rPr>
                <w:rFonts w:ascii="宋体" w:hAnsi="宋体" w:eastAsia="宋体"/>
                <w:sz w:val="16"/>
              </w:rPr>
              <w:t>46次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8167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B7CAB">
            <w:pPr>
              <w:jc w:val="center"/>
            </w:pPr>
            <w:r>
              <w:rPr>
                <w:rFonts w:ascii="宋体" w:hAnsi="宋体" w:eastAsia="宋体"/>
                <w:sz w:val="16"/>
              </w:rPr>
              <w:t>25</w:t>
            </w:r>
          </w:p>
        </w:tc>
      </w:tr>
      <w:tr w14:paraId="0DCCF5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EEB23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6A9E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C9EF3">
            <w:pPr>
              <w:jc w:val="center"/>
            </w:pPr>
            <w:r>
              <w:rPr>
                <w:rFonts w:ascii="宋体" w:hAnsi="宋体" w:eastAsia="宋体"/>
                <w:sz w:val="16"/>
              </w:rPr>
              <w:t>查阅档案次数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16815">
            <w:pPr>
              <w:jc w:val="center"/>
            </w:pPr>
            <w:r>
              <w:rPr>
                <w:rFonts w:ascii="宋体" w:hAnsi="宋体" w:eastAsia="宋体"/>
                <w:sz w:val="16"/>
              </w:rPr>
              <w:t>&gt;=1800人次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BE9F8">
            <w:pPr>
              <w:jc w:val="center"/>
            </w:pPr>
            <w:r>
              <w:rPr>
                <w:rFonts w:ascii="宋体" w:hAnsi="宋体" w:eastAsia="宋体"/>
                <w:sz w:val="16"/>
              </w:rPr>
              <w:t>2023年县委办公室工作总结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F5994">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69B5D">
            <w:pPr>
              <w:jc w:val="center"/>
            </w:pPr>
            <w:r>
              <w:rPr>
                <w:rFonts w:ascii="宋体" w:hAnsi="宋体" w:eastAsia="宋体"/>
                <w:sz w:val="16"/>
              </w:rPr>
              <w:t>1800人次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00D0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10A54">
            <w:pPr>
              <w:jc w:val="center"/>
            </w:pPr>
            <w:r>
              <w:rPr>
                <w:rFonts w:ascii="宋体" w:hAnsi="宋体" w:eastAsia="宋体"/>
                <w:sz w:val="16"/>
              </w:rPr>
              <w:t>25</w:t>
            </w:r>
          </w:p>
        </w:tc>
      </w:tr>
      <w:tr w14:paraId="7CAE73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00BD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AD57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75508">
            <w:pPr>
              <w:jc w:val="center"/>
            </w:pPr>
            <w:r>
              <w:rPr>
                <w:rFonts w:ascii="宋体" w:hAnsi="宋体" w:eastAsia="宋体"/>
                <w:sz w:val="16"/>
              </w:rPr>
              <w:t>会议会务及视频保障次数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43F88">
            <w:pPr>
              <w:jc w:val="center"/>
            </w:pPr>
            <w:r>
              <w:rPr>
                <w:rFonts w:ascii="宋体" w:hAnsi="宋体" w:eastAsia="宋体"/>
                <w:sz w:val="16"/>
              </w:rPr>
              <w:t>&gt;=200场次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E0F31">
            <w:pPr>
              <w:jc w:val="center"/>
            </w:pPr>
            <w:r>
              <w:rPr>
                <w:rFonts w:ascii="宋体" w:hAnsi="宋体" w:eastAsia="宋体"/>
                <w:sz w:val="16"/>
              </w:rPr>
              <w:t>2023年县委办公室工作总结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095D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E0B55">
            <w:pPr>
              <w:jc w:val="center"/>
            </w:pPr>
            <w:r>
              <w:rPr>
                <w:rFonts w:ascii="宋体" w:hAnsi="宋体" w:eastAsia="宋体"/>
                <w:sz w:val="16"/>
              </w:rPr>
              <w:t>200场次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981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E3038">
            <w:pPr>
              <w:jc w:val="center"/>
            </w:pPr>
            <w:r>
              <w:rPr>
                <w:rFonts w:ascii="宋体" w:hAnsi="宋体" w:eastAsia="宋体"/>
                <w:sz w:val="16"/>
              </w:rPr>
              <w:t>15</w:t>
            </w:r>
          </w:p>
        </w:tc>
      </w:tr>
      <w:tr w14:paraId="700231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DC4F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26B8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63562">
            <w:pPr>
              <w:jc w:val="center"/>
            </w:pPr>
            <w:r>
              <w:rPr>
                <w:rFonts w:ascii="宋体" w:hAnsi="宋体" w:eastAsia="宋体"/>
                <w:sz w:val="16"/>
              </w:rPr>
              <w:t>投稿次数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57BA6">
            <w:pPr>
              <w:jc w:val="center"/>
            </w:pPr>
            <w:r>
              <w:rPr>
                <w:rFonts w:ascii="宋体" w:hAnsi="宋体" w:eastAsia="宋体"/>
                <w:sz w:val="16"/>
              </w:rPr>
              <w:t>&gt;=150篇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F1BC1">
            <w:pPr>
              <w:jc w:val="center"/>
            </w:pPr>
            <w:r>
              <w:rPr>
                <w:rFonts w:ascii="宋体" w:hAnsi="宋体" w:eastAsia="宋体"/>
                <w:sz w:val="16"/>
              </w:rPr>
              <w:t>2023年县委办公室工作总结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C7C4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BC39F">
            <w:pPr>
              <w:jc w:val="center"/>
            </w:pPr>
            <w:r>
              <w:rPr>
                <w:rFonts w:ascii="宋体" w:hAnsi="宋体" w:eastAsia="宋体"/>
                <w:sz w:val="16"/>
              </w:rPr>
              <w:t>150篇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C753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F847C">
            <w:pPr>
              <w:jc w:val="center"/>
            </w:pPr>
            <w:r>
              <w:rPr>
                <w:rFonts w:ascii="宋体" w:hAnsi="宋体" w:eastAsia="宋体"/>
                <w:sz w:val="16"/>
              </w:rPr>
              <w:t>10</w:t>
            </w:r>
          </w:p>
        </w:tc>
      </w:tr>
      <w:tr w14:paraId="50AA2B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D6F4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328D1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F3A01">
            <w:pPr>
              <w:jc w:val="center"/>
            </w:pPr>
            <w:r>
              <w:rPr>
                <w:rFonts w:ascii="宋体" w:hAnsi="宋体" w:eastAsia="宋体"/>
                <w:sz w:val="16"/>
              </w:rPr>
              <w:t>开展保密专项知识培训次数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B689C">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2F065">
            <w:pPr>
              <w:jc w:val="center"/>
            </w:pPr>
            <w:r>
              <w:rPr>
                <w:rFonts w:ascii="宋体" w:hAnsi="宋体" w:eastAsia="宋体"/>
                <w:sz w:val="16"/>
              </w:rPr>
              <w:t>2023年县委办公室工作总结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872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5479A">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2046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5ADF9">
            <w:pPr>
              <w:jc w:val="center"/>
            </w:pPr>
            <w:r>
              <w:rPr>
                <w:rFonts w:ascii="宋体" w:hAnsi="宋体" w:eastAsia="宋体"/>
                <w:sz w:val="16"/>
              </w:rPr>
              <w:t>10</w:t>
            </w:r>
          </w:p>
        </w:tc>
      </w:tr>
      <w:tr w14:paraId="7C971B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10EF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FC14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70A8D">
            <w:pPr>
              <w:jc w:val="center"/>
            </w:pPr>
            <w:r>
              <w:rPr>
                <w:rFonts w:ascii="宋体" w:hAnsi="宋体" w:eastAsia="宋体"/>
                <w:sz w:val="16"/>
              </w:rPr>
              <w:t>审核发文次数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272B2">
            <w:pPr>
              <w:jc w:val="center"/>
            </w:pPr>
            <w:r>
              <w:rPr>
                <w:rFonts w:ascii="宋体" w:hAnsi="宋体" w:eastAsia="宋体"/>
                <w:sz w:val="16"/>
              </w:rPr>
              <w:t>&gt;=150余份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BEAAF">
            <w:pPr>
              <w:jc w:val="center"/>
            </w:pPr>
            <w:r>
              <w:rPr>
                <w:rFonts w:ascii="宋体" w:hAnsi="宋体" w:eastAsia="宋体"/>
                <w:sz w:val="16"/>
              </w:rPr>
              <w:t>2023年县委办公室工作总结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29E3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00962">
            <w:pPr>
              <w:jc w:val="center"/>
            </w:pPr>
            <w:r>
              <w:rPr>
                <w:rFonts w:ascii="宋体" w:hAnsi="宋体" w:eastAsia="宋体"/>
                <w:sz w:val="16"/>
              </w:rPr>
              <w:t>150余份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00B2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28813">
            <w:pPr>
              <w:jc w:val="center"/>
            </w:pPr>
            <w:r>
              <w:rPr>
                <w:rFonts w:ascii="宋体" w:hAnsi="宋体" w:eastAsia="宋体"/>
                <w:sz w:val="16"/>
              </w:rPr>
              <w:t>5</w:t>
            </w:r>
          </w:p>
        </w:tc>
      </w:tr>
    </w:tbl>
    <w:p w14:paraId="495BB372">
      <w:r>
        <w:br w:type="page"/>
      </w:r>
    </w:p>
    <w:tbl>
      <w:tblPr>
        <w:tblStyle w:val="9"/>
        <w:tblW w:w="0" w:type="auto"/>
        <w:tblInd w:w="0" w:type="dxa"/>
        <w:tblLayout w:type="autofit"/>
        <w:tblCellMar>
          <w:top w:w="0" w:type="dxa"/>
          <w:left w:w="108" w:type="dxa"/>
          <w:bottom w:w="0" w:type="dxa"/>
          <w:right w:w="108" w:type="dxa"/>
        </w:tblCellMar>
      </w:tblPr>
      <w:tblGrid>
        <w:gridCol w:w="630"/>
        <w:gridCol w:w="625"/>
        <w:gridCol w:w="625"/>
        <w:gridCol w:w="625"/>
        <w:gridCol w:w="776"/>
        <w:gridCol w:w="625"/>
        <w:gridCol w:w="696"/>
        <w:gridCol w:w="627"/>
        <w:gridCol w:w="625"/>
        <w:gridCol w:w="627"/>
        <w:gridCol w:w="696"/>
        <w:gridCol w:w="632"/>
        <w:gridCol w:w="618"/>
        <w:gridCol w:w="633"/>
      </w:tblGrid>
      <w:tr w14:paraId="508A06DE">
        <w:tblPrEx>
          <w:tblCellMar>
            <w:top w:w="0" w:type="dxa"/>
            <w:left w:w="108" w:type="dxa"/>
            <w:bottom w:w="0" w:type="dxa"/>
            <w:right w:w="108" w:type="dxa"/>
          </w:tblCellMar>
        </w:tblPrEx>
        <w:tc>
          <w:tcPr>
            <w:tcW w:w="8848" w:type="dxa"/>
            <w:gridSpan w:val="14"/>
            <w:vAlign w:val="center"/>
          </w:tcPr>
          <w:p w14:paraId="36BB0AD5">
            <w:pPr>
              <w:jc w:val="center"/>
            </w:pPr>
            <w:r>
              <w:rPr>
                <w:rFonts w:ascii="宋体" w:hAnsi="宋体" w:eastAsia="宋体"/>
                <w:sz w:val="24"/>
              </w:rPr>
              <w:t>项目支出绩效自评表</w:t>
            </w:r>
          </w:p>
        </w:tc>
      </w:tr>
      <w:tr w14:paraId="68447691">
        <w:tblPrEx>
          <w:tblCellMar>
            <w:top w:w="0" w:type="dxa"/>
            <w:left w:w="108" w:type="dxa"/>
            <w:bottom w:w="0" w:type="dxa"/>
            <w:right w:w="108" w:type="dxa"/>
          </w:tblCellMar>
        </w:tblPrEx>
        <w:tc>
          <w:tcPr>
            <w:tcW w:w="8848" w:type="dxa"/>
            <w:gridSpan w:val="14"/>
            <w:vAlign w:val="center"/>
          </w:tcPr>
          <w:p w14:paraId="272FE0B2">
            <w:pPr>
              <w:jc w:val="center"/>
            </w:pPr>
            <w:r>
              <w:rPr>
                <w:rFonts w:ascii="宋体" w:hAnsi="宋体" w:eastAsia="宋体"/>
                <w:sz w:val="24"/>
              </w:rPr>
              <w:t>(2024年度)</w:t>
            </w:r>
          </w:p>
        </w:tc>
      </w:tr>
      <w:tr w14:paraId="621499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D033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E9C12D">
            <w:pPr>
              <w:jc w:val="center"/>
            </w:pPr>
            <w:r>
              <w:rPr>
                <w:rFonts w:ascii="宋体" w:hAnsi="宋体" w:eastAsia="宋体"/>
                <w:sz w:val="16"/>
              </w:rPr>
              <w:t>2024年度地区</w:t>
            </w:r>
            <w:r>
              <w:rPr>
                <w:rFonts w:hint="eastAsia" w:ascii="宋体" w:hAnsi="宋体"/>
                <w:sz w:val="16"/>
                <w:lang w:eastAsia="zh-CN"/>
              </w:rPr>
              <w:t>WW</w:t>
            </w:r>
            <w:r>
              <w:rPr>
                <w:rFonts w:ascii="宋体" w:hAnsi="宋体" w:eastAsia="宋体"/>
                <w:sz w:val="16"/>
              </w:rPr>
              <w:t>指导组工作经费项目</w:t>
            </w:r>
          </w:p>
        </w:tc>
      </w:tr>
      <w:tr w14:paraId="79E697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DBB4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AD981">
            <w:pPr>
              <w:jc w:val="center"/>
            </w:pPr>
            <w:r>
              <w:rPr>
                <w:rFonts w:ascii="宋体" w:hAnsi="宋体" w:eastAsia="宋体"/>
                <w:sz w:val="16"/>
              </w:rPr>
              <w:t>中共疏勒县委员会办公室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11BE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4F9782">
            <w:pPr>
              <w:jc w:val="center"/>
            </w:pPr>
            <w:r>
              <w:rPr>
                <w:rFonts w:ascii="宋体" w:hAnsi="宋体" w:eastAsia="宋体"/>
                <w:sz w:val="16"/>
              </w:rPr>
              <w:t>中共疏勒县委员会办公室</w:t>
            </w:r>
          </w:p>
        </w:tc>
      </w:tr>
      <w:tr w14:paraId="32F4DB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57A4E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C3D8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0E81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0A27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E307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A25A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E6D2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C3E73">
            <w:pPr>
              <w:jc w:val="center"/>
            </w:pPr>
            <w:r>
              <w:rPr>
                <w:rFonts w:ascii="宋体" w:hAnsi="宋体" w:eastAsia="宋体"/>
                <w:sz w:val="16"/>
              </w:rPr>
              <w:t>得分</w:t>
            </w:r>
          </w:p>
        </w:tc>
      </w:tr>
      <w:tr w14:paraId="362B87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E6E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0360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26D89">
            <w:pPr>
              <w:jc w:val="center"/>
            </w:pPr>
            <w:r>
              <w:rPr>
                <w:rFonts w:ascii="宋体" w:hAnsi="宋体" w:eastAsia="宋体"/>
                <w:sz w:val="16"/>
              </w:rPr>
              <w:t>258.23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D4468">
            <w:pPr>
              <w:jc w:val="center"/>
            </w:pPr>
            <w:r>
              <w:rPr>
                <w:rFonts w:ascii="宋体" w:hAnsi="宋体" w:eastAsia="宋体"/>
                <w:sz w:val="16"/>
              </w:rPr>
              <w:t>220.84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E75FD">
            <w:pPr>
              <w:jc w:val="center"/>
            </w:pPr>
            <w:r>
              <w:rPr>
                <w:rFonts w:ascii="宋体" w:hAnsi="宋体" w:eastAsia="宋体"/>
                <w:sz w:val="16"/>
              </w:rPr>
              <w:t>220.84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98E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D410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DDB7C">
            <w:pPr>
              <w:jc w:val="center"/>
            </w:pPr>
            <w:r>
              <w:rPr>
                <w:rFonts w:ascii="宋体" w:hAnsi="宋体" w:eastAsia="宋体"/>
                <w:sz w:val="16"/>
              </w:rPr>
              <w:t>10.00分</w:t>
            </w:r>
          </w:p>
        </w:tc>
      </w:tr>
      <w:tr w14:paraId="378745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B84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62D3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B1878">
            <w:pPr>
              <w:jc w:val="center"/>
            </w:pPr>
            <w:r>
              <w:rPr>
                <w:rFonts w:ascii="宋体" w:hAnsi="宋体" w:eastAsia="宋体"/>
                <w:sz w:val="16"/>
              </w:rPr>
              <w:t>258.23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7962C">
            <w:pPr>
              <w:jc w:val="center"/>
            </w:pPr>
            <w:r>
              <w:rPr>
                <w:rFonts w:ascii="宋体" w:hAnsi="宋体" w:eastAsia="宋体"/>
                <w:sz w:val="16"/>
              </w:rPr>
              <w:t>220.84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761AE">
            <w:pPr>
              <w:jc w:val="center"/>
            </w:pPr>
            <w:r>
              <w:rPr>
                <w:rFonts w:ascii="宋体" w:hAnsi="宋体" w:eastAsia="宋体"/>
                <w:sz w:val="16"/>
              </w:rPr>
              <w:t>220.84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FDE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BF5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0A0F3">
            <w:pPr>
              <w:jc w:val="center"/>
            </w:pPr>
            <w:r>
              <w:rPr>
                <w:rFonts w:ascii="宋体" w:hAnsi="宋体" w:eastAsia="宋体"/>
                <w:sz w:val="16"/>
              </w:rPr>
              <w:t>—</w:t>
            </w:r>
          </w:p>
        </w:tc>
      </w:tr>
      <w:tr w14:paraId="717FD8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372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57A5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E50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1A6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6D0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8E0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1BF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5A396">
            <w:pPr>
              <w:jc w:val="center"/>
            </w:pPr>
            <w:r>
              <w:rPr>
                <w:rFonts w:ascii="宋体" w:hAnsi="宋体" w:eastAsia="宋体"/>
                <w:sz w:val="16"/>
              </w:rPr>
              <w:t>—</w:t>
            </w:r>
          </w:p>
        </w:tc>
      </w:tr>
      <w:tr w14:paraId="64FF2F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929B5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8D873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280EFA">
            <w:pPr>
              <w:jc w:val="center"/>
            </w:pPr>
            <w:r>
              <w:rPr>
                <w:rFonts w:ascii="宋体" w:hAnsi="宋体" w:eastAsia="宋体"/>
                <w:sz w:val="16"/>
              </w:rPr>
              <w:t>实际完成情况</w:t>
            </w:r>
          </w:p>
        </w:tc>
      </w:tr>
      <w:tr w14:paraId="185562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B63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0FE814">
            <w:pPr>
              <w:jc w:val="both"/>
            </w:pPr>
            <w:r>
              <w:rPr>
                <w:rFonts w:ascii="宋体" w:hAnsi="宋体" w:eastAsia="宋体"/>
                <w:sz w:val="16"/>
              </w:rPr>
              <w:t>项目资金358.23万元，用于保障55名干部职工差旅食宿费、日常办公用品费、14辆公务用车维修维护及油料费等。喀什地区</w:t>
            </w:r>
            <w:r>
              <w:rPr>
                <w:rFonts w:hint="eastAsia" w:ascii="宋体" w:hAnsi="宋体"/>
                <w:sz w:val="16"/>
                <w:lang w:eastAsia="zh-CN"/>
              </w:rPr>
              <w:t>WW</w:t>
            </w:r>
            <w:r>
              <w:rPr>
                <w:rFonts w:ascii="宋体" w:hAnsi="宋体" w:eastAsia="宋体"/>
                <w:sz w:val="16"/>
              </w:rPr>
              <w:t>指导组2024年工作经费项目的投入，有力保障喀什地区</w:t>
            </w:r>
            <w:r>
              <w:rPr>
                <w:rFonts w:hint="eastAsia" w:ascii="宋体" w:hAnsi="宋体"/>
                <w:sz w:val="16"/>
                <w:lang w:eastAsia="zh-CN"/>
              </w:rPr>
              <w:t>WW</w:t>
            </w:r>
            <w:r>
              <w:rPr>
                <w:rFonts w:ascii="宋体" w:hAnsi="宋体" w:eastAsia="宋体"/>
                <w:sz w:val="16"/>
              </w:rPr>
              <w:t>指导组2024年1月</w:t>
            </w:r>
            <w:bookmarkStart w:id="0" w:name="_GoBack"/>
            <w:r>
              <w:rPr>
                <w:rFonts w:ascii="宋体" w:hAnsi="宋体" w:eastAsia="宋体"/>
                <w:sz w:val="16"/>
              </w:rPr>
              <w:t>-</w:t>
            </w:r>
            <w:bookmarkEnd w:id="0"/>
            <w:r>
              <w:rPr>
                <w:rFonts w:ascii="宋体" w:hAnsi="宋体" w:eastAsia="宋体"/>
                <w:sz w:val="16"/>
              </w:rPr>
              <w:t>12月各项工作正常开展，不断提高干部积极性和群众满意度。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C08B6F">
            <w:pPr>
              <w:jc w:val="both"/>
            </w:pPr>
            <w:r>
              <w:rPr>
                <w:rFonts w:hint="eastAsia" w:ascii="宋体" w:hAnsi="宋体"/>
                <w:sz w:val="16"/>
                <w:lang w:eastAsia="zh-CN"/>
              </w:rPr>
              <w:t>截至2024</w:t>
            </w:r>
            <w:r>
              <w:rPr>
                <w:rFonts w:ascii="宋体" w:hAnsi="宋体" w:eastAsia="宋体"/>
                <w:sz w:val="16"/>
              </w:rPr>
              <w:t>年12月31日，项目实际总投资220.84万元，用于保障55名干部职工差旅食宿费、日常办公用品费、14辆公务用车维修维护及油料费等基本运转。喀什地区</w:t>
            </w:r>
            <w:r>
              <w:rPr>
                <w:rFonts w:hint="eastAsia" w:ascii="宋体" w:hAnsi="宋体"/>
                <w:sz w:val="16"/>
                <w:lang w:eastAsia="zh-CN"/>
              </w:rPr>
              <w:t>WW</w:t>
            </w:r>
            <w:r>
              <w:rPr>
                <w:rFonts w:ascii="宋体" w:hAnsi="宋体" w:eastAsia="宋体"/>
                <w:sz w:val="16"/>
              </w:rPr>
              <w:t>指导组2024年工作经费项目的投入，有力保障了喀什地区</w:t>
            </w:r>
            <w:r>
              <w:rPr>
                <w:rFonts w:hint="eastAsia" w:ascii="宋体" w:hAnsi="宋体"/>
                <w:sz w:val="16"/>
                <w:lang w:eastAsia="zh-CN"/>
              </w:rPr>
              <w:t>WW</w:t>
            </w:r>
            <w:r>
              <w:rPr>
                <w:rFonts w:ascii="宋体" w:hAnsi="宋体" w:eastAsia="宋体"/>
                <w:sz w:val="16"/>
              </w:rPr>
              <w:t>指导组2024年1月-12月各项工作正常开展，干部积极性和群众满意度不断提高。</w:t>
            </w:r>
          </w:p>
        </w:tc>
      </w:tr>
      <w:tr w14:paraId="579685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AC71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177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E9A2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0585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3FE2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82CA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E5B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7E0B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1AE6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795F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8C36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D6A1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AB46A">
            <w:pPr>
              <w:jc w:val="center"/>
            </w:pPr>
            <w:r>
              <w:rPr>
                <w:rFonts w:ascii="宋体" w:hAnsi="宋体" w:eastAsia="宋体"/>
                <w:sz w:val="16"/>
              </w:rPr>
              <w:t>偏差原因分析及改进措施</w:t>
            </w:r>
          </w:p>
        </w:tc>
      </w:tr>
      <w:tr w14:paraId="31EDCE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4D4D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8341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127E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933A">
            <w:pPr>
              <w:jc w:val="center"/>
            </w:pPr>
            <w:r>
              <w:rPr>
                <w:rFonts w:ascii="宋体" w:hAnsi="宋体" w:eastAsia="宋体"/>
                <w:sz w:val="16"/>
              </w:rPr>
              <w:t>保障人员数量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49E23">
            <w:pPr>
              <w:jc w:val="center"/>
            </w:pPr>
            <w:r>
              <w:rPr>
                <w:rFonts w:ascii="宋体" w:hAnsi="宋体" w:eastAsia="宋体"/>
                <w:sz w:val="16"/>
              </w:rPr>
              <w:t>&gt;=55人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A32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272AB">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92E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D7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E3D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A9782">
            <w:pPr>
              <w:jc w:val="center"/>
            </w:pPr>
            <w:r>
              <w:rPr>
                <w:rFonts w:ascii="宋体" w:hAnsi="宋体" w:eastAsia="宋体"/>
                <w:sz w:val="16"/>
              </w:rPr>
              <w: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AFE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D048E">
            <w:pPr>
              <w:jc w:val="center"/>
            </w:pPr>
          </w:p>
        </w:tc>
      </w:tr>
      <w:tr w14:paraId="6EAE39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E46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FF4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3D6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AF3F2">
            <w:pPr>
              <w:jc w:val="center"/>
            </w:pPr>
            <w:r>
              <w:rPr>
                <w:rFonts w:ascii="宋体" w:hAnsi="宋体" w:eastAsia="宋体"/>
                <w:sz w:val="16"/>
              </w:rPr>
              <w:t>保障车辆数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BDF62">
            <w:pPr>
              <w:jc w:val="center"/>
            </w:pPr>
            <w:r>
              <w:rPr>
                <w:rFonts w:ascii="宋体" w:hAnsi="宋体" w:eastAsia="宋体"/>
                <w:sz w:val="16"/>
              </w:rPr>
              <w:t>&gt;=14辆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986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F1540">
            <w:pPr>
              <w:jc w:val="center"/>
            </w:pPr>
            <w:r>
              <w:rPr>
                <w:rFonts w:ascii="宋体" w:hAnsi="宋体" w:eastAsia="宋体"/>
                <w:sz w:val="16"/>
              </w:rPr>
              <w:t>17辆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754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5B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E2C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2AECE">
            <w:pPr>
              <w:jc w:val="center"/>
            </w:pPr>
            <w:r>
              <w:rPr>
                <w:rFonts w:ascii="宋体" w:hAnsi="宋体" w:eastAsia="宋体"/>
                <w:sz w:val="16"/>
              </w:rPr>
              <w:t>=14辆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B5B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3BDAC">
            <w:pPr>
              <w:jc w:val="center"/>
            </w:pPr>
          </w:p>
        </w:tc>
      </w:tr>
      <w:tr w14:paraId="6AE77B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974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C64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66EC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3B5B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DEE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F76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4F1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815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D67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BA97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6D2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8B6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DD904">
            <w:pPr>
              <w:jc w:val="center"/>
            </w:pPr>
          </w:p>
        </w:tc>
      </w:tr>
      <w:tr w14:paraId="4E9ABC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C44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719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28A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FCF5A">
            <w:pPr>
              <w:jc w:val="center"/>
            </w:pPr>
            <w:r>
              <w:rPr>
                <w:rFonts w:ascii="宋体" w:hAnsi="宋体" w:eastAsia="宋体"/>
                <w:sz w:val="16"/>
              </w:rPr>
              <w:t>人员考核合格率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396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D9B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FBD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40D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D57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AE09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A0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43D0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DACB5">
            <w:pPr>
              <w:jc w:val="center"/>
            </w:pPr>
          </w:p>
        </w:tc>
      </w:tr>
      <w:tr w14:paraId="01AAEF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7C1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15B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ACCD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B595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12B79">
            <w:pPr>
              <w:jc w:val="center"/>
            </w:pPr>
            <w:r>
              <w:rPr>
                <w:rFonts w:ascii="宋体" w:hAnsi="宋体" w:eastAsia="宋体"/>
                <w:sz w:val="16"/>
              </w:rPr>
              <w:t>=2024年12月底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215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875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587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B0AF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FBD1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C53E1">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8D4C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916DF">
            <w:pPr>
              <w:jc w:val="center"/>
            </w:pPr>
          </w:p>
        </w:tc>
      </w:tr>
      <w:tr w14:paraId="13FED7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8BD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1F394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A8FBA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8F19">
            <w:pPr>
              <w:jc w:val="center"/>
            </w:pPr>
            <w:r>
              <w:rPr>
                <w:rFonts w:ascii="宋体" w:hAnsi="宋体" w:eastAsia="宋体"/>
                <w:sz w:val="16"/>
              </w:rPr>
              <w:t>办公经费支出控制数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E2B2">
            <w:pPr>
              <w:jc w:val="center"/>
            </w:pPr>
            <w:r>
              <w:rPr>
                <w:rFonts w:ascii="宋体" w:hAnsi="宋体" w:eastAsia="宋体"/>
                <w:sz w:val="16"/>
              </w:rPr>
              <w:t>&lt;=1.15万元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DEF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D183A">
            <w:pPr>
              <w:jc w:val="center"/>
            </w:pPr>
            <w:r>
              <w:rPr>
                <w:rFonts w:ascii="宋体" w:hAnsi="宋体" w:eastAsia="宋体"/>
                <w:sz w:val="16"/>
              </w:rPr>
              <w:t>2.51万元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31D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290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5BD6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BD7CF">
            <w:pPr>
              <w:jc w:val="center"/>
            </w:pPr>
            <w:r>
              <w:rPr>
                <w:rFonts w:ascii="宋体" w:hAnsi="宋体" w:eastAsia="宋体"/>
                <w:sz w:val="16"/>
              </w:rPr>
              <w:t>=1.15万元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7719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D670E">
            <w:pPr>
              <w:jc w:val="center"/>
            </w:pPr>
          </w:p>
        </w:tc>
      </w:tr>
      <w:tr w14:paraId="053E81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3D1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0C6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387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71043">
            <w:pPr>
              <w:jc w:val="center"/>
            </w:pPr>
            <w:r>
              <w:rPr>
                <w:rFonts w:ascii="宋体" w:hAnsi="宋体" w:eastAsia="宋体"/>
                <w:sz w:val="16"/>
              </w:rPr>
              <w:t>差旅费支出控制数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5AC7C">
            <w:pPr>
              <w:jc w:val="center"/>
            </w:pPr>
            <w:r>
              <w:rPr>
                <w:rFonts w:ascii="宋体" w:hAnsi="宋体" w:eastAsia="宋体"/>
                <w:sz w:val="16"/>
              </w:rPr>
              <w:t>&lt;=196.6万元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E2F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37317">
            <w:pPr>
              <w:jc w:val="center"/>
            </w:pPr>
            <w:r>
              <w:rPr>
                <w:rFonts w:ascii="宋体" w:hAnsi="宋体" w:eastAsia="宋体"/>
                <w:sz w:val="16"/>
              </w:rPr>
              <w:t>276.29万元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55CC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B04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BF90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8E3DE">
            <w:pPr>
              <w:jc w:val="center"/>
            </w:pPr>
            <w:r>
              <w:rPr>
                <w:rFonts w:ascii="宋体" w:hAnsi="宋体" w:eastAsia="宋体"/>
                <w:sz w:val="16"/>
              </w:rPr>
              <w:t>=196.6万元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AF37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B351C">
            <w:pPr>
              <w:jc w:val="center"/>
            </w:pPr>
          </w:p>
        </w:tc>
      </w:tr>
      <w:tr w14:paraId="12C9AE69">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094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CE6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072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617A2">
            <w:pPr>
              <w:jc w:val="center"/>
            </w:pPr>
            <w:r>
              <w:rPr>
                <w:rFonts w:ascii="宋体" w:hAnsi="宋体" w:eastAsia="宋体"/>
                <w:sz w:val="16"/>
              </w:rPr>
              <w:t>其他交通费支出控制数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D031D">
            <w:pPr>
              <w:jc w:val="center"/>
            </w:pPr>
            <w:r>
              <w:rPr>
                <w:rFonts w:ascii="宋体" w:hAnsi="宋体" w:eastAsia="宋体"/>
                <w:sz w:val="16"/>
              </w:rPr>
              <w:t>&lt;=22.23万元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C3F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EB50F">
            <w:pPr>
              <w:jc w:val="center"/>
            </w:pPr>
            <w:r>
              <w:rPr>
                <w:rFonts w:ascii="宋体" w:hAnsi="宋体" w:eastAsia="宋体"/>
                <w:sz w:val="16"/>
              </w:rPr>
              <w:t>68.85万元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B70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5E9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5FA3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AFA61">
            <w:pPr>
              <w:jc w:val="center"/>
            </w:pPr>
            <w:r>
              <w:rPr>
                <w:rFonts w:ascii="宋体" w:hAnsi="宋体" w:eastAsia="宋体"/>
                <w:sz w:val="16"/>
              </w:rPr>
              <w:t>=22.23万元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0960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6912D">
            <w:pPr>
              <w:jc w:val="center"/>
            </w:pPr>
          </w:p>
        </w:tc>
      </w:tr>
      <w:tr w14:paraId="4F2512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96E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6D2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AEC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A0D0B">
            <w:pPr>
              <w:jc w:val="center"/>
            </w:pPr>
            <w:r>
              <w:rPr>
                <w:rFonts w:ascii="宋体" w:hAnsi="宋体" w:eastAsia="宋体"/>
                <w:sz w:val="16"/>
              </w:rPr>
              <w:t>维修维护费支出控制数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F83E5">
            <w:pPr>
              <w:jc w:val="center"/>
            </w:pPr>
            <w:r>
              <w:rPr>
                <w:rFonts w:ascii="宋体" w:hAnsi="宋体" w:eastAsia="宋体"/>
                <w:sz w:val="16"/>
              </w:rPr>
              <w:t>&lt;=0.86万元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415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A485F">
            <w:pPr>
              <w:jc w:val="center"/>
            </w:pPr>
            <w:r>
              <w:rPr>
                <w:rFonts w:ascii="宋体" w:hAnsi="宋体" w:eastAsia="宋体"/>
                <w:sz w:val="16"/>
              </w:rPr>
              <w:t>0.053万元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251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575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49FF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119CA">
            <w:pPr>
              <w:jc w:val="center"/>
            </w:pPr>
            <w:r>
              <w:rPr>
                <w:rFonts w:ascii="宋体" w:hAnsi="宋体" w:eastAsia="宋体"/>
                <w:sz w:val="16"/>
              </w:rPr>
              <w:t>=0.86万元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8AB2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D30E1">
            <w:pPr>
              <w:jc w:val="center"/>
            </w:pPr>
          </w:p>
        </w:tc>
      </w:tr>
      <w:tr w14:paraId="0A8BAC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A85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8696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169B8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2CB67">
            <w:pPr>
              <w:jc w:val="center"/>
            </w:pPr>
            <w:r>
              <w:rPr>
                <w:rFonts w:ascii="宋体" w:hAnsi="宋体" w:eastAsia="宋体"/>
                <w:sz w:val="16"/>
              </w:rPr>
              <w:t>保障日常工作正常开展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AD21B">
            <w:pPr>
              <w:jc w:val="center"/>
            </w:pPr>
            <w:r>
              <w:rPr>
                <w:rFonts w:ascii="宋体" w:hAnsi="宋体" w:eastAsia="宋体"/>
                <w:sz w:val="16"/>
              </w:rPr>
              <w:t>持续保障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670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0FA53">
            <w:pPr>
              <w:jc w:val="center"/>
            </w:pPr>
            <w:r>
              <w:rPr>
                <w:rFonts w:ascii="宋体" w:hAnsi="宋体" w:eastAsia="宋体"/>
                <w:sz w:val="16"/>
              </w:rPr>
              <w:t>持续保障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F8C3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386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99B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4C16D">
            <w:pPr>
              <w:jc w:val="center"/>
            </w:pPr>
            <w:r>
              <w:rPr>
                <w:rFonts w:ascii="宋体" w:hAnsi="宋体" w:eastAsia="宋体"/>
                <w:sz w:val="16"/>
              </w:rPr>
              <w:t>持续保障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860E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39EB6">
            <w:pPr>
              <w:jc w:val="center"/>
            </w:pPr>
          </w:p>
        </w:tc>
      </w:tr>
      <w:tr w14:paraId="4C1436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2AB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C7E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825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935A9">
            <w:pPr>
              <w:jc w:val="center"/>
            </w:pPr>
            <w:r>
              <w:rPr>
                <w:rFonts w:ascii="宋体" w:hAnsi="宋体" w:eastAsia="宋体"/>
                <w:sz w:val="16"/>
              </w:rPr>
              <w:t>持续促进社会大局稳定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ABCF5">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E55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57C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AB09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1B5B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4C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F26C7">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90C1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4F92F">
            <w:pPr>
              <w:jc w:val="center"/>
            </w:pPr>
          </w:p>
        </w:tc>
      </w:tr>
      <w:tr w14:paraId="6F69132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34ABB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543D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2EC6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E4A0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57E7C4"/>
        </w:tc>
      </w:tr>
    </w:tbl>
    <w:p w14:paraId="4DC21997">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96"/>
        <w:gridCol w:w="776"/>
        <w:gridCol w:w="625"/>
        <w:gridCol w:w="632"/>
        <w:gridCol w:w="627"/>
        <w:gridCol w:w="625"/>
        <w:gridCol w:w="627"/>
        <w:gridCol w:w="696"/>
        <w:gridCol w:w="632"/>
        <w:gridCol w:w="616"/>
        <w:gridCol w:w="632"/>
      </w:tblGrid>
      <w:tr w14:paraId="3BBE29DF">
        <w:tblPrEx>
          <w:tblCellMar>
            <w:top w:w="0" w:type="dxa"/>
            <w:left w:w="108" w:type="dxa"/>
            <w:bottom w:w="0" w:type="dxa"/>
            <w:right w:w="108" w:type="dxa"/>
          </w:tblCellMar>
        </w:tblPrEx>
        <w:tc>
          <w:tcPr>
            <w:tcW w:w="8848" w:type="dxa"/>
            <w:gridSpan w:val="14"/>
            <w:vAlign w:val="center"/>
          </w:tcPr>
          <w:p w14:paraId="2CE34C51">
            <w:pPr>
              <w:jc w:val="center"/>
            </w:pPr>
            <w:r>
              <w:rPr>
                <w:rFonts w:ascii="宋体" w:hAnsi="宋体" w:eastAsia="宋体"/>
                <w:sz w:val="24"/>
              </w:rPr>
              <w:t>项目支出绩效自评表</w:t>
            </w:r>
          </w:p>
        </w:tc>
      </w:tr>
      <w:tr w14:paraId="740BC33B">
        <w:tblPrEx>
          <w:tblCellMar>
            <w:top w:w="0" w:type="dxa"/>
            <w:left w:w="108" w:type="dxa"/>
            <w:bottom w:w="0" w:type="dxa"/>
            <w:right w:w="108" w:type="dxa"/>
          </w:tblCellMar>
        </w:tblPrEx>
        <w:tc>
          <w:tcPr>
            <w:tcW w:w="8848" w:type="dxa"/>
            <w:gridSpan w:val="14"/>
            <w:vAlign w:val="center"/>
          </w:tcPr>
          <w:p w14:paraId="641E2243">
            <w:pPr>
              <w:jc w:val="center"/>
            </w:pPr>
            <w:r>
              <w:rPr>
                <w:rFonts w:ascii="宋体" w:hAnsi="宋体" w:eastAsia="宋体"/>
                <w:sz w:val="24"/>
              </w:rPr>
              <w:t>(2024年度)</w:t>
            </w:r>
          </w:p>
        </w:tc>
      </w:tr>
      <w:tr w14:paraId="26E80D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BC26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D4142C">
            <w:pPr>
              <w:jc w:val="center"/>
            </w:pPr>
            <w:r>
              <w:rPr>
                <w:rFonts w:ascii="宋体" w:hAnsi="宋体" w:eastAsia="宋体"/>
                <w:sz w:val="16"/>
              </w:rPr>
              <w:t>疏勒县委办公室运行经费项目</w:t>
            </w:r>
          </w:p>
        </w:tc>
      </w:tr>
      <w:tr w14:paraId="5421D6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DABD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56325D">
            <w:pPr>
              <w:jc w:val="center"/>
            </w:pPr>
            <w:r>
              <w:rPr>
                <w:rFonts w:ascii="宋体" w:hAnsi="宋体" w:eastAsia="宋体"/>
                <w:sz w:val="16"/>
              </w:rPr>
              <w:t>中共疏勒县委员会办公室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5AB5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11E39C">
            <w:pPr>
              <w:jc w:val="center"/>
            </w:pPr>
            <w:r>
              <w:rPr>
                <w:rFonts w:ascii="宋体" w:hAnsi="宋体" w:eastAsia="宋体"/>
                <w:sz w:val="16"/>
              </w:rPr>
              <w:t>中共疏勒县委员会办公室</w:t>
            </w:r>
          </w:p>
        </w:tc>
      </w:tr>
      <w:tr w14:paraId="505E05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5AB49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D3FD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26EB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42DE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3BA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4E75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4540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24A07">
            <w:pPr>
              <w:jc w:val="center"/>
            </w:pPr>
            <w:r>
              <w:rPr>
                <w:rFonts w:ascii="宋体" w:hAnsi="宋体" w:eastAsia="宋体"/>
                <w:sz w:val="16"/>
              </w:rPr>
              <w:t>得分</w:t>
            </w:r>
          </w:p>
        </w:tc>
      </w:tr>
      <w:tr w14:paraId="3B14EF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336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3C0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2C181">
            <w:pPr>
              <w:jc w:val="center"/>
            </w:pPr>
            <w:r>
              <w:rPr>
                <w:rFonts w:ascii="宋体" w:hAnsi="宋体" w:eastAsia="宋体"/>
                <w:sz w:val="16"/>
              </w:rPr>
              <w:t>129.59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06C6E">
            <w:pPr>
              <w:jc w:val="center"/>
            </w:pPr>
            <w:r>
              <w:rPr>
                <w:rFonts w:ascii="宋体" w:hAnsi="宋体" w:eastAsia="宋体"/>
                <w:sz w:val="16"/>
              </w:rPr>
              <w:t>171.61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C67CB">
            <w:pPr>
              <w:jc w:val="center"/>
            </w:pPr>
            <w:r>
              <w:rPr>
                <w:rFonts w:ascii="宋体" w:hAnsi="宋体" w:eastAsia="宋体"/>
                <w:sz w:val="16"/>
              </w:rPr>
              <w:t>171.61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FF1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B7A0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AB506">
            <w:pPr>
              <w:jc w:val="center"/>
            </w:pPr>
            <w:r>
              <w:rPr>
                <w:rFonts w:ascii="宋体" w:hAnsi="宋体" w:eastAsia="宋体"/>
                <w:sz w:val="16"/>
              </w:rPr>
              <w:t>10.00分</w:t>
            </w:r>
          </w:p>
        </w:tc>
      </w:tr>
      <w:tr w14:paraId="20250A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CD8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5816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D6AE7">
            <w:pPr>
              <w:jc w:val="center"/>
            </w:pPr>
            <w:r>
              <w:rPr>
                <w:rFonts w:ascii="宋体" w:hAnsi="宋体" w:eastAsia="宋体"/>
                <w:sz w:val="16"/>
              </w:rPr>
              <w:t>129.59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58FFE">
            <w:pPr>
              <w:jc w:val="center"/>
            </w:pPr>
            <w:r>
              <w:rPr>
                <w:rFonts w:ascii="宋体" w:hAnsi="宋体" w:eastAsia="宋体"/>
                <w:sz w:val="16"/>
              </w:rPr>
              <w:t>171.61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B9E5C">
            <w:pPr>
              <w:jc w:val="center"/>
            </w:pPr>
            <w:r>
              <w:rPr>
                <w:rFonts w:ascii="宋体" w:hAnsi="宋体" w:eastAsia="宋体"/>
                <w:sz w:val="16"/>
              </w:rPr>
              <w:t>171.61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72B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084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6A42F">
            <w:pPr>
              <w:jc w:val="center"/>
            </w:pPr>
            <w:r>
              <w:rPr>
                <w:rFonts w:ascii="宋体" w:hAnsi="宋体" w:eastAsia="宋体"/>
                <w:sz w:val="16"/>
              </w:rPr>
              <w:t>—</w:t>
            </w:r>
          </w:p>
        </w:tc>
      </w:tr>
      <w:tr w14:paraId="49627B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72F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5601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F15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1E3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F28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400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D2F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B83E4">
            <w:pPr>
              <w:jc w:val="center"/>
            </w:pPr>
            <w:r>
              <w:rPr>
                <w:rFonts w:ascii="宋体" w:hAnsi="宋体" w:eastAsia="宋体"/>
                <w:sz w:val="16"/>
              </w:rPr>
              <w:t>—</w:t>
            </w:r>
          </w:p>
        </w:tc>
      </w:tr>
      <w:tr w14:paraId="6DE73E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3075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E3D87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D6C546">
            <w:pPr>
              <w:jc w:val="center"/>
            </w:pPr>
            <w:r>
              <w:rPr>
                <w:rFonts w:ascii="宋体" w:hAnsi="宋体" w:eastAsia="宋体"/>
                <w:sz w:val="16"/>
              </w:rPr>
              <w:t>实际完成情况</w:t>
            </w:r>
          </w:p>
        </w:tc>
      </w:tr>
      <w:tr w14:paraId="696E56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28B5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845C6D">
            <w:pPr>
              <w:jc w:val="both"/>
            </w:pPr>
            <w:r>
              <w:rPr>
                <w:rFonts w:ascii="宋体" w:hAnsi="宋体" w:eastAsia="宋体"/>
                <w:sz w:val="16"/>
              </w:rPr>
              <w:t>项目计划投入171.61万元，用于保障58名干部职工开展日常工作，保障2辆车等各项支出，办公室运行经费的投入有力保障疏勒县委办公室各项工作正常开展，不断提高干部积极性，确保县委办公室2024年各项工作正常有序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1EF013">
            <w:pPr>
              <w:jc w:val="both"/>
            </w:pPr>
            <w:r>
              <w:rPr>
                <w:rFonts w:hint="eastAsia" w:ascii="宋体" w:hAnsi="宋体"/>
                <w:sz w:val="16"/>
                <w:lang w:eastAsia="zh-CN"/>
              </w:rPr>
              <w:t>截至</w:t>
            </w:r>
            <w:r>
              <w:rPr>
                <w:rFonts w:ascii="宋体" w:hAnsi="宋体" w:eastAsia="宋体"/>
                <w:sz w:val="16"/>
              </w:rPr>
              <w:t>2024年12月31日，本项目的实施支出资金171.61万元，用于保障58名干部职工开展日常工作，保障2辆车等各项支出。办公室运行经费的投入，有力保障疏勒县委办公室各项工作正常开展，不断提高干部积极性和群众满意度，通过实施本项目进一步提高了县委办公室综合协调能力、日常文件文稿的处理能力及各类会务保障能力等，达到项目完成的可持续性，解决了2024年县委办公室正常运转产生的各类相关费用，有效提升了工作效率，保障县委办公室正常运转。</w:t>
            </w:r>
          </w:p>
        </w:tc>
      </w:tr>
      <w:tr w14:paraId="193EB3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55F6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8D71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125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88AD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8B0B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2CF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EB91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E298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3EDC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8B5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2124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FB89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C289C">
            <w:pPr>
              <w:jc w:val="center"/>
            </w:pPr>
            <w:r>
              <w:rPr>
                <w:rFonts w:ascii="宋体" w:hAnsi="宋体" w:eastAsia="宋体"/>
                <w:sz w:val="16"/>
              </w:rPr>
              <w:t>偏差原因分析及改进措施</w:t>
            </w:r>
          </w:p>
        </w:tc>
      </w:tr>
      <w:tr w14:paraId="50C48E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F43E8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18885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53FBF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21BBC">
            <w:pPr>
              <w:jc w:val="center"/>
            </w:pPr>
            <w:r>
              <w:rPr>
                <w:rFonts w:ascii="宋体" w:hAnsi="宋体" w:eastAsia="宋体"/>
                <w:sz w:val="16"/>
              </w:rPr>
              <w:t>保障人员数量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4E7EB">
            <w:pPr>
              <w:jc w:val="center"/>
            </w:pPr>
            <w:r>
              <w:rPr>
                <w:rFonts w:ascii="宋体" w:hAnsi="宋体" w:eastAsia="宋体"/>
                <w:sz w:val="16"/>
              </w:rPr>
              <w:t>=58人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910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CB50D">
            <w:pPr>
              <w:jc w:val="center"/>
            </w:pPr>
            <w:r>
              <w:rPr>
                <w:rFonts w:ascii="宋体" w:hAnsi="宋体" w:eastAsia="宋体"/>
                <w:sz w:val="16"/>
              </w:rPr>
              <w: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148B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54C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1A0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56A52">
            <w:pPr>
              <w:jc w:val="center"/>
            </w:pPr>
            <w:r>
              <w:rPr>
                <w:rFonts w:ascii="宋体" w:hAnsi="宋体" w:eastAsia="宋体"/>
                <w:sz w:val="16"/>
              </w:rPr>
              <w:t>=58人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0A13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E2ED1">
            <w:pPr>
              <w:jc w:val="center"/>
            </w:pPr>
          </w:p>
        </w:tc>
      </w:tr>
      <w:tr w14:paraId="40BEC6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AB8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45C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D29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D8D16">
            <w:pPr>
              <w:jc w:val="center"/>
            </w:pPr>
            <w:r>
              <w:rPr>
                <w:rFonts w:ascii="宋体" w:hAnsi="宋体" w:eastAsia="宋体"/>
                <w:sz w:val="16"/>
              </w:rPr>
              <w:t>公务用车保障数量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FD3BF">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7D9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A6912">
            <w:pPr>
              <w:jc w:val="center"/>
            </w:pPr>
            <w:r>
              <w:rPr>
                <w:rFonts w:ascii="宋体" w:hAnsi="宋体" w:eastAsia="宋体"/>
                <w:sz w:val="16"/>
              </w:rPr>
              <w:t>9辆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0A91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124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06F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FBBAE">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903E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17018">
            <w:pPr>
              <w:jc w:val="center"/>
            </w:pPr>
          </w:p>
        </w:tc>
      </w:tr>
      <w:tr w14:paraId="45A2C0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626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B0B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5136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C764F">
            <w:pPr>
              <w:jc w:val="center"/>
            </w:pPr>
            <w:r>
              <w:rPr>
                <w:rFonts w:ascii="宋体" w:hAnsi="宋体" w:eastAsia="宋体"/>
                <w:sz w:val="16"/>
              </w:rPr>
              <w:t>购置设备验收合格率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C7F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A79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B81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31CD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BEF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D67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2B2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6610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BDA64">
            <w:pPr>
              <w:jc w:val="center"/>
            </w:pPr>
          </w:p>
        </w:tc>
      </w:tr>
      <w:tr w14:paraId="2F1F96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573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BD6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872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675BB">
            <w:pPr>
              <w:jc w:val="center"/>
            </w:pPr>
            <w:r>
              <w:rPr>
                <w:rFonts w:ascii="宋体" w:hAnsi="宋体" w:eastAsia="宋体"/>
                <w:sz w:val="16"/>
              </w:rPr>
              <w:t>人员考核合规率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433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E9C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A84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EE43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49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80D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659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128A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61CCC">
            <w:pPr>
              <w:jc w:val="center"/>
            </w:pPr>
          </w:p>
        </w:tc>
      </w:tr>
      <w:tr w14:paraId="16F766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816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8ED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9953B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8056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8A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867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794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C97E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CC3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917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357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3554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83FB5">
            <w:pPr>
              <w:jc w:val="center"/>
            </w:pPr>
          </w:p>
        </w:tc>
      </w:tr>
      <w:tr w14:paraId="262374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FDF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FA4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DA0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0DE2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E1918">
            <w:pPr>
              <w:jc w:val="center"/>
            </w:pPr>
            <w:r>
              <w:rPr>
                <w:rFonts w:ascii="宋体" w:hAnsi="宋体" w:eastAsia="宋体"/>
                <w:sz w:val="16"/>
              </w:rPr>
              <w:t>=2024年12月21日前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3E9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4DE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E952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337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216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2D2D0">
            <w:pPr>
              <w:jc w:val="center"/>
            </w:pPr>
            <w:r>
              <w:rPr>
                <w:rFonts w:ascii="宋体" w:hAnsi="宋体" w:eastAsia="宋体"/>
                <w:sz w:val="16"/>
              </w:rPr>
              <w:t>2024年8月22日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D336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5A62E">
            <w:pPr>
              <w:jc w:val="center"/>
            </w:pPr>
          </w:p>
        </w:tc>
      </w:tr>
      <w:tr w14:paraId="4CF1BE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195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E2B7D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A483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61F62">
            <w:pPr>
              <w:jc w:val="center"/>
            </w:pPr>
            <w:r>
              <w:rPr>
                <w:rFonts w:ascii="宋体" w:hAnsi="宋体" w:eastAsia="宋体"/>
                <w:sz w:val="16"/>
              </w:rPr>
              <w:t>办公费成本控制数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328A6">
            <w:pPr>
              <w:jc w:val="center"/>
            </w:pPr>
            <w:r>
              <w:rPr>
                <w:rFonts w:ascii="宋体" w:hAnsi="宋体" w:eastAsia="宋体"/>
                <w:sz w:val="16"/>
              </w:rPr>
              <w:t>&lt;=86.99万元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3A6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C1428">
            <w:pPr>
              <w:jc w:val="center"/>
            </w:pPr>
            <w:r>
              <w:rPr>
                <w:rFonts w:ascii="宋体" w:hAnsi="宋体" w:eastAsia="宋体"/>
                <w:sz w:val="16"/>
              </w:rPr>
              <w:t>52.58万元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6304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48A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25E4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30990">
            <w:pPr>
              <w:jc w:val="center"/>
            </w:pPr>
            <w:r>
              <w:rPr>
                <w:rFonts w:ascii="宋体" w:hAnsi="宋体" w:eastAsia="宋体"/>
                <w:sz w:val="16"/>
              </w:rPr>
              <w:t>=86.99万元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4B42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DB35E">
            <w:pPr>
              <w:jc w:val="center"/>
            </w:pPr>
          </w:p>
        </w:tc>
      </w:tr>
      <w:tr w14:paraId="4FBE52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8AD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54D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8C0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85BA8">
            <w:pPr>
              <w:jc w:val="center"/>
            </w:pPr>
            <w:r>
              <w:rPr>
                <w:rFonts w:ascii="宋体" w:hAnsi="宋体" w:eastAsia="宋体"/>
                <w:sz w:val="16"/>
              </w:rPr>
              <w:t>差旅费成本控制数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59262">
            <w:pPr>
              <w:jc w:val="center"/>
            </w:pPr>
            <w:r>
              <w:rPr>
                <w:rFonts w:ascii="宋体" w:hAnsi="宋体" w:eastAsia="宋体"/>
                <w:sz w:val="16"/>
              </w:rPr>
              <w:t>&lt;=11.12万元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F31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9B903">
            <w:pPr>
              <w:jc w:val="center"/>
            </w:pPr>
            <w:r>
              <w:rPr>
                <w:rFonts w:ascii="宋体" w:hAnsi="宋体" w:eastAsia="宋体"/>
                <w:sz w:val="16"/>
              </w:rPr>
              <w:t>0.44万元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9865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5BE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5DAF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9C091">
            <w:pPr>
              <w:jc w:val="center"/>
            </w:pPr>
            <w:r>
              <w:rPr>
                <w:rFonts w:ascii="宋体" w:hAnsi="宋体" w:eastAsia="宋体"/>
                <w:sz w:val="16"/>
              </w:rPr>
              <w:t>=11.12万元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7AE0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7CD20">
            <w:pPr>
              <w:jc w:val="center"/>
            </w:pPr>
          </w:p>
        </w:tc>
      </w:tr>
      <w:tr w14:paraId="642749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AC3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8C5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558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6FC5">
            <w:pPr>
              <w:jc w:val="center"/>
            </w:pPr>
            <w:r>
              <w:rPr>
                <w:rFonts w:ascii="宋体" w:hAnsi="宋体" w:eastAsia="宋体"/>
                <w:sz w:val="16"/>
              </w:rPr>
              <w:t>其他交通费成本控制数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F8B60">
            <w:pPr>
              <w:jc w:val="center"/>
            </w:pPr>
            <w:r>
              <w:rPr>
                <w:rFonts w:ascii="宋体" w:hAnsi="宋体" w:eastAsia="宋体"/>
                <w:sz w:val="16"/>
              </w:rPr>
              <w:t>&lt;=9.6万元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0B56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413FC">
            <w:pPr>
              <w:jc w:val="center"/>
            </w:pPr>
            <w:r>
              <w:rPr>
                <w:rFonts w:ascii="宋体" w:hAnsi="宋体" w:eastAsia="宋体"/>
                <w:sz w:val="16"/>
              </w:rPr>
              <w:t>12.76万元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73C0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69E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39CC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FDAEE">
            <w:pPr>
              <w:jc w:val="center"/>
            </w:pPr>
            <w:r>
              <w:rPr>
                <w:rFonts w:ascii="宋体" w:hAnsi="宋体" w:eastAsia="宋体"/>
                <w:sz w:val="16"/>
              </w:rPr>
              <w: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0A335">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4D070">
            <w:pPr>
              <w:jc w:val="center"/>
            </w:pPr>
          </w:p>
        </w:tc>
      </w:tr>
      <w:tr w14:paraId="2E31FC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E47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23A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E65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3116F">
            <w:pPr>
              <w:jc w:val="center"/>
            </w:pPr>
            <w:r>
              <w:rPr>
                <w:rFonts w:ascii="宋体" w:hAnsi="宋体" w:eastAsia="宋体"/>
                <w:sz w:val="16"/>
              </w:rPr>
              <w:t>维修（护）费成本控制数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193DE">
            <w:pPr>
              <w:jc w:val="center"/>
            </w:pPr>
            <w:r>
              <w:rPr>
                <w:rFonts w:ascii="宋体" w:hAnsi="宋体" w:eastAsia="宋体"/>
                <w:sz w:val="16"/>
              </w:rPr>
              <w:t>&lt;=22.82万元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B41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62B6D">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8498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DDA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D2A1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E0B9">
            <w:pPr>
              <w:jc w:val="center"/>
            </w:pPr>
            <w:r>
              <w:rPr>
                <w:rFonts w:ascii="宋体" w:hAnsi="宋体" w:eastAsia="宋体"/>
                <w:sz w:val="16"/>
              </w:rPr>
              <w:t>=22.82万元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FFE4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FD370">
            <w:pPr>
              <w:jc w:val="center"/>
            </w:pPr>
          </w:p>
        </w:tc>
      </w:tr>
      <w:tr w14:paraId="4D1D98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101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5EC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C4B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38597">
            <w:pPr>
              <w:jc w:val="center"/>
            </w:pPr>
            <w:r>
              <w:rPr>
                <w:rFonts w:ascii="宋体" w:hAnsi="宋体" w:eastAsia="宋体"/>
                <w:sz w:val="16"/>
              </w:rPr>
              <w:t>其他商品和服务支出费成本控制数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9296C">
            <w:pPr>
              <w:jc w:val="center"/>
            </w:pPr>
            <w:r>
              <w:rPr>
                <w:rFonts w:ascii="宋体" w:hAnsi="宋体" w:eastAsia="宋体"/>
                <w:sz w:val="16"/>
              </w:rPr>
              <w:t>&lt;=11.79万元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041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37D6A">
            <w:pPr>
              <w:jc w:val="center"/>
            </w:pPr>
            <w:r>
              <w:rPr>
                <w:rFonts w:ascii="宋体" w:hAnsi="宋体" w:eastAsia="宋体"/>
                <w:sz w:val="16"/>
              </w:rPr>
              <w:t>17.24万元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52B0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24A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17B3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B522">
            <w:pPr>
              <w:jc w:val="center"/>
            </w:pPr>
            <w:r>
              <w:rPr>
                <w:rFonts w:ascii="宋体" w:hAnsi="宋体" w:eastAsia="宋体"/>
                <w:sz w:val="16"/>
              </w:rPr>
              <w:t>=11.79万元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BE3B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2DD56">
            <w:pPr>
              <w:jc w:val="center"/>
            </w:pPr>
          </w:p>
        </w:tc>
      </w:tr>
      <w:tr w14:paraId="0A9798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70E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0F9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7DE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36F42">
            <w:pPr>
              <w:jc w:val="center"/>
            </w:pPr>
            <w:r>
              <w:rPr>
                <w:rFonts w:ascii="宋体" w:hAnsi="宋体" w:eastAsia="宋体"/>
                <w:sz w:val="16"/>
              </w:rPr>
              <w:t>办公设备购置费成本控制数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CFD9A">
            <w:pPr>
              <w:jc w:val="center"/>
            </w:pPr>
            <w:r>
              <w:rPr>
                <w:rFonts w:ascii="宋体" w:hAnsi="宋体" w:eastAsia="宋体"/>
                <w:sz w:val="16"/>
              </w:rPr>
              <w:t>&lt;=29.29万元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1B1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34E84">
            <w:pPr>
              <w:jc w:val="center"/>
            </w:pPr>
            <w:r>
              <w:rPr>
                <w:rFonts w:ascii="宋体" w:hAnsi="宋体" w:eastAsia="宋体"/>
                <w:sz w:val="16"/>
              </w:rPr>
              <w:t>62.08万元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D207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1C2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EA65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4370D">
            <w:pPr>
              <w:jc w:val="center"/>
            </w:pPr>
            <w:r>
              <w:rPr>
                <w:rFonts w:ascii="宋体" w:hAnsi="宋体" w:eastAsia="宋体"/>
                <w:sz w:val="16"/>
              </w:rPr>
              <w:t>=29.29万元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4891E">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D7D70">
            <w:pPr>
              <w:jc w:val="center"/>
            </w:pPr>
          </w:p>
        </w:tc>
      </w:tr>
      <w:tr w14:paraId="25DA35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84D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45BF5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0130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E8A28">
            <w:pPr>
              <w:jc w:val="center"/>
            </w:pPr>
            <w:r>
              <w:rPr>
                <w:rFonts w:ascii="宋体" w:hAnsi="宋体" w:eastAsia="宋体"/>
                <w:sz w:val="16"/>
              </w:rPr>
              <w:t>提升业务保障能力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2EA5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44B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5298E">
            <w:pPr>
              <w:jc w:val="center"/>
            </w:pPr>
            <w:r>
              <w:rPr>
                <w:rFonts w:ascii="宋体" w:hAnsi="宋体" w:eastAsia="宋体"/>
                <w:sz w:val="16"/>
              </w:rPr>
              <w:t>合格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D3B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502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FF1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81E6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C4B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D0398">
            <w:pPr>
              <w:jc w:val="center"/>
            </w:pPr>
          </w:p>
        </w:tc>
      </w:tr>
      <w:tr w14:paraId="345164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7BD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669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C36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049AD">
            <w:pPr>
              <w:jc w:val="center"/>
            </w:pPr>
            <w:r>
              <w:rPr>
                <w:rFonts w:ascii="宋体" w:hAnsi="宋体" w:eastAsia="宋体"/>
                <w:sz w:val="16"/>
              </w:rPr>
              <w:t>保障机构</w:t>
            </w:r>
            <w:r>
              <w:rPr>
                <w:rFonts w:hint="eastAsia" w:ascii="宋体" w:hAnsi="宋体"/>
                <w:sz w:val="16"/>
                <w:lang w:eastAsia="zh-CN"/>
              </w:rPr>
              <w:t>正常</w:t>
            </w:r>
            <w:r>
              <w:rPr>
                <w:rFonts w:ascii="宋体" w:hAnsi="宋体" w:eastAsia="宋体"/>
                <w:sz w:val="16"/>
              </w:rPr>
              <w:t>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3791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0C2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BDBE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D4D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9C5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0F4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5A3E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64E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45941">
            <w:pPr>
              <w:jc w:val="center"/>
            </w:pPr>
          </w:p>
        </w:tc>
      </w:tr>
      <w:tr w14:paraId="0A41BB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865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1D8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A94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17D55">
            <w:pPr>
              <w:jc w:val="center"/>
            </w:pPr>
            <w:r>
              <w:rPr>
                <w:rFonts w:ascii="宋体" w:hAnsi="宋体" w:eastAsia="宋体"/>
                <w:sz w:val="16"/>
              </w:rPr>
              <w:t>单位工作人员满意度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1204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A42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DE7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498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34B2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514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F51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915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054EC">
            <w:pPr>
              <w:jc w:val="center"/>
            </w:pPr>
            <w:r>
              <w:rPr>
                <w:rFonts w:ascii="宋体" w:hAnsi="宋体" w:eastAsia="宋体"/>
                <w:sz w:val="16"/>
              </w:rPr>
              <w:t>单位工作人员满意度100%，故存在5%偏差。</w:t>
            </w:r>
          </w:p>
        </w:tc>
      </w:tr>
      <w:tr w14:paraId="5C1EB28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5D482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A0BA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0B128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D4BD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E6F4EF1"/>
        </w:tc>
      </w:tr>
    </w:tbl>
    <w:p w14:paraId="49560D25">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16"/>
        <w:gridCol w:w="621"/>
        <w:gridCol w:w="616"/>
        <w:gridCol w:w="621"/>
        <w:gridCol w:w="777"/>
        <w:gridCol w:w="633"/>
        <w:gridCol w:w="598"/>
        <w:gridCol w:w="632"/>
      </w:tblGrid>
      <w:tr w14:paraId="4B8856A3">
        <w:tblPrEx>
          <w:tblCellMar>
            <w:top w:w="0" w:type="dxa"/>
            <w:left w:w="108" w:type="dxa"/>
            <w:bottom w:w="0" w:type="dxa"/>
            <w:right w:w="108" w:type="dxa"/>
          </w:tblCellMar>
        </w:tblPrEx>
        <w:tc>
          <w:tcPr>
            <w:tcW w:w="8848" w:type="dxa"/>
            <w:gridSpan w:val="14"/>
            <w:vAlign w:val="center"/>
          </w:tcPr>
          <w:p w14:paraId="36F0DAF3">
            <w:pPr>
              <w:jc w:val="center"/>
            </w:pPr>
            <w:r>
              <w:rPr>
                <w:rFonts w:ascii="宋体" w:hAnsi="宋体" w:eastAsia="宋体"/>
                <w:sz w:val="24"/>
              </w:rPr>
              <w:t>项目支出绩效自评表</w:t>
            </w:r>
          </w:p>
        </w:tc>
      </w:tr>
      <w:tr w14:paraId="79BA6F66">
        <w:tblPrEx>
          <w:tblCellMar>
            <w:top w:w="0" w:type="dxa"/>
            <w:left w:w="108" w:type="dxa"/>
            <w:bottom w:w="0" w:type="dxa"/>
            <w:right w:w="108" w:type="dxa"/>
          </w:tblCellMar>
        </w:tblPrEx>
        <w:tc>
          <w:tcPr>
            <w:tcW w:w="8848" w:type="dxa"/>
            <w:gridSpan w:val="14"/>
            <w:vAlign w:val="center"/>
          </w:tcPr>
          <w:p w14:paraId="7DA8FCDD">
            <w:pPr>
              <w:jc w:val="center"/>
            </w:pPr>
            <w:r>
              <w:rPr>
                <w:rFonts w:ascii="宋体" w:hAnsi="宋体" w:eastAsia="宋体"/>
                <w:sz w:val="24"/>
              </w:rPr>
              <w:t>(2024年度)</w:t>
            </w:r>
          </w:p>
        </w:tc>
      </w:tr>
      <w:tr w14:paraId="21A21A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0496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2E492D">
            <w:pPr>
              <w:jc w:val="center"/>
            </w:pPr>
            <w:r>
              <w:rPr>
                <w:rFonts w:ascii="宋体" w:hAnsi="宋体" w:eastAsia="宋体"/>
                <w:sz w:val="16"/>
              </w:rPr>
              <w:t>疏勒县文化浸润建设项目</w:t>
            </w:r>
          </w:p>
        </w:tc>
      </w:tr>
      <w:tr w14:paraId="787ABB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8E9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474209">
            <w:pPr>
              <w:jc w:val="center"/>
            </w:pPr>
            <w:r>
              <w:rPr>
                <w:rFonts w:ascii="宋体" w:hAnsi="宋体" w:eastAsia="宋体"/>
                <w:sz w:val="16"/>
              </w:rPr>
              <w:t>中共疏勒县委员会办公室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2785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3D7203">
            <w:pPr>
              <w:jc w:val="center"/>
            </w:pPr>
            <w:r>
              <w:rPr>
                <w:rFonts w:ascii="宋体" w:hAnsi="宋体" w:eastAsia="宋体"/>
                <w:sz w:val="16"/>
              </w:rPr>
              <w:t>中共疏勒县委员会办公室</w:t>
            </w:r>
          </w:p>
        </w:tc>
      </w:tr>
      <w:tr w14:paraId="75E99B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61F7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AED9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8D98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BAF2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EACB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71D7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DCAB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5895C">
            <w:pPr>
              <w:jc w:val="center"/>
            </w:pPr>
            <w:r>
              <w:rPr>
                <w:rFonts w:ascii="宋体" w:hAnsi="宋体" w:eastAsia="宋体"/>
                <w:sz w:val="16"/>
              </w:rPr>
              <w:t>得分</w:t>
            </w:r>
          </w:p>
        </w:tc>
      </w:tr>
      <w:tr w14:paraId="3FA7B7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70B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2C2C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F19E9">
            <w:pPr>
              <w:jc w:val="center"/>
            </w:pPr>
            <w:r>
              <w:rPr>
                <w:rFonts w:ascii="宋体" w:hAnsi="宋体" w:eastAsia="宋体"/>
                <w:sz w:val="16"/>
              </w:rPr>
              <w:t>55.68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50A04">
            <w:pPr>
              <w:jc w:val="center"/>
            </w:pPr>
            <w:r>
              <w:rPr>
                <w:rFonts w:ascii="宋体" w:hAnsi="宋体" w:eastAsia="宋体"/>
                <w:sz w:val="16"/>
              </w:rPr>
              <w:t>55.68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CEE9F">
            <w:pPr>
              <w:jc w:val="center"/>
            </w:pPr>
            <w:r>
              <w:rPr>
                <w:rFonts w:ascii="宋体" w:hAnsi="宋体" w:eastAsia="宋体"/>
                <w:sz w:val="16"/>
              </w:rPr>
              <w:t>55.68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261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F128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649FA">
            <w:pPr>
              <w:jc w:val="center"/>
            </w:pPr>
            <w:r>
              <w:rPr>
                <w:rFonts w:ascii="宋体" w:hAnsi="宋体" w:eastAsia="宋体"/>
                <w:sz w:val="16"/>
              </w:rPr>
              <w:t>10.00分</w:t>
            </w:r>
          </w:p>
        </w:tc>
      </w:tr>
      <w:tr w14:paraId="36BC95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377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0C8D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6E5C2">
            <w:pPr>
              <w:jc w:val="center"/>
            </w:pPr>
            <w:r>
              <w:rPr>
                <w:rFonts w:ascii="宋体" w:hAnsi="宋体" w:eastAsia="宋体"/>
                <w:sz w:val="16"/>
              </w:rPr>
              <w:t>55.68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0CE3C">
            <w:pPr>
              <w:jc w:val="center"/>
            </w:pPr>
            <w:r>
              <w:rPr>
                <w:rFonts w:ascii="宋体" w:hAnsi="宋体" w:eastAsia="宋体"/>
                <w:sz w:val="16"/>
              </w:rPr>
              <w:t>55.68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646E2">
            <w:pPr>
              <w:jc w:val="center"/>
            </w:pPr>
            <w:r>
              <w:rPr>
                <w:rFonts w:ascii="宋体" w:hAnsi="宋体" w:eastAsia="宋体"/>
                <w:sz w:val="16"/>
              </w:rPr>
              <w:t>55.68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A99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9C1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D4964">
            <w:pPr>
              <w:jc w:val="center"/>
            </w:pPr>
            <w:r>
              <w:rPr>
                <w:rFonts w:ascii="宋体" w:hAnsi="宋体" w:eastAsia="宋体"/>
                <w:sz w:val="16"/>
              </w:rPr>
              <w:t>—</w:t>
            </w:r>
          </w:p>
        </w:tc>
      </w:tr>
      <w:tr w14:paraId="774568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29A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27E3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2CA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E6F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8F2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D2C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3B3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0C440">
            <w:pPr>
              <w:jc w:val="center"/>
            </w:pPr>
            <w:r>
              <w:rPr>
                <w:rFonts w:ascii="宋体" w:hAnsi="宋体" w:eastAsia="宋体"/>
                <w:sz w:val="16"/>
              </w:rPr>
              <w:t>—</w:t>
            </w:r>
          </w:p>
        </w:tc>
      </w:tr>
      <w:tr w14:paraId="557B43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3BD90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5CAE7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24353E">
            <w:pPr>
              <w:jc w:val="center"/>
            </w:pPr>
            <w:r>
              <w:rPr>
                <w:rFonts w:ascii="宋体" w:hAnsi="宋体" w:eastAsia="宋体"/>
                <w:sz w:val="16"/>
              </w:rPr>
              <w:t>实际完成情况</w:t>
            </w:r>
          </w:p>
        </w:tc>
      </w:tr>
      <w:tr w14:paraId="67E0AA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CAB5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CFEDC6">
            <w:pPr>
              <w:jc w:val="both"/>
            </w:pPr>
            <w:r>
              <w:rPr>
                <w:rFonts w:ascii="宋体" w:hAnsi="宋体" w:eastAsia="宋体"/>
                <w:sz w:val="16"/>
              </w:rPr>
              <w:t>项目计划投资556789元，用于4名参与档案信息化培训干部，采购扫描专用电脑、扫描仪以及档案查阅管理软件等，通过实施本项目有效提升疏勒县档案史志馆档案管理数字化、信息化水平。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335846">
            <w:pPr>
              <w:jc w:val="both"/>
            </w:pPr>
            <w:r>
              <w:rPr>
                <w:rFonts w:hint="eastAsia" w:ascii="宋体" w:hAnsi="宋体"/>
                <w:sz w:val="16"/>
                <w:lang w:eastAsia="zh-CN"/>
              </w:rPr>
              <w:t>截至</w:t>
            </w:r>
            <w:r>
              <w:rPr>
                <w:rFonts w:ascii="宋体" w:hAnsi="宋体" w:eastAsia="宋体"/>
                <w:sz w:val="16"/>
              </w:rPr>
              <w:t>2024年12月31日，项目完成支付556789元，用于4名参与档案信息化培训干部，采购扫描专用电脑、扫描仪以及档案查阅管理软件等，有效提升了疏勒县档案史志馆档案管理数字化、信息化水平。</w:t>
            </w:r>
          </w:p>
        </w:tc>
      </w:tr>
      <w:tr w14:paraId="0C468E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A75E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51DF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CF68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FA1F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D742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1A25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92F2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3C91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EF60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AACE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ED63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49B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275BF">
            <w:pPr>
              <w:jc w:val="center"/>
            </w:pPr>
            <w:r>
              <w:rPr>
                <w:rFonts w:ascii="宋体" w:hAnsi="宋体" w:eastAsia="宋体"/>
                <w:sz w:val="16"/>
              </w:rPr>
              <w:t>偏差原因分析及改进措施</w:t>
            </w:r>
          </w:p>
        </w:tc>
      </w:tr>
      <w:tr w14:paraId="2DBC04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1669C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1B226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36CC0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400FF">
            <w:pPr>
              <w:jc w:val="center"/>
            </w:pPr>
            <w:r>
              <w:rPr>
                <w:rFonts w:ascii="宋体" w:hAnsi="宋体" w:eastAsia="宋体"/>
                <w:sz w:val="16"/>
              </w:rPr>
              <w:t>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C59E4">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A6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760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AC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4F7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42D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A10D2">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2A2E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3E987">
            <w:pPr>
              <w:jc w:val="center"/>
            </w:pPr>
          </w:p>
        </w:tc>
      </w:tr>
      <w:tr w14:paraId="3C1ABA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244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698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252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24716">
            <w:pPr>
              <w:jc w:val="center"/>
            </w:pPr>
            <w:r>
              <w:rPr>
                <w:rFonts w:ascii="宋体" w:hAnsi="宋体" w:eastAsia="宋体"/>
                <w:sz w:val="16"/>
              </w:rPr>
              <w:t>参与档案信息化培训干部数量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F5FEA">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B85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FF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C626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608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C93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03185">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46A5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CB3BA">
            <w:pPr>
              <w:jc w:val="center"/>
            </w:pPr>
          </w:p>
        </w:tc>
      </w:tr>
      <w:tr w14:paraId="6D8399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6EC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C27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D98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5480C">
            <w:pPr>
              <w:jc w:val="center"/>
            </w:pPr>
            <w:r>
              <w:rPr>
                <w:rFonts w:ascii="宋体" w:hAnsi="宋体" w:eastAsia="宋体"/>
                <w:sz w:val="16"/>
              </w:rPr>
              <w:t>设备购置合格率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27B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499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E56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20A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2F6D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093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772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278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4A066">
            <w:pPr>
              <w:jc w:val="center"/>
            </w:pPr>
          </w:p>
        </w:tc>
      </w:tr>
      <w:tr w14:paraId="43B5AE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798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9EBD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C49D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590A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A1C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32B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7FD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8F5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8D51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C469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D73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DEE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3AD9E">
            <w:pPr>
              <w:jc w:val="center"/>
            </w:pPr>
          </w:p>
        </w:tc>
      </w:tr>
      <w:tr w14:paraId="34142B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2FB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334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870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05A7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451F1">
            <w:pPr>
              <w:jc w:val="center"/>
            </w:pPr>
            <w:r>
              <w:rPr>
                <w:rFonts w:ascii="宋体" w:hAnsi="宋体" w:eastAsia="宋体"/>
                <w:sz w:val="16"/>
              </w:rPr>
              <w:t>=2024年10月底前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4C0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E7B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7FD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7D8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A63C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20423">
            <w:pPr>
              <w:jc w:val="center"/>
            </w:pPr>
            <w:r>
              <w:rPr>
                <w:rFonts w:ascii="宋体" w:hAnsi="宋体" w:eastAsia="宋体"/>
                <w:sz w:val="16"/>
              </w:rPr>
              <w:t>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0C3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920A2">
            <w:pPr>
              <w:jc w:val="center"/>
            </w:pPr>
          </w:p>
        </w:tc>
      </w:tr>
      <w:tr w14:paraId="54DF3D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FF9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F3915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4D854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7CB1D">
            <w:pPr>
              <w:jc w:val="center"/>
            </w:pPr>
            <w:r>
              <w:rPr>
                <w:rFonts w:ascii="宋体" w:hAnsi="宋体" w:eastAsia="宋体"/>
                <w:sz w:val="16"/>
              </w:rPr>
              <w:t>设备及软件购置费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79473">
            <w:pPr>
              <w:jc w:val="center"/>
            </w:pPr>
            <w:r>
              <w:rPr>
                <w:rFonts w:ascii="宋体" w:hAnsi="宋体" w:eastAsia="宋体"/>
                <w:sz w:val="16"/>
              </w:rPr>
              <w:t>&lt;=518890元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B6B9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3B9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20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9E4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692B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15138">
            <w:pPr>
              <w:jc w:val="center"/>
            </w:pPr>
            <w:r>
              <w:rPr>
                <w:rFonts w:ascii="宋体" w:hAnsi="宋体" w:eastAsia="宋体"/>
                <w:sz w:val="16"/>
              </w:rPr>
              <w:t>=518890元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8F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7D958">
            <w:pPr>
              <w:jc w:val="center"/>
            </w:pPr>
          </w:p>
        </w:tc>
      </w:tr>
      <w:tr w14:paraId="1D0065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B20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D5B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6F2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9898">
            <w:pPr>
              <w:jc w:val="center"/>
            </w:pPr>
            <w:r>
              <w:rPr>
                <w:rFonts w:ascii="宋体" w:hAnsi="宋体" w:eastAsia="宋体"/>
                <w:sz w:val="16"/>
              </w:rPr>
              <w:t>集成服务费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E889D">
            <w:pPr>
              <w:jc w:val="center"/>
            </w:pPr>
            <w:r>
              <w:rPr>
                <w:rFonts w:ascii="宋体" w:hAnsi="宋体" w:eastAsia="宋体"/>
                <w:sz w:val="16"/>
              </w:rPr>
              <w:t>&lt;=37899元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99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BDF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E11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FC2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24B8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08353">
            <w:pPr>
              <w:jc w:val="center"/>
            </w:pPr>
            <w:r>
              <w:rPr>
                <w:rFonts w:ascii="宋体" w:hAnsi="宋体" w:eastAsia="宋体"/>
                <w:sz w:val="16"/>
              </w:rPr>
              <w:t>=37899元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39B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725B7">
            <w:pPr>
              <w:jc w:val="center"/>
            </w:pPr>
          </w:p>
        </w:tc>
      </w:tr>
      <w:tr w14:paraId="7CACD9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C4C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C4DE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7698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E2DBF">
            <w:pPr>
              <w:jc w:val="center"/>
            </w:pPr>
            <w:r>
              <w:rPr>
                <w:rFonts w:ascii="宋体" w:hAnsi="宋体" w:eastAsia="宋体"/>
                <w:sz w:val="16"/>
              </w:rPr>
              <w:t>完善档案资料数据库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52C93">
            <w:pPr>
              <w:jc w:val="center"/>
            </w:pPr>
            <w:r>
              <w:rPr>
                <w:rFonts w:ascii="宋体" w:hAnsi="宋体" w:eastAsia="宋体"/>
                <w:sz w:val="16"/>
              </w:rPr>
              <w:t>有效完善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5B6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878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7AE4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F7E4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1C77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85F21">
            <w:pPr>
              <w:jc w:val="center"/>
            </w:pPr>
            <w:r>
              <w:rPr>
                <w:rFonts w:ascii="宋体" w:hAnsi="宋体" w:eastAsia="宋体"/>
                <w:sz w:val="16"/>
              </w:rPr>
              <w:t>有效完善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34E0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EEF29">
            <w:pPr>
              <w:jc w:val="center"/>
            </w:pPr>
          </w:p>
        </w:tc>
      </w:tr>
      <w:tr w14:paraId="3E6266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3EE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AAD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450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2297C">
            <w:pPr>
              <w:jc w:val="center"/>
            </w:pPr>
            <w:r>
              <w:rPr>
                <w:rFonts w:ascii="宋体" w:hAnsi="宋体" w:eastAsia="宋体"/>
                <w:sz w:val="16"/>
              </w:rPr>
              <w:t>提高群众查阅档案效率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A5AB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EF2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7B0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A89F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B4C1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C0B2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A1AE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0B2E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1E8CE">
            <w:pPr>
              <w:jc w:val="center"/>
            </w:pPr>
          </w:p>
        </w:tc>
      </w:tr>
      <w:tr w14:paraId="5AD01BA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EBA14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3BD4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185E3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301B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18DAD5"/>
        </w:tc>
      </w:tr>
    </w:tbl>
    <w:p w14:paraId="008D1A88">
      <w:r>
        <w:br w:type="page"/>
      </w:r>
    </w:p>
    <w:p w14:paraId="0B8BDE26">
      <w:pPr>
        <w:spacing w:line="640" w:lineRule="exact"/>
        <w:ind w:firstLine="640"/>
        <w:jc w:val="both"/>
        <w:outlineLvl w:val="2"/>
      </w:pPr>
      <w:r>
        <w:rPr>
          <w:rFonts w:ascii="黑体" w:hAnsi="黑体" w:eastAsia="黑体"/>
          <w:sz w:val="32"/>
        </w:rPr>
        <w:t>十二、其他需说明的事项</w:t>
      </w:r>
    </w:p>
    <w:p w14:paraId="41571956">
      <w:pPr>
        <w:spacing w:line="580" w:lineRule="exact"/>
        <w:ind w:firstLine="640"/>
        <w:jc w:val="both"/>
      </w:pPr>
      <w:r>
        <w:rPr>
          <w:rFonts w:ascii="仿宋_GB2312" w:hAnsi="仿宋_GB2312" w:eastAsia="仿宋_GB2312"/>
          <w:b w:val="0"/>
          <w:sz w:val="32"/>
        </w:rPr>
        <w:t>本年度本单位SM项目4个，全年预算数67.24万元，全年执行数55.00万元。</w:t>
      </w:r>
    </w:p>
    <w:p w14:paraId="6E7D7E2F">
      <w:r>
        <w:br w:type="page"/>
      </w:r>
    </w:p>
    <w:p w14:paraId="0A963075">
      <w:pPr>
        <w:spacing w:line="240" w:lineRule="auto"/>
        <w:jc w:val="center"/>
        <w:outlineLvl w:val="1"/>
      </w:pPr>
      <w:r>
        <w:rPr>
          <w:rFonts w:ascii="黑体" w:hAnsi="黑体" w:eastAsia="黑体"/>
          <w:sz w:val="32"/>
        </w:rPr>
        <w:t>第三部分 专业名词解释</w:t>
      </w:r>
    </w:p>
    <w:p w14:paraId="1457550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56E515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9CDAF7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5B389F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A64A18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AD6ECB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45467D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877E59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1C86E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AFA4D8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3518FD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98E108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254BC8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D0CAA4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3F68A7A">
      <w:r>
        <w:br w:type="page"/>
      </w:r>
    </w:p>
    <w:p w14:paraId="6EC0DBE0">
      <w:pPr>
        <w:spacing w:line="240" w:lineRule="auto"/>
        <w:jc w:val="center"/>
        <w:outlineLvl w:val="1"/>
      </w:pPr>
      <w:r>
        <w:rPr>
          <w:rFonts w:ascii="黑体" w:hAnsi="黑体" w:eastAsia="黑体"/>
          <w:sz w:val="32"/>
        </w:rPr>
        <w:t>第四部分 部门决算报表（见附表）</w:t>
      </w:r>
    </w:p>
    <w:p w14:paraId="3F6CCE2E">
      <w:pPr>
        <w:spacing w:line="240" w:lineRule="auto"/>
        <w:ind w:firstLine="640"/>
        <w:jc w:val="both"/>
      </w:pPr>
      <w:r>
        <w:rPr>
          <w:rFonts w:ascii="仿宋_GB2312" w:hAnsi="仿宋_GB2312" w:eastAsia="仿宋_GB2312"/>
          <w:b w:val="0"/>
          <w:sz w:val="32"/>
        </w:rPr>
        <w:t>一、《收入支出决算总表》</w:t>
      </w:r>
    </w:p>
    <w:p w14:paraId="21C64597">
      <w:pPr>
        <w:spacing w:line="240" w:lineRule="auto"/>
        <w:ind w:firstLine="640"/>
        <w:jc w:val="both"/>
      </w:pPr>
      <w:r>
        <w:rPr>
          <w:rFonts w:ascii="仿宋_GB2312" w:hAnsi="仿宋_GB2312" w:eastAsia="仿宋_GB2312"/>
          <w:b w:val="0"/>
          <w:sz w:val="32"/>
        </w:rPr>
        <w:t>二、《收入决算表》</w:t>
      </w:r>
    </w:p>
    <w:p w14:paraId="194D7FDA">
      <w:pPr>
        <w:spacing w:line="240" w:lineRule="auto"/>
        <w:ind w:firstLine="640"/>
        <w:jc w:val="both"/>
      </w:pPr>
      <w:r>
        <w:rPr>
          <w:rFonts w:ascii="仿宋_GB2312" w:hAnsi="仿宋_GB2312" w:eastAsia="仿宋_GB2312"/>
          <w:b w:val="0"/>
          <w:sz w:val="32"/>
        </w:rPr>
        <w:t>三、《支出决算表》</w:t>
      </w:r>
    </w:p>
    <w:p w14:paraId="5A507AF3">
      <w:pPr>
        <w:spacing w:line="240" w:lineRule="auto"/>
        <w:ind w:firstLine="640"/>
        <w:jc w:val="both"/>
      </w:pPr>
      <w:r>
        <w:rPr>
          <w:rFonts w:ascii="仿宋_GB2312" w:hAnsi="仿宋_GB2312" w:eastAsia="仿宋_GB2312"/>
          <w:b w:val="0"/>
          <w:sz w:val="32"/>
        </w:rPr>
        <w:t>四、《财政拨款收入支出决算总表》</w:t>
      </w:r>
    </w:p>
    <w:p w14:paraId="53CD187D">
      <w:pPr>
        <w:spacing w:line="240" w:lineRule="auto"/>
        <w:ind w:firstLine="640"/>
        <w:jc w:val="both"/>
      </w:pPr>
      <w:r>
        <w:rPr>
          <w:rFonts w:ascii="仿宋_GB2312" w:hAnsi="仿宋_GB2312" w:eastAsia="仿宋_GB2312"/>
          <w:b w:val="0"/>
          <w:sz w:val="32"/>
        </w:rPr>
        <w:t>五、《一般公共预算财政拨款支出决算表》</w:t>
      </w:r>
    </w:p>
    <w:p w14:paraId="44559210">
      <w:pPr>
        <w:spacing w:line="240" w:lineRule="auto"/>
        <w:ind w:firstLine="640"/>
        <w:jc w:val="both"/>
      </w:pPr>
      <w:r>
        <w:rPr>
          <w:rFonts w:ascii="仿宋_GB2312" w:hAnsi="仿宋_GB2312" w:eastAsia="仿宋_GB2312"/>
          <w:b w:val="0"/>
          <w:sz w:val="32"/>
        </w:rPr>
        <w:t>六、《一般公共预算财政拨款基本支出决算表》</w:t>
      </w:r>
    </w:p>
    <w:p w14:paraId="611078B3">
      <w:pPr>
        <w:spacing w:line="240" w:lineRule="auto"/>
        <w:ind w:firstLine="640"/>
        <w:jc w:val="both"/>
      </w:pPr>
      <w:r>
        <w:rPr>
          <w:rFonts w:ascii="仿宋_GB2312" w:hAnsi="仿宋_GB2312" w:eastAsia="仿宋_GB2312"/>
          <w:b w:val="0"/>
          <w:sz w:val="32"/>
        </w:rPr>
        <w:t>七、《政府性基金预算财政拨款收入支出决算表》</w:t>
      </w:r>
    </w:p>
    <w:p w14:paraId="382A1321">
      <w:pPr>
        <w:spacing w:line="240" w:lineRule="auto"/>
        <w:ind w:firstLine="640"/>
        <w:jc w:val="both"/>
      </w:pPr>
      <w:r>
        <w:rPr>
          <w:rFonts w:ascii="仿宋_GB2312" w:hAnsi="仿宋_GB2312" w:eastAsia="仿宋_GB2312"/>
          <w:b w:val="0"/>
          <w:sz w:val="32"/>
        </w:rPr>
        <w:t>八、《国有资本经营预算财政拨款收入支出决算表》</w:t>
      </w:r>
    </w:p>
    <w:p w14:paraId="608C8FC5">
      <w:pPr>
        <w:spacing w:line="240" w:lineRule="auto"/>
        <w:ind w:firstLine="640"/>
        <w:jc w:val="both"/>
      </w:pPr>
      <w:r>
        <w:rPr>
          <w:rFonts w:ascii="仿宋_GB2312" w:hAnsi="仿宋_GB2312" w:eastAsia="仿宋_GB2312"/>
          <w:b w:val="0"/>
          <w:sz w:val="32"/>
        </w:rPr>
        <w:t>九、《财政拨款“三公”经费支出决算表》</w:t>
      </w:r>
    </w:p>
    <w:p w14:paraId="356EC472">
      <w:pPr>
        <w:spacing w:line="240" w:lineRule="auto"/>
        <w:ind w:firstLine="640"/>
        <w:jc w:val="both"/>
      </w:pPr>
    </w:p>
    <w:p w14:paraId="3E947DC9">
      <w:pPr>
        <w:spacing w:line="240" w:lineRule="auto"/>
        <w:ind w:firstLine="640"/>
        <w:jc w:val="both"/>
      </w:pPr>
    </w:p>
    <w:p w14:paraId="1C1F4985">
      <w:pPr>
        <w:spacing w:line="240" w:lineRule="auto"/>
        <w:ind w:firstLine="640"/>
        <w:jc w:val="both"/>
      </w:pPr>
    </w:p>
    <w:p w14:paraId="253CF225">
      <w:pPr>
        <w:spacing w:line="240" w:lineRule="auto"/>
        <w:ind w:firstLine="640"/>
        <w:jc w:val="both"/>
      </w:pPr>
    </w:p>
    <w:p w14:paraId="71364D7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483989"/>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66694B"/>
    <w:rsid w:val="46901EEE"/>
    <w:rsid w:val="469C74D2"/>
    <w:rsid w:val="47445515"/>
    <w:rsid w:val="4B4C0111"/>
    <w:rsid w:val="4BB23021"/>
    <w:rsid w:val="4F3F074E"/>
    <w:rsid w:val="50DB5F45"/>
    <w:rsid w:val="52F92565"/>
    <w:rsid w:val="543D17CB"/>
    <w:rsid w:val="55DA564E"/>
    <w:rsid w:val="56E07045"/>
    <w:rsid w:val="583059FA"/>
    <w:rsid w:val="587E6212"/>
    <w:rsid w:val="5A0E78D1"/>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6346</Words>
  <Characters>7216</Characters>
  <Lines>0</Lines>
  <Paragraphs>0</Paragraphs>
  <TotalTime>16</TotalTime>
  <ScaleCrop>false</ScaleCrop>
  <LinksUpToDate>false</LinksUpToDate>
  <CharactersWithSpaces>7224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2025-09-26T04:41:41Z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