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中共疏勒县委员会宣传部2024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918E3A">
      <w:r>
        <w:br w:type="page"/>
      </w:r>
    </w:p>
    <w:p w14:paraId="79BAD853">
      <w:pPr>
        <w:spacing w:line="640" w:lineRule="exact"/>
        <w:jc w:val="center"/>
        <w:outlineLvl w:val="1"/>
      </w:pPr>
      <w:r>
        <w:rPr>
          <w:rFonts w:ascii="黑体" w:hAnsi="黑体" w:eastAsia="黑体"/>
          <w:sz w:val="32"/>
        </w:rPr>
        <w:t>第一部分 单位概况</w:t>
      </w:r>
    </w:p>
    <w:p w14:paraId="33B68987">
      <w:pPr>
        <w:spacing w:line="640" w:lineRule="exact"/>
        <w:ind w:firstLine="640"/>
        <w:jc w:val="both"/>
        <w:outlineLvl w:val="2"/>
      </w:pPr>
      <w:r>
        <w:rPr>
          <w:rFonts w:ascii="黑体" w:hAnsi="黑体" w:eastAsia="黑体"/>
          <w:sz w:val="32"/>
        </w:rPr>
        <w:t>一、主要职能</w:t>
      </w:r>
    </w:p>
    <w:p w14:paraId="63B79695">
      <w:pPr>
        <w:spacing w:line="580" w:lineRule="exact"/>
        <w:ind w:firstLine="640"/>
        <w:jc w:val="both"/>
      </w:pPr>
      <w:r>
        <w:rPr>
          <w:rFonts w:ascii="仿宋_GB2312" w:hAnsi="仿宋_GB2312" w:eastAsia="仿宋_GB2312"/>
          <w:sz w:val="32"/>
        </w:rPr>
        <w:t>1.拟定全县宣传思想工作总体发展规划，按照县委统一部署，协调宣传系统各部门之间的工作，负责全县宣传思想工作的指导和监督检查，负责规划组织领导全县思想政治工作，会同有关部门研究和改进群众思想教育工作，及时向县委反映重要情况，提出建议。</w:t>
      </w:r>
    </w:p>
    <w:p w14:paraId="51F6DFB4">
      <w:pPr>
        <w:spacing w:line="580" w:lineRule="exact"/>
        <w:ind w:firstLine="640"/>
        <w:jc w:val="both"/>
      </w:pPr>
      <w:r>
        <w:rPr>
          <w:rFonts w:ascii="仿宋_GB2312" w:hAnsi="仿宋_GB2312" w:eastAsia="仿宋_GB2312"/>
          <w:sz w:val="32"/>
        </w:rPr>
        <w:t>2.统筹协调党的意识形态工作，贯彻落实县委关于意识形态工作的决策部署。</w:t>
      </w:r>
    </w:p>
    <w:p w14:paraId="3138989D">
      <w:pPr>
        <w:spacing w:line="580" w:lineRule="exact"/>
        <w:ind w:firstLine="640"/>
        <w:jc w:val="both"/>
      </w:pPr>
      <w:r>
        <w:rPr>
          <w:rFonts w:ascii="仿宋_GB2312" w:hAnsi="仿宋_GB2312" w:eastAsia="仿宋_GB2312"/>
          <w:sz w:val="32"/>
        </w:rPr>
        <w:t>3.统筹指导协调全县理论研究、理论学习、理论宣传工作，组织推动理论武装工作，配合县委组织部做好党员教育工作。</w:t>
      </w:r>
    </w:p>
    <w:p w14:paraId="27A55C49">
      <w:pPr>
        <w:spacing w:line="580" w:lineRule="exact"/>
        <w:ind w:firstLine="640"/>
        <w:jc w:val="both"/>
      </w:pPr>
      <w:r>
        <w:rPr>
          <w:rFonts w:ascii="仿宋_GB2312" w:hAnsi="仿宋_GB2312" w:eastAsia="仿宋_GB2312"/>
          <w:sz w:val="32"/>
        </w:rPr>
        <w:t>4.统筹分析研判和引导社会舆论，指导协调新闻单位工作，负责宣传舆情和内容的分析监管。</w:t>
      </w:r>
    </w:p>
    <w:p w14:paraId="6883E9F9">
      <w:pPr>
        <w:spacing w:line="580" w:lineRule="exact"/>
        <w:ind w:firstLine="640"/>
        <w:jc w:val="both"/>
      </w:pPr>
      <w:r>
        <w:rPr>
          <w:rFonts w:ascii="仿宋_GB2312" w:hAnsi="仿宋_GB2312" w:eastAsia="仿宋_GB2312"/>
          <w:sz w:val="32"/>
        </w:rPr>
        <w:t>5.统筹指导协调互联网宣传和信息内容管理工作。统筹协调数字新媒体的建设和管理相关工作。</w:t>
      </w:r>
    </w:p>
    <w:p w14:paraId="5348806A">
      <w:pPr>
        <w:spacing w:line="580" w:lineRule="exact"/>
        <w:ind w:firstLine="640"/>
        <w:jc w:val="both"/>
      </w:pPr>
      <w:r>
        <w:rPr>
          <w:rFonts w:ascii="仿宋_GB2312" w:hAnsi="仿宋_GB2312" w:eastAsia="仿宋_GB2312"/>
          <w:sz w:val="32"/>
        </w:rPr>
        <w:t>6.负责新闻出版业的管理政策督促落实，管理新闻出版行政事务，组织协调有关行政审批工作，统筹规划和</w:t>
      </w:r>
      <w:r>
        <w:rPr>
          <w:rFonts w:hint="eastAsia" w:ascii="仿宋_GB2312" w:hAnsi="仿宋_GB2312" w:eastAsia="仿宋_GB2312"/>
          <w:sz w:val="32"/>
          <w:lang w:eastAsia="zh-CN"/>
        </w:rPr>
        <w:t>指导</w:t>
      </w:r>
      <w:r>
        <w:rPr>
          <w:rFonts w:ascii="仿宋_GB2312" w:hAnsi="仿宋_GB2312" w:eastAsia="仿宋_GB2312"/>
          <w:sz w:val="32"/>
        </w:rPr>
        <w:t>新闻出版事业、产业发展，监督管理印刷业，管理著作权，组织指导协调“扫黄打非”工作。</w:t>
      </w:r>
    </w:p>
    <w:p w14:paraId="7B595D0A">
      <w:pPr>
        <w:spacing w:line="580" w:lineRule="exact"/>
        <w:ind w:firstLine="640"/>
        <w:jc w:val="both"/>
      </w:pPr>
      <w:r>
        <w:rPr>
          <w:rFonts w:ascii="仿宋_GB2312" w:hAnsi="仿宋_GB2312" w:eastAsia="仿宋_GB2312"/>
          <w:sz w:val="32"/>
        </w:rPr>
        <w:t>7.负责组织实施县精神文明建设规划、协调、指导、创建工作，负责规划和统筹协调县未成年人思想道德建设工作。</w:t>
      </w:r>
    </w:p>
    <w:p w14:paraId="26A930DA">
      <w:pPr>
        <w:spacing w:line="580" w:lineRule="exact"/>
        <w:ind w:firstLine="640"/>
        <w:jc w:val="both"/>
      </w:pPr>
      <w:r>
        <w:rPr>
          <w:rFonts w:ascii="仿宋_GB2312" w:hAnsi="仿宋_GB2312" w:eastAsia="仿宋_GB2312"/>
          <w:sz w:val="32"/>
        </w:rPr>
        <w:t>8.负责电影行政事务，指导监管电影制片、发行、放映工作，组织对电影内容进行审查，指导协调全县性重大电影活动，承担对外合作制片、输出输入影片的合作交流等。</w:t>
      </w:r>
    </w:p>
    <w:p w14:paraId="074F3823">
      <w:pPr>
        <w:spacing w:line="580" w:lineRule="exact"/>
        <w:ind w:firstLine="640"/>
        <w:jc w:val="both"/>
      </w:pPr>
      <w:r>
        <w:rPr>
          <w:rFonts w:ascii="仿宋_GB2312" w:hAnsi="仿宋_GB2312" w:eastAsia="仿宋_GB2312"/>
          <w:sz w:val="32"/>
        </w:rPr>
        <w:t>9.统筹协调组织开展新闻发布工作，推动新闻发言人制度建设。组织突发公共事件应急新闻工作。</w:t>
      </w:r>
    </w:p>
    <w:p w14:paraId="559BD30C">
      <w:pPr>
        <w:spacing w:line="580" w:lineRule="exact"/>
        <w:ind w:firstLine="640"/>
        <w:jc w:val="both"/>
      </w:pPr>
      <w:r>
        <w:rPr>
          <w:rFonts w:ascii="仿宋_GB2312" w:hAnsi="仿宋_GB2312" w:eastAsia="仿宋_GB2312"/>
          <w:sz w:val="32"/>
        </w:rPr>
        <w:t>10.受的任免提出建议；负责组织开展宣传思想系统干部教育</w:t>
      </w:r>
      <w:r>
        <w:rPr>
          <w:rFonts w:hint="eastAsia" w:ascii="仿宋_GB2312" w:hAnsi="仿宋_GB2312" w:eastAsia="仿宋_GB2312"/>
          <w:sz w:val="32"/>
          <w:lang w:eastAsia="zh-CN"/>
        </w:rPr>
        <w:t>受</w:t>
      </w:r>
      <w:r>
        <w:rPr>
          <w:rFonts w:ascii="仿宋_GB2312" w:hAnsi="仿宋_GB2312" w:eastAsia="仿宋_GB2312"/>
          <w:sz w:val="32"/>
        </w:rPr>
        <w:t>县委委托，指导宣传思想等部门的领导班子建设，对乡镇党委宣传委</w:t>
      </w:r>
      <w:r>
        <w:rPr>
          <w:rFonts w:hint="eastAsia" w:ascii="仿宋_GB2312" w:hAnsi="仿宋_GB2312" w:eastAsia="仿宋_GB2312"/>
          <w:sz w:val="32"/>
          <w:lang w:eastAsia="zh-CN"/>
        </w:rPr>
        <w:t>员培</w:t>
      </w:r>
      <w:r>
        <w:rPr>
          <w:rFonts w:ascii="仿宋_GB2312" w:hAnsi="仿宋_GB2312" w:eastAsia="仿宋_GB2312"/>
          <w:sz w:val="32"/>
        </w:rPr>
        <w:t>训和人才工作。协调宣传系统事业单位专业技术</w:t>
      </w:r>
      <w:r>
        <w:rPr>
          <w:rFonts w:hint="eastAsia" w:ascii="仿宋_GB2312" w:hAnsi="仿宋_GB2312" w:eastAsia="仿宋_GB2312"/>
          <w:sz w:val="32"/>
          <w:lang w:eastAsia="zh-CN"/>
        </w:rPr>
        <w:t>职称</w:t>
      </w:r>
      <w:r>
        <w:rPr>
          <w:rFonts w:ascii="仿宋_GB2312" w:hAnsi="仿宋_GB2312" w:eastAsia="仿宋_GB2312"/>
          <w:sz w:val="32"/>
        </w:rPr>
        <w:t>评审工作。</w:t>
      </w:r>
    </w:p>
    <w:p w14:paraId="14C98650">
      <w:pPr>
        <w:spacing w:line="580" w:lineRule="exact"/>
        <w:ind w:firstLine="640"/>
        <w:jc w:val="both"/>
      </w:pPr>
      <w:r>
        <w:rPr>
          <w:rFonts w:ascii="仿宋_GB2312" w:hAnsi="仿宋_GB2312" w:eastAsia="仿宋_GB2312"/>
          <w:sz w:val="32"/>
        </w:rPr>
        <w:t>11.完成县委交办的其他任务。</w:t>
      </w:r>
    </w:p>
    <w:p w14:paraId="09F11D46">
      <w:pPr>
        <w:spacing w:line="640" w:lineRule="exact"/>
        <w:ind w:firstLine="640"/>
        <w:jc w:val="both"/>
        <w:outlineLvl w:val="2"/>
      </w:pPr>
      <w:r>
        <w:rPr>
          <w:rFonts w:ascii="黑体" w:hAnsi="黑体" w:eastAsia="黑体"/>
          <w:sz w:val="32"/>
        </w:rPr>
        <w:t>二、机构设置及人员情况</w:t>
      </w:r>
    </w:p>
    <w:p w14:paraId="5FBF10F4">
      <w:pPr>
        <w:spacing w:line="580" w:lineRule="exact"/>
        <w:ind w:firstLine="640"/>
        <w:jc w:val="both"/>
      </w:pPr>
      <w:r>
        <w:rPr>
          <w:rFonts w:ascii="仿宋_GB2312" w:hAnsi="仿宋_GB2312" w:eastAsia="仿宋_GB2312"/>
          <w:sz w:val="32"/>
        </w:rPr>
        <w:t>中共疏勒县委员会宣传部2024年度，实有人数24人，其中：在职人员17人，增加3人；离休人员0人，增加0人；退休人员7人,增加2人。</w:t>
      </w:r>
    </w:p>
    <w:p w14:paraId="774E24B8">
      <w:pPr>
        <w:spacing w:line="580" w:lineRule="exact"/>
        <w:ind w:firstLine="640"/>
        <w:jc w:val="both"/>
      </w:pPr>
      <w:r>
        <w:rPr>
          <w:rFonts w:ascii="仿宋_GB2312" w:hAnsi="仿宋_GB2312" w:eastAsia="仿宋_GB2312"/>
          <w:sz w:val="32"/>
        </w:rPr>
        <w:t>中共疏勒县委员会宣传部无下属预算单位，下设3个科室，分别是：综合办公室（理论教育室）、政府新闻办公室、精神文明建设办公室。</w:t>
      </w:r>
    </w:p>
    <w:p w14:paraId="6B126839">
      <w:r>
        <w:br w:type="page"/>
      </w:r>
    </w:p>
    <w:p w14:paraId="0C11D18A">
      <w:pPr>
        <w:spacing w:line="240" w:lineRule="auto"/>
        <w:jc w:val="center"/>
        <w:outlineLvl w:val="1"/>
      </w:pPr>
      <w:r>
        <w:rPr>
          <w:rFonts w:ascii="黑体" w:hAnsi="黑体" w:eastAsia="黑体"/>
          <w:sz w:val="32"/>
        </w:rPr>
        <w:t>第二部分 部门决算情况说明</w:t>
      </w:r>
    </w:p>
    <w:p w14:paraId="3D478E36">
      <w:pPr>
        <w:spacing w:line="640" w:lineRule="exact"/>
        <w:ind w:firstLine="640"/>
        <w:jc w:val="both"/>
        <w:outlineLvl w:val="2"/>
      </w:pPr>
      <w:r>
        <w:rPr>
          <w:rFonts w:ascii="黑体" w:hAnsi="黑体" w:eastAsia="黑体"/>
          <w:sz w:val="32"/>
        </w:rPr>
        <w:t>一、收入支出决算总体情况说明</w:t>
      </w:r>
    </w:p>
    <w:p w14:paraId="6203CD5D">
      <w:pPr>
        <w:spacing w:line="580" w:lineRule="exact"/>
        <w:ind w:firstLine="640"/>
        <w:jc w:val="both"/>
      </w:pPr>
      <w:r>
        <w:rPr>
          <w:rFonts w:ascii="仿宋_GB2312" w:hAnsi="仿宋_GB2312" w:eastAsia="仿宋_GB2312"/>
          <w:b/>
          <w:sz w:val="32"/>
        </w:rPr>
        <w:t>2024年度收入总计824.16万元，</w:t>
      </w:r>
      <w:r>
        <w:rPr>
          <w:rFonts w:ascii="仿宋_GB2312" w:hAnsi="仿宋_GB2312" w:eastAsia="仿宋_GB2312"/>
          <w:b w:val="0"/>
          <w:sz w:val="32"/>
        </w:rPr>
        <w:t>其中：本年收入合计824.16万元，使用非财政拨款结余（含专用结余）0.00万元，年初结转和结余0.00万元。</w:t>
      </w:r>
    </w:p>
    <w:p w14:paraId="1F4F3785">
      <w:pPr>
        <w:spacing w:line="580" w:lineRule="exact"/>
        <w:ind w:firstLine="640"/>
        <w:jc w:val="both"/>
      </w:pPr>
      <w:r>
        <w:rPr>
          <w:rFonts w:ascii="仿宋_GB2312" w:hAnsi="仿宋_GB2312" w:eastAsia="仿宋_GB2312"/>
          <w:b/>
          <w:sz w:val="32"/>
        </w:rPr>
        <w:t>2024年度支出总计824.16万元，</w:t>
      </w:r>
      <w:r>
        <w:rPr>
          <w:rFonts w:ascii="仿宋_GB2312" w:hAnsi="仿宋_GB2312" w:eastAsia="仿宋_GB2312"/>
          <w:b w:val="0"/>
          <w:sz w:val="32"/>
        </w:rPr>
        <w:t>其中：本年支出合计824.16万元，结余分配0.00万元，年末结转和结余0.00万元。</w:t>
      </w:r>
    </w:p>
    <w:p w14:paraId="7E502C84">
      <w:pPr>
        <w:spacing w:line="580" w:lineRule="exact"/>
        <w:ind w:firstLine="640"/>
        <w:jc w:val="both"/>
      </w:pPr>
      <w:r>
        <w:rPr>
          <w:rFonts w:ascii="仿宋_GB2312" w:hAnsi="仿宋_GB2312" w:eastAsia="仿宋_GB2312"/>
          <w:b w:val="0"/>
          <w:sz w:val="32"/>
        </w:rPr>
        <w:t>收入支出总体与上年相比，增加410.82万元，增长99.39%，主要原因是：本年度2024年中央补助地方公共文化服务体系建设（放映员补助）项目、2021年、2022年中央补助地方公共文化服务体系建设农家书屋（回补）项目以及援疆资金项目疏勒县文化交流及宣介活动项目、铸牢中华民族共同体意识（援疆资金）项目等项目收入支出增加。</w:t>
      </w:r>
    </w:p>
    <w:p w14:paraId="1CAC533E">
      <w:pPr>
        <w:spacing w:line="640" w:lineRule="exact"/>
        <w:ind w:firstLine="640"/>
        <w:jc w:val="both"/>
        <w:outlineLvl w:val="2"/>
      </w:pPr>
      <w:r>
        <w:rPr>
          <w:rFonts w:ascii="黑体" w:hAnsi="黑体" w:eastAsia="黑体"/>
          <w:sz w:val="32"/>
        </w:rPr>
        <w:t>二、收入决算情况说明</w:t>
      </w:r>
    </w:p>
    <w:p w14:paraId="5559DB19">
      <w:pPr>
        <w:spacing w:line="580" w:lineRule="exact"/>
        <w:ind w:firstLine="640"/>
        <w:jc w:val="both"/>
      </w:pPr>
      <w:r>
        <w:rPr>
          <w:rFonts w:ascii="仿宋_GB2312" w:hAnsi="仿宋_GB2312" w:eastAsia="仿宋_GB2312"/>
          <w:b/>
          <w:sz w:val="32"/>
        </w:rPr>
        <w:t>本年收入824.16万元，</w:t>
      </w:r>
      <w:r>
        <w:rPr>
          <w:rFonts w:ascii="仿宋_GB2312" w:hAnsi="仿宋_GB2312" w:eastAsia="仿宋_GB2312"/>
          <w:b w:val="0"/>
          <w:sz w:val="32"/>
        </w:rPr>
        <w:t>其中：财政拨款收入384.88万元，占46.70%；上级补助收入0.00万元，占0.00%；事业收入0.00万元，占0.00%；经营收入0.00万元，占0.00%；附属单位上缴收入0.00万元，占0.00%；其他收入439.28万元，占53.30%。</w:t>
      </w:r>
    </w:p>
    <w:p w14:paraId="312ADD6B">
      <w:pPr>
        <w:spacing w:line="640" w:lineRule="exact"/>
        <w:ind w:firstLine="640"/>
        <w:jc w:val="both"/>
        <w:outlineLvl w:val="2"/>
      </w:pPr>
      <w:r>
        <w:rPr>
          <w:rFonts w:ascii="黑体" w:hAnsi="黑体" w:eastAsia="黑体"/>
          <w:sz w:val="32"/>
        </w:rPr>
        <w:t>三、支出决算情况说明</w:t>
      </w:r>
    </w:p>
    <w:p w14:paraId="72C7F7B9">
      <w:pPr>
        <w:spacing w:line="580" w:lineRule="exact"/>
        <w:ind w:firstLine="640"/>
        <w:jc w:val="both"/>
      </w:pPr>
      <w:r>
        <w:rPr>
          <w:rFonts w:ascii="仿宋_GB2312" w:hAnsi="仿宋_GB2312" w:eastAsia="仿宋_GB2312"/>
          <w:b/>
          <w:sz w:val="32"/>
        </w:rPr>
        <w:t>本年支出824.16万元，</w:t>
      </w:r>
      <w:r>
        <w:rPr>
          <w:rFonts w:ascii="仿宋_GB2312" w:hAnsi="仿宋_GB2312" w:eastAsia="仿宋_GB2312"/>
          <w:b w:val="0"/>
          <w:sz w:val="32"/>
        </w:rPr>
        <w:t>其中：基本支出294.73万元，占35.76%；项目支出529.43万元，占64.24%；上缴上级支出0.00万元，占0.00%；经营支出0.00万元，占0.00%；对附属单位补助支出0.00万元，占0.00%。</w:t>
      </w:r>
    </w:p>
    <w:p w14:paraId="76F9D8C7">
      <w:pPr>
        <w:spacing w:line="640" w:lineRule="exact"/>
        <w:ind w:firstLine="640"/>
        <w:jc w:val="both"/>
        <w:outlineLvl w:val="2"/>
      </w:pPr>
      <w:r>
        <w:rPr>
          <w:rFonts w:ascii="黑体" w:hAnsi="黑体" w:eastAsia="黑体"/>
          <w:sz w:val="32"/>
        </w:rPr>
        <w:t>四、财政拨款收入支出决算总体情况说明</w:t>
      </w:r>
    </w:p>
    <w:p w14:paraId="72355465">
      <w:pPr>
        <w:spacing w:line="580" w:lineRule="exact"/>
        <w:ind w:firstLine="640"/>
        <w:jc w:val="both"/>
      </w:pPr>
      <w:r>
        <w:rPr>
          <w:rFonts w:ascii="仿宋_GB2312" w:hAnsi="仿宋_GB2312" w:eastAsia="仿宋_GB2312"/>
          <w:b/>
          <w:sz w:val="32"/>
        </w:rPr>
        <w:t>2024年度财政拨款收入总计384.88万元，</w:t>
      </w:r>
      <w:r>
        <w:rPr>
          <w:rFonts w:ascii="仿宋_GB2312" w:hAnsi="仿宋_GB2312" w:eastAsia="仿宋_GB2312"/>
          <w:b w:val="0"/>
          <w:sz w:val="32"/>
        </w:rPr>
        <w:t>其中：年初财政拨款结转和结余0.00万元，本年财政拨款收入384.88万元。</w:t>
      </w:r>
      <w:r>
        <w:rPr>
          <w:rFonts w:ascii="仿宋_GB2312" w:hAnsi="仿宋_GB2312" w:eastAsia="仿宋_GB2312"/>
          <w:b/>
          <w:sz w:val="32"/>
        </w:rPr>
        <w:t>财政拨款支出总计384.88万元，</w:t>
      </w:r>
      <w:r>
        <w:rPr>
          <w:rFonts w:ascii="仿宋_GB2312" w:hAnsi="仿宋_GB2312" w:eastAsia="仿宋_GB2312"/>
          <w:b w:val="0"/>
          <w:sz w:val="32"/>
        </w:rPr>
        <w:t>其中：年末财政拨款结转和结余0.00万元，本年财政拨款支出384.88万元。</w:t>
      </w:r>
    </w:p>
    <w:p w14:paraId="2802C64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减少28.46万元，下降6.89%，主要原因是：本年度全县宣传氛围营造项目减少，2024年农家书屋、东风工程和版权保护项目资金未拨付，财政拨款项目资金收入支出减少。</w:t>
      </w:r>
      <w:r>
        <w:rPr>
          <w:rFonts w:ascii="仿宋_GB2312" w:hAnsi="仿宋_GB2312" w:eastAsia="仿宋_GB2312"/>
          <w:b/>
          <w:sz w:val="32"/>
        </w:rPr>
        <w:t>与年初预算相比，</w:t>
      </w:r>
      <w:r>
        <w:rPr>
          <w:rFonts w:ascii="仿宋_GB2312" w:hAnsi="仿宋_GB2312" w:eastAsia="仿宋_GB2312"/>
          <w:b w:val="0"/>
          <w:sz w:val="32"/>
        </w:rPr>
        <w:t>年初预算数308.22万元，决算数384.88万元，预决算差异率24.87%，主要原因是：本年在职人员增加，年中追加人员经费及人员工资、社保、公积金基数调增部分资金，年中追加2024年中央补助地方公共文化服务体系建设（放映员补助）项目、2021年、2022年中央补助地方公共文化服务体系建设农家书屋（回补）项目，导致预决算差异较大。</w:t>
      </w:r>
    </w:p>
    <w:p w14:paraId="4D1C03BE">
      <w:pPr>
        <w:spacing w:line="640" w:lineRule="exact"/>
        <w:ind w:firstLine="640"/>
        <w:jc w:val="both"/>
        <w:outlineLvl w:val="2"/>
      </w:pPr>
      <w:r>
        <w:rPr>
          <w:rFonts w:ascii="黑体" w:hAnsi="黑体" w:eastAsia="黑体"/>
          <w:sz w:val="32"/>
        </w:rPr>
        <w:t>五、一般公共预算财政拨款支出决算情况说明</w:t>
      </w:r>
    </w:p>
    <w:p w14:paraId="113EE1E3">
      <w:pPr>
        <w:spacing w:line="640" w:lineRule="exact"/>
        <w:ind w:firstLine="640"/>
        <w:jc w:val="both"/>
        <w:outlineLvl w:val="3"/>
      </w:pPr>
      <w:r>
        <w:rPr>
          <w:rFonts w:ascii="楷体_GB2312" w:hAnsi="楷体_GB2312" w:eastAsia="楷体_GB2312"/>
          <w:b/>
          <w:sz w:val="32"/>
        </w:rPr>
        <w:t>（一）一般公共预算财政拨款支出决算总体情况</w:t>
      </w:r>
    </w:p>
    <w:p w14:paraId="23659884">
      <w:pPr>
        <w:spacing w:line="580" w:lineRule="exact"/>
        <w:ind w:firstLine="640"/>
        <w:jc w:val="both"/>
      </w:pPr>
      <w:r>
        <w:rPr>
          <w:rFonts w:ascii="仿宋_GB2312" w:hAnsi="仿宋_GB2312" w:eastAsia="仿宋_GB2312"/>
          <w:b/>
          <w:sz w:val="32"/>
        </w:rPr>
        <w:t>2024年度一般公共预算财政拨款支出384.88万元，</w:t>
      </w:r>
      <w:r>
        <w:rPr>
          <w:rFonts w:ascii="仿宋_GB2312" w:hAnsi="仿宋_GB2312" w:eastAsia="仿宋_GB2312"/>
          <w:b w:val="0"/>
          <w:sz w:val="32"/>
        </w:rPr>
        <w:t>占本年支出合计的46.70%。</w:t>
      </w:r>
      <w:r>
        <w:rPr>
          <w:rFonts w:ascii="仿宋_GB2312" w:hAnsi="仿宋_GB2312" w:eastAsia="仿宋_GB2312"/>
          <w:b/>
          <w:sz w:val="32"/>
        </w:rPr>
        <w:t>与上年相比，</w:t>
      </w:r>
      <w:r>
        <w:rPr>
          <w:rFonts w:ascii="仿宋_GB2312" w:hAnsi="仿宋_GB2312" w:eastAsia="仿宋_GB2312"/>
          <w:b w:val="0"/>
          <w:sz w:val="32"/>
        </w:rPr>
        <w:t>减少28.46万元，下降6.89%，主要原因是：本年度全县宣传氛围营造项目减少，2024年农家书屋、东风工程和版权保护项目资金未拨付，财政拨款项目资金支出减少。</w:t>
      </w:r>
      <w:r>
        <w:rPr>
          <w:rFonts w:ascii="仿宋_GB2312" w:hAnsi="仿宋_GB2312" w:eastAsia="仿宋_GB2312"/>
          <w:b/>
          <w:sz w:val="32"/>
        </w:rPr>
        <w:t>与年初预算相比,</w:t>
      </w:r>
      <w:r>
        <w:rPr>
          <w:rFonts w:ascii="仿宋_GB2312" w:hAnsi="仿宋_GB2312" w:eastAsia="仿宋_GB2312"/>
          <w:b w:val="0"/>
          <w:sz w:val="32"/>
        </w:rPr>
        <w:t>年初预算数308.22万元，决算数384.88万元，预决算差异率24.87%，主要原因是：本年在职人员增加，年中追加人员经费及人员工资、社保、公积金基数调增部分资金，年中追加2024年中央补助地方公共文化服务体系建设（放映员补助）项目、2021年、2022年中央补助地方公共文化服务体系建设农家书屋（回补）项目，导致预决算差异较大。</w:t>
      </w:r>
    </w:p>
    <w:p w14:paraId="384C4D9D">
      <w:pPr>
        <w:spacing w:line="640" w:lineRule="exact"/>
        <w:ind w:firstLine="640"/>
        <w:jc w:val="both"/>
        <w:outlineLvl w:val="3"/>
      </w:pPr>
      <w:r>
        <w:rPr>
          <w:rFonts w:ascii="楷体_GB2312" w:hAnsi="楷体_GB2312" w:eastAsia="楷体_GB2312"/>
          <w:b/>
          <w:sz w:val="32"/>
        </w:rPr>
        <w:t>（二）一般公共预算财政拨款支出决算结构情况</w:t>
      </w:r>
    </w:p>
    <w:p w14:paraId="702F6C67">
      <w:pPr>
        <w:spacing w:line="580" w:lineRule="exact"/>
        <w:ind w:firstLine="640"/>
        <w:jc w:val="both"/>
      </w:pPr>
      <w:r>
        <w:rPr>
          <w:rFonts w:ascii="仿宋_GB2312" w:hAnsi="仿宋_GB2312" w:eastAsia="仿宋_GB2312"/>
          <w:b w:val="0"/>
          <w:sz w:val="32"/>
        </w:rPr>
        <w:t>1.一般公共服务支出(类)227.01万元,占58.98%。</w:t>
      </w:r>
    </w:p>
    <w:p w14:paraId="18EA606C">
      <w:pPr>
        <w:spacing w:line="580" w:lineRule="exact"/>
        <w:ind w:firstLine="640"/>
        <w:jc w:val="both"/>
      </w:pPr>
      <w:r>
        <w:rPr>
          <w:rFonts w:ascii="仿宋_GB2312" w:hAnsi="仿宋_GB2312" w:eastAsia="仿宋_GB2312"/>
          <w:b w:val="0"/>
          <w:sz w:val="32"/>
        </w:rPr>
        <w:t>2.文化旅游体育与传媒支出(类)71.16万元,占18.49%。</w:t>
      </w:r>
    </w:p>
    <w:p w14:paraId="58857AEF">
      <w:pPr>
        <w:spacing w:line="580" w:lineRule="exact"/>
        <w:ind w:firstLine="640"/>
        <w:jc w:val="both"/>
      </w:pPr>
      <w:r>
        <w:rPr>
          <w:rFonts w:ascii="仿宋_GB2312" w:hAnsi="仿宋_GB2312" w:eastAsia="仿宋_GB2312"/>
          <w:b w:val="0"/>
          <w:sz w:val="32"/>
        </w:rPr>
        <w:t>3.社会保障和就业支出(类)51.82万元,占13.46%。</w:t>
      </w:r>
    </w:p>
    <w:p w14:paraId="5C694A7A">
      <w:pPr>
        <w:spacing w:line="580" w:lineRule="exact"/>
        <w:ind w:firstLine="640"/>
        <w:jc w:val="both"/>
      </w:pPr>
      <w:r>
        <w:rPr>
          <w:rFonts w:ascii="仿宋_GB2312" w:hAnsi="仿宋_GB2312" w:eastAsia="仿宋_GB2312"/>
          <w:b w:val="0"/>
          <w:sz w:val="32"/>
        </w:rPr>
        <w:t>4.卫生健康支出(类)13.56万元,占3.52%。</w:t>
      </w:r>
    </w:p>
    <w:p w14:paraId="171CE222">
      <w:pPr>
        <w:spacing w:line="580" w:lineRule="exact"/>
        <w:ind w:firstLine="640"/>
        <w:jc w:val="both"/>
      </w:pPr>
      <w:r>
        <w:rPr>
          <w:rFonts w:ascii="仿宋_GB2312" w:hAnsi="仿宋_GB2312" w:eastAsia="仿宋_GB2312"/>
          <w:b w:val="0"/>
          <w:sz w:val="32"/>
        </w:rPr>
        <w:t>5.住房保障支出(类)21.33万元,占5.54%。</w:t>
      </w:r>
    </w:p>
    <w:p w14:paraId="3067BCED">
      <w:pPr>
        <w:spacing w:line="640" w:lineRule="exact"/>
        <w:ind w:firstLine="640"/>
        <w:jc w:val="both"/>
        <w:outlineLvl w:val="3"/>
      </w:pPr>
      <w:r>
        <w:rPr>
          <w:rFonts w:ascii="楷体_GB2312" w:hAnsi="楷体_GB2312" w:eastAsia="楷体_GB2312"/>
          <w:b/>
          <w:sz w:val="32"/>
        </w:rPr>
        <w:t>（三）一般公共预算财政拨款支出决算具体情况</w:t>
      </w:r>
    </w:p>
    <w:p w14:paraId="22A42173">
      <w:pPr>
        <w:spacing w:line="580" w:lineRule="exact"/>
        <w:ind w:firstLine="640"/>
        <w:jc w:val="both"/>
      </w:pPr>
      <w:r>
        <w:rPr>
          <w:rFonts w:ascii="仿宋_GB2312" w:hAnsi="仿宋_GB2312" w:eastAsia="仿宋_GB2312"/>
          <w:b w:val="0"/>
          <w:sz w:val="32"/>
        </w:rPr>
        <w:t>1.一般公共服务支出(类)宣传事务(款)行政运行(项):支出决算数为206.02万元，比上年决算增加5.12万元，增长2.55%,主要原因是：本年新增在职人员，人员经费增加，导致经费较上年有所增加。</w:t>
      </w:r>
    </w:p>
    <w:p w14:paraId="2E032F12">
      <w:pPr>
        <w:spacing w:line="580" w:lineRule="exact"/>
        <w:ind w:firstLine="640"/>
        <w:jc w:val="both"/>
      </w:pPr>
      <w:r>
        <w:rPr>
          <w:rFonts w:ascii="仿宋_GB2312" w:hAnsi="仿宋_GB2312" w:eastAsia="仿宋_GB2312"/>
          <w:b w:val="0"/>
          <w:sz w:val="32"/>
        </w:rPr>
        <w:t>2.一般公共服务支出(类)宣传事务(款)一般行政管理事务(项):支出决算数为0.00万元，比上年决算减少0.51万元，下降100.00%,主要原因是：本单位减少疏勒县原电影公司退休人员社保和取暖费项目费用。</w:t>
      </w:r>
    </w:p>
    <w:p w14:paraId="0F5AF765">
      <w:pPr>
        <w:spacing w:line="580" w:lineRule="exact"/>
        <w:ind w:firstLine="640"/>
        <w:jc w:val="both"/>
      </w:pPr>
      <w:r>
        <w:rPr>
          <w:rFonts w:ascii="仿宋_GB2312" w:hAnsi="仿宋_GB2312" w:eastAsia="仿宋_GB2312"/>
          <w:b w:val="0"/>
          <w:sz w:val="32"/>
        </w:rPr>
        <w:t>3.一般公共服务支出(类)宣传事务(款)其他宣传事务支出(项):支出决算数为14.19万元，比上年决算减少44.02万元，下降75.62%,主要原因是：本单位减少疏勒县全县宣传氛围营造项目、疏勒县关于申请青岛海信视像股份有限公司合同纠纷项目（涉法涉诉）。</w:t>
      </w:r>
    </w:p>
    <w:p w14:paraId="1321DC92">
      <w:pPr>
        <w:spacing w:line="580" w:lineRule="exact"/>
        <w:ind w:firstLine="640"/>
        <w:jc w:val="both"/>
      </w:pPr>
      <w:r>
        <w:rPr>
          <w:rFonts w:ascii="仿宋_GB2312" w:hAnsi="仿宋_GB2312" w:eastAsia="仿宋_GB2312"/>
          <w:b w:val="0"/>
          <w:sz w:val="32"/>
        </w:rPr>
        <w:t>4.一般公共服务支出(类)信访事务(款)其他信访事务支出(项):支出决算数为6.80万元，比上年决算增加6.80万元，增长100.00%,主要原因是：本年增加喀什印象传媒往年欠款。</w:t>
      </w:r>
    </w:p>
    <w:p w14:paraId="5EF0830D">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71.16万元，比上年决算减少24.51万元，下降25.62%,主要原因是：本年东风工程出版市场监管和版权保护工作经费项目经费、中央补助地方公共文化服务体系建设（农村数字放映员资金）项目经费较上年有所减少，减少疏勒县2022年中央补助地方公共文化服务体系建设补助资金农村公共文化建设项目。</w:t>
      </w:r>
    </w:p>
    <w:p w14:paraId="72072DA5">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6.社会保障和就业支出(类)行政事业单位养老支出(款)行政单位离退休(项):支出决算数为7.52万元，比上年决算增加1.73万元，增长29.88%,主要原因是：本年新增退休人员，行政单位离退休支出增加。</w:t>
      </w:r>
    </w:p>
    <w:p w14:paraId="07FA62BC">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27.10万元，比上年决算增加4.26万元，增长18.65%,主要原因是：本年在职人员增加，养老保险缴费较上年增加。</w:t>
      </w:r>
    </w:p>
    <w:p w14:paraId="419B5D4C">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8.社会保障和就业支出(类)行政事业单位养老支出(款)机关事业单位职业年金缴费支出(项):支出决算数为17.20万元，比上年决算增加17.20万元，增长100.00%,主要原因是：本年新增退休人员，职业年金缴费支出增加。</w:t>
      </w:r>
    </w:p>
    <w:p w14:paraId="41AA9B7B">
      <w:pPr>
        <w:spacing w:line="580" w:lineRule="exact"/>
        <w:ind w:firstLine="640"/>
        <w:jc w:val="both"/>
      </w:pPr>
      <w:r>
        <w:rPr>
          <w:rFonts w:ascii="仿宋_GB2312" w:hAnsi="仿宋_GB2312" w:eastAsia="仿宋_GB2312"/>
          <w:b w:val="0"/>
          <w:sz w:val="32"/>
        </w:rPr>
        <w:t>9.卫生健康支出(类)行政事业单位医疗(款)行政单位医疗(项):支出决算数为11.52万元，比上年决算增加1.81万元，增长18.64%,主要原因是：本年在职人员增加，行政单位医疗支出较上年增加。</w:t>
      </w:r>
    </w:p>
    <w:p w14:paraId="0BF97DB9">
      <w:pPr>
        <w:spacing w:line="580" w:lineRule="exact"/>
        <w:ind w:firstLine="640"/>
        <w:jc w:val="both"/>
      </w:pPr>
      <w:r>
        <w:rPr>
          <w:rFonts w:ascii="仿宋_GB2312" w:hAnsi="仿宋_GB2312" w:eastAsia="仿宋_GB2312"/>
          <w:b w:val="0"/>
          <w:sz w:val="32"/>
        </w:rPr>
        <w:t>10.卫生健康支出(类)行政事业单位医疗(款)公务员医疗补助(项):支出决算数为2.04万元，比上年决算增加0.35万元，增长20.71%,主要原因是：本年在职人员增加，公务员医疗补助较上年增加。</w:t>
      </w:r>
    </w:p>
    <w:p w14:paraId="5B165BAB">
      <w:pPr>
        <w:spacing w:line="580" w:lineRule="exact"/>
        <w:ind w:firstLine="640"/>
        <w:jc w:val="both"/>
      </w:pPr>
      <w:r>
        <w:rPr>
          <w:rFonts w:ascii="仿宋_GB2312" w:hAnsi="仿宋_GB2312" w:eastAsia="仿宋_GB2312"/>
          <w:b w:val="0"/>
          <w:sz w:val="32"/>
        </w:rPr>
        <w:t>11.住房保障支出(类)住房改革支出(款)住房公积金(项):支出决算数为21.33万元，比上年决算增加3.30万元，增长18.30%,主要原因是：本年在职人员增加，住房公积金支出较上年增加。</w:t>
      </w:r>
    </w:p>
    <w:p w14:paraId="2DCE1E7C">
      <w:pPr>
        <w:spacing w:line="640" w:lineRule="exact"/>
        <w:ind w:firstLine="640"/>
        <w:jc w:val="both"/>
        <w:outlineLvl w:val="2"/>
      </w:pPr>
      <w:r>
        <w:rPr>
          <w:rFonts w:ascii="黑体" w:hAnsi="黑体" w:eastAsia="黑体"/>
          <w:sz w:val="32"/>
        </w:rPr>
        <w:t>六、一般公共预算财政拨款基本支出决算情况说明</w:t>
      </w:r>
    </w:p>
    <w:p w14:paraId="4C7BA348">
      <w:pPr>
        <w:spacing w:line="580" w:lineRule="exact"/>
        <w:ind w:firstLine="640"/>
        <w:jc w:val="both"/>
      </w:pPr>
      <w:r>
        <w:rPr>
          <w:rFonts w:ascii="仿宋_GB2312" w:hAnsi="仿宋_GB2312" w:eastAsia="仿宋_GB2312"/>
          <w:b w:val="0"/>
          <w:sz w:val="32"/>
        </w:rPr>
        <w:t>2024年度一般公共预算财政拨款基本支出294.73万元，其中：</w:t>
      </w:r>
      <w:r>
        <w:rPr>
          <w:rFonts w:ascii="仿宋_GB2312" w:hAnsi="仿宋_GB2312" w:eastAsia="仿宋_GB2312"/>
          <w:b/>
          <w:sz w:val="32"/>
        </w:rPr>
        <w:t>人员经费289.74万元，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包括：基本工资、津贴补贴、奖金、机关事业单位基本养老保险缴费、职业年金缴费、职工基本医疗保险缴费、公务员医疗补助缴费、其他社会保障缴费、住房公积金、医疗费、退休费。</w:t>
      </w:r>
    </w:p>
    <w:p w14:paraId="3A0FB329">
      <w:pPr>
        <w:spacing w:line="580" w:lineRule="exact"/>
        <w:ind w:firstLine="640"/>
        <w:jc w:val="both"/>
      </w:pPr>
      <w:r>
        <w:rPr>
          <w:rFonts w:ascii="仿宋_GB2312" w:hAnsi="仿宋_GB2312" w:eastAsia="仿宋_GB2312"/>
          <w:b/>
          <w:sz w:val="32"/>
        </w:rPr>
        <w:t>公用经费4.98万元，</w:t>
      </w:r>
      <w:r>
        <w:rPr>
          <w:rFonts w:ascii="仿宋_GB2312" w:hAnsi="仿宋_GB2312" w:eastAsia="仿宋_GB2312"/>
          <w:b w:val="0"/>
          <w:sz w:val="32"/>
        </w:rPr>
        <w:t>包括：办公费、邮电费、取暖费、差旅费、公务用车运行维护费。</w:t>
      </w:r>
    </w:p>
    <w:p w14:paraId="1ACEC219">
      <w:pPr>
        <w:spacing w:line="640" w:lineRule="exact"/>
        <w:ind w:firstLine="640"/>
        <w:jc w:val="both"/>
        <w:outlineLvl w:val="2"/>
      </w:pPr>
      <w:r>
        <w:rPr>
          <w:rFonts w:ascii="黑体" w:hAnsi="黑体" w:eastAsia="黑体"/>
          <w:sz w:val="32"/>
        </w:rPr>
        <w:t>七、政府性基金预算财政拨款收入支出决算情况说明</w:t>
      </w:r>
    </w:p>
    <w:p w14:paraId="1B1B69C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636263A">
      <w:pPr>
        <w:spacing w:line="640" w:lineRule="exact"/>
        <w:ind w:firstLine="640"/>
        <w:jc w:val="both"/>
        <w:outlineLvl w:val="2"/>
      </w:pPr>
      <w:r>
        <w:rPr>
          <w:rFonts w:ascii="黑体" w:hAnsi="黑体" w:eastAsia="黑体"/>
          <w:sz w:val="32"/>
        </w:rPr>
        <w:t>八、国有资本经营预算财政拨款收入支出决算情况说明</w:t>
      </w:r>
    </w:p>
    <w:p w14:paraId="4CCA9E5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8BBDD1B">
      <w:pPr>
        <w:spacing w:line="640" w:lineRule="exact"/>
        <w:ind w:firstLine="640"/>
        <w:jc w:val="both"/>
        <w:outlineLvl w:val="2"/>
      </w:pPr>
      <w:r>
        <w:rPr>
          <w:rFonts w:ascii="黑体" w:hAnsi="黑体" w:eastAsia="黑体"/>
          <w:sz w:val="32"/>
        </w:rPr>
        <w:t>九、财政拨款“三公”经费支出决算情况说明</w:t>
      </w:r>
    </w:p>
    <w:p w14:paraId="4E85D3B4">
      <w:pPr>
        <w:spacing w:line="580" w:lineRule="exact"/>
        <w:ind w:firstLine="640"/>
        <w:jc w:val="both"/>
      </w:pPr>
      <w:r>
        <w:rPr>
          <w:rFonts w:ascii="仿宋_GB2312" w:hAnsi="仿宋_GB2312" w:eastAsia="仿宋_GB2312"/>
          <w:b/>
          <w:sz w:val="32"/>
        </w:rPr>
        <w:t>2024年度财政拨款“三公”经费支出1.89万元，</w:t>
      </w:r>
      <w:r>
        <w:rPr>
          <w:rFonts w:ascii="仿宋_GB2312" w:hAnsi="仿宋_GB2312" w:eastAsia="仿宋_GB2312"/>
          <w:b w:val="0"/>
          <w:sz w:val="32"/>
        </w:rPr>
        <w:t>比上年减少0.44万元，下降18.88%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1.89万元，占100.00%，比上年减少0.44万元，下降18.88%，主要原因是：严格落实中央八项规定精神，厉行节约，减少公务用车运行维护费。公务接待费支出0.00万元，占0.00%，比上年增加0.00万元，增长0.00%，主要原因是：2023年与2024年均未安排公务接待费支出。</w:t>
      </w:r>
    </w:p>
    <w:p w14:paraId="74ADE9E5">
      <w:pPr>
        <w:spacing w:line="580" w:lineRule="exact"/>
        <w:ind w:firstLine="640"/>
        <w:jc w:val="both"/>
      </w:pPr>
      <w:r>
        <w:rPr>
          <w:rFonts w:ascii="仿宋_GB2312" w:hAnsi="仿宋_GB2312" w:eastAsia="仿宋_GB2312"/>
          <w:b/>
          <w:sz w:val="32"/>
        </w:rPr>
        <w:t>具体情况如下：</w:t>
      </w:r>
    </w:p>
    <w:p w14:paraId="0A3FD3F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2F03059">
      <w:pPr>
        <w:spacing w:line="580" w:lineRule="exact"/>
        <w:ind w:firstLine="640"/>
        <w:jc w:val="both"/>
      </w:pPr>
      <w:r>
        <w:rPr>
          <w:rFonts w:ascii="仿宋_GB2312" w:hAnsi="仿宋_GB2312" w:eastAsia="仿宋_GB2312"/>
          <w:b w:val="0"/>
          <w:sz w:val="32"/>
        </w:rPr>
        <w:t>公务用车购置及运行维护费1.89万元，其中：公务用车购置费0.00万元，公务用车运行维护费1.89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14:paraId="2B8D465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91202A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1.89万元，决算数1.89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1.89万元，决算数1.89万元，预决算差异率0.00%，主要原因是：严格按照预算执行，预决算无差异。公务接待费全年预算数0.00万元，决算数0.00万元，预决算差异率0.00%，主要原因是：本单位无公务接待费。</w:t>
      </w:r>
    </w:p>
    <w:p w14:paraId="74DF8B95">
      <w:pPr>
        <w:spacing w:line="640" w:lineRule="exact"/>
        <w:ind w:firstLine="640"/>
        <w:jc w:val="both"/>
        <w:outlineLvl w:val="2"/>
      </w:pPr>
      <w:r>
        <w:rPr>
          <w:rFonts w:ascii="黑体" w:hAnsi="黑体" w:eastAsia="黑体"/>
          <w:sz w:val="32"/>
        </w:rPr>
        <w:t>十、其他重要事项的情况说明</w:t>
      </w:r>
    </w:p>
    <w:p w14:paraId="403B953A">
      <w:pPr>
        <w:spacing w:line="640" w:lineRule="exact"/>
        <w:ind w:firstLine="640"/>
        <w:jc w:val="both"/>
        <w:outlineLvl w:val="3"/>
      </w:pPr>
      <w:r>
        <w:rPr>
          <w:rFonts w:ascii="楷体_GB2312" w:hAnsi="楷体_GB2312" w:eastAsia="楷体_GB2312"/>
          <w:b/>
          <w:sz w:val="32"/>
        </w:rPr>
        <w:t>（一）机关运行经费及公用经费支出情况</w:t>
      </w:r>
    </w:p>
    <w:p w14:paraId="0D5D07BB">
      <w:pPr>
        <w:spacing w:line="580" w:lineRule="exact"/>
        <w:ind w:firstLine="640"/>
        <w:jc w:val="both"/>
      </w:pPr>
      <w:r>
        <w:rPr>
          <w:rFonts w:ascii="仿宋_GB2312" w:hAnsi="仿宋_GB2312" w:eastAsia="仿宋_GB2312"/>
          <w:b w:val="0"/>
          <w:sz w:val="32"/>
        </w:rPr>
        <w:t>2024年度中共疏勒县委员会宣传部（行政单位和参照公务员法管理事业单位）机关运行经费支出4.98万元，比上年减少0.45万元，下降8.29%，主要原因是：严格控制机关运行经费，合理节约办公用品，减少不必要开支。</w:t>
      </w:r>
    </w:p>
    <w:p w14:paraId="4DAA37A6">
      <w:pPr>
        <w:spacing w:line="640" w:lineRule="exact"/>
        <w:ind w:firstLine="640"/>
        <w:jc w:val="both"/>
        <w:outlineLvl w:val="3"/>
      </w:pPr>
      <w:r>
        <w:rPr>
          <w:rFonts w:ascii="楷体_GB2312" w:hAnsi="楷体_GB2312" w:eastAsia="楷体_GB2312"/>
          <w:b/>
          <w:sz w:val="32"/>
        </w:rPr>
        <w:t>（二）政府采购情况</w:t>
      </w:r>
    </w:p>
    <w:p w14:paraId="08AB9EA2">
      <w:pPr>
        <w:spacing w:line="580" w:lineRule="exact"/>
        <w:ind w:firstLine="640"/>
        <w:jc w:val="both"/>
      </w:pPr>
      <w:r>
        <w:rPr>
          <w:rFonts w:ascii="仿宋_GB2312" w:hAnsi="仿宋_GB2312" w:eastAsia="仿宋_GB2312"/>
          <w:b w:val="0"/>
          <w:sz w:val="32"/>
        </w:rPr>
        <w:t>2024年度政府采购支出总额819.43万元，其中：政府采购货物支出246.45万元、政府采购工程支出0.00万元、政府采购服务支出572.98万元。</w:t>
      </w:r>
    </w:p>
    <w:p w14:paraId="73658359">
      <w:pPr>
        <w:spacing w:line="580" w:lineRule="exact"/>
        <w:ind w:firstLine="640"/>
        <w:jc w:val="both"/>
      </w:pPr>
      <w:r>
        <w:rPr>
          <w:rFonts w:ascii="仿宋_GB2312" w:hAnsi="仿宋_GB2312" w:eastAsia="仿宋_GB2312"/>
          <w:b w:val="0"/>
          <w:sz w:val="32"/>
        </w:rPr>
        <w:t>授予中小企业合同金额666.30万元，占政府采购支出总额的81.31%，其中：授予小微企业合同金额666.30万元，占政府采购支出总额的81.31%。</w:t>
      </w:r>
    </w:p>
    <w:p w14:paraId="131D91A2">
      <w:pPr>
        <w:spacing w:line="640" w:lineRule="exact"/>
        <w:ind w:firstLine="640"/>
        <w:jc w:val="both"/>
        <w:outlineLvl w:val="3"/>
      </w:pPr>
      <w:r>
        <w:rPr>
          <w:rFonts w:ascii="楷体_GB2312" w:hAnsi="楷体_GB2312" w:eastAsia="楷体_GB2312"/>
          <w:b/>
          <w:sz w:val="32"/>
        </w:rPr>
        <w:t>（三）国有资产占用情况说明</w:t>
      </w:r>
    </w:p>
    <w:p w14:paraId="71934B0D">
      <w:pPr>
        <w:spacing w:line="580" w:lineRule="exact"/>
        <w:ind w:firstLine="640"/>
        <w:jc w:val="both"/>
      </w:pPr>
      <w:r>
        <w:rPr>
          <w:rFonts w:ascii="仿宋_GB2312" w:hAnsi="仿宋_GB2312" w:eastAsia="仿宋_GB2312"/>
          <w:b w:val="0"/>
          <w:sz w:val="32"/>
        </w:rPr>
        <w:t>截至2024年12月31日，房屋0.00平方米，价值0.00万元。车辆5辆，价值61.62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14:paraId="57898541">
      <w:pPr>
        <w:spacing w:line="640" w:lineRule="exact"/>
        <w:ind w:firstLine="640"/>
        <w:jc w:val="both"/>
        <w:outlineLvl w:val="2"/>
      </w:pPr>
      <w:r>
        <w:rPr>
          <w:rFonts w:ascii="黑体" w:hAnsi="黑体" w:eastAsia="黑体"/>
          <w:sz w:val="32"/>
        </w:rPr>
        <w:t>十一、预算绩效的情况说明</w:t>
      </w:r>
    </w:p>
    <w:p w14:paraId="5659886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824.15万元，实际执行总额824.15万元；预算绩效评价项目5个，全年预算数502.28万元，全年执行数502.28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w:t>
      </w:r>
      <w:bookmarkStart w:id="0" w:name="_GoBack"/>
      <w:r>
        <w:rPr>
          <w:rFonts w:ascii="仿宋_GB2312" w:hAnsi="仿宋_GB2312" w:eastAsia="仿宋_GB2312"/>
          <w:b w:val="0"/>
          <w:sz w:val="32"/>
        </w:rPr>
        <w:t>具体附整体支出绩效自评表，项目支出绩效自评表。</w:t>
      </w:r>
    </w:p>
    <w:bookmarkEnd w:id="0"/>
    <w:p w14:paraId="37A96D8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4B20FBD">
        <w:tblPrEx>
          <w:tblCellMar>
            <w:top w:w="0" w:type="dxa"/>
            <w:left w:w="108" w:type="dxa"/>
            <w:bottom w:w="0" w:type="dxa"/>
            <w:right w:w="108" w:type="dxa"/>
          </w:tblCellMar>
        </w:tblPrEx>
        <w:tc>
          <w:tcPr>
            <w:tcW w:w="8847" w:type="dxa"/>
            <w:gridSpan w:val="9"/>
            <w:vAlign w:val="center"/>
          </w:tcPr>
          <w:p w14:paraId="40ECABAE">
            <w:pPr>
              <w:jc w:val="center"/>
            </w:pPr>
            <w:r>
              <w:rPr>
                <w:rFonts w:ascii="宋体" w:hAnsi="宋体" w:eastAsia="宋体"/>
                <w:sz w:val="24"/>
              </w:rPr>
              <w:t>单位整体支出绩效自评表</w:t>
            </w:r>
          </w:p>
        </w:tc>
      </w:tr>
      <w:tr w14:paraId="33E819D2">
        <w:tblPrEx>
          <w:tblCellMar>
            <w:top w:w="0" w:type="dxa"/>
            <w:left w:w="108" w:type="dxa"/>
            <w:bottom w:w="0" w:type="dxa"/>
            <w:right w:w="108" w:type="dxa"/>
          </w:tblCellMar>
        </w:tblPrEx>
        <w:tc>
          <w:tcPr>
            <w:tcW w:w="8847" w:type="dxa"/>
            <w:gridSpan w:val="9"/>
            <w:vAlign w:val="center"/>
          </w:tcPr>
          <w:p w14:paraId="5445F21E">
            <w:pPr>
              <w:jc w:val="center"/>
            </w:pPr>
            <w:r>
              <w:rPr>
                <w:rFonts w:ascii="宋体" w:hAnsi="宋体" w:eastAsia="宋体"/>
                <w:sz w:val="24"/>
              </w:rPr>
              <w:t>（2024年度）</w:t>
            </w:r>
          </w:p>
        </w:tc>
      </w:tr>
      <w:tr w14:paraId="2B6E32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0A09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D8337D9">
            <w:pPr>
              <w:jc w:val="center"/>
            </w:pPr>
            <w:r>
              <w:rPr>
                <w:rFonts w:ascii="宋体" w:hAnsi="宋体" w:eastAsia="宋体"/>
                <w:sz w:val="16"/>
              </w:rPr>
              <w:t>中共疏勒县委员会宣传部</w:t>
            </w:r>
          </w:p>
        </w:tc>
      </w:tr>
      <w:tr w14:paraId="29CE60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C385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5AAA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2E3B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5422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685E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9D13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00DE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5626D">
            <w:pPr>
              <w:jc w:val="center"/>
            </w:pPr>
            <w:r>
              <w:rPr>
                <w:rFonts w:ascii="宋体" w:hAnsi="宋体" w:eastAsia="宋体"/>
                <w:sz w:val="16"/>
              </w:rPr>
              <w:t>得分</w:t>
            </w:r>
          </w:p>
        </w:tc>
      </w:tr>
      <w:tr w14:paraId="3B687F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914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06B4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BEF02">
            <w:pPr>
              <w:jc w:val="center"/>
            </w:pPr>
            <w:r>
              <w:rPr>
                <w:rFonts w:ascii="宋体" w:hAnsi="宋体" w:eastAsia="宋体"/>
                <w:sz w:val="16"/>
              </w:rPr>
              <w:t>308.22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B4C6C">
            <w:pPr>
              <w:jc w:val="center"/>
            </w:pPr>
            <w:r>
              <w:rPr>
                <w:rFonts w:ascii="宋体" w:hAnsi="宋体" w:eastAsia="宋体"/>
                <w:sz w:val="16"/>
              </w:rPr>
              <w:t>824.15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33738">
            <w:pPr>
              <w:jc w:val="center"/>
            </w:pPr>
            <w:r>
              <w:rPr>
                <w:rFonts w:ascii="宋体" w:hAnsi="宋体" w:eastAsia="宋体"/>
                <w:sz w:val="16"/>
              </w:rPr>
              <w:t>824.15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C2C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A65FC">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8B1D1">
            <w:pPr>
              <w:jc w:val="center"/>
            </w:pPr>
            <w:r>
              <w:rPr>
                <w:rFonts w:ascii="宋体" w:hAnsi="宋体" w:eastAsia="宋体"/>
                <w:sz w:val="16"/>
              </w:rPr>
              <w:t>10</w:t>
            </w:r>
          </w:p>
        </w:tc>
      </w:tr>
      <w:tr w14:paraId="653102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E859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C46C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56ACA">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B7B9C">
            <w:pPr>
              <w:jc w:val="center"/>
            </w:pPr>
            <w:r>
              <w:rPr>
                <w:rFonts w:ascii="宋体" w:hAnsi="宋体" w:eastAsia="宋体"/>
                <w:sz w:val="16"/>
              </w:rPr>
              <w:t>72.16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6C36F">
            <w:pPr>
              <w:jc w:val="center"/>
            </w:pPr>
            <w:r>
              <w:rPr>
                <w:rFonts w:ascii="宋体" w:hAnsi="宋体" w:eastAsia="宋体"/>
                <w:sz w:val="16"/>
              </w:rPr>
              <w:t>72.16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099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C885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E79F0">
            <w:pPr>
              <w:jc w:val="center"/>
            </w:pPr>
            <w:r>
              <w:rPr>
                <w:rFonts w:ascii="宋体" w:hAnsi="宋体" w:eastAsia="宋体"/>
                <w:sz w:val="16"/>
              </w:rPr>
              <w:t>—</w:t>
            </w:r>
          </w:p>
        </w:tc>
      </w:tr>
      <w:tr w14:paraId="17DC7F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DDEA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70FB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703AE">
            <w:pPr>
              <w:jc w:val="center"/>
            </w:pPr>
            <w:r>
              <w:rPr>
                <w:rFonts w:ascii="宋体" w:hAnsi="宋体" w:eastAsia="宋体"/>
                <w:sz w:val="16"/>
              </w:rPr>
              <w:t>303.22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02173">
            <w:pPr>
              <w:jc w:val="center"/>
            </w:pPr>
            <w:r>
              <w:rPr>
                <w:rFonts w:ascii="宋体" w:hAnsi="宋体" w:eastAsia="宋体"/>
                <w:sz w:val="16"/>
              </w:rPr>
              <w:t>312.71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58A9E">
            <w:pPr>
              <w:jc w:val="center"/>
            </w:pPr>
            <w:r>
              <w:rPr>
                <w:rFonts w:ascii="宋体" w:hAnsi="宋体" w:eastAsia="宋体"/>
                <w:sz w:val="16"/>
              </w:rPr>
              <w:t>312.71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D63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D3CA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6D043">
            <w:pPr>
              <w:jc w:val="center"/>
            </w:pPr>
            <w:r>
              <w:rPr>
                <w:rFonts w:ascii="宋体" w:hAnsi="宋体" w:eastAsia="宋体"/>
                <w:sz w:val="16"/>
              </w:rPr>
              <w:t>—</w:t>
            </w:r>
          </w:p>
        </w:tc>
      </w:tr>
      <w:tr w14:paraId="519F6B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7D7E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F20D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2CB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38345">
            <w:pPr>
              <w:jc w:val="center"/>
            </w:pPr>
            <w:r>
              <w:rPr>
                <w:rFonts w:ascii="宋体" w:hAnsi="宋体" w:eastAsia="宋体"/>
                <w:sz w:val="16"/>
              </w:rPr>
              <w:t>439.28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041F1">
            <w:pPr>
              <w:jc w:val="center"/>
            </w:pPr>
            <w:r>
              <w:rPr>
                <w:rFonts w:ascii="宋体" w:hAnsi="宋体" w:eastAsia="宋体"/>
                <w:sz w:val="16"/>
              </w:rPr>
              <w:t>439.28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F1A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BE30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E678A">
            <w:pPr>
              <w:jc w:val="center"/>
            </w:pPr>
            <w:r>
              <w:rPr>
                <w:rFonts w:ascii="宋体" w:hAnsi="宋体" w:eastAsia="宋体"/>
                <w:sz w:val="16"/>
              </w:rPr>
              <w:t>—</w:t>
            </w:r>
          </w:p>
        </w:tc>
      </w:tr>
      <w:tr w14:paraId="36CC4E1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DB33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1F351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64F6C1">
            <w:pPr>
              <w:jc w:val="center"/>
            </w:pPr>
            <w:r>
              <w:rPr>
                <w:rFonts w:ascii="宋体" w:hAnsi="宋体" w:eastAsia="宋体"/>
                <w:sz w:val="16"/>
              </w:rPr>
              <w:t>实际完成情况</w:t>
            </w:r>
          </w:p>
        </w:tc>
      </w:tr>
      <w:tr w14:paraId="0DDC8E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E7A7F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E1D978">
            <w:pPr>
              <w:jc w:val="both"/>
            </w:pPr>
            <w:r>
              <w:rPr>
                <w:rFonts w:ascii="宋体" w:hAnsi="宋体" w:eastAsia="宋体"/>
                <w:sz w:val="16"/>
              </w:rPr>
              <w:t>始终坚持以习近平新时代中国特色社会主义思想为指导，继续全面学习宣传贯彻</w:t>
            </w:r>
            <w:r>
              <w:rPr>
                <w:rFonts w:hint="eastAsia" w:ascii="宋体" w:hAnsi="宋体"/>
                <w:sz w:val="16"/>
                <w:lang w:eastAsia="zh-CN"/>
              </w:rPr>
              <w:t>党的</w:t>
            </w:r>
            <w:r>
              <w:rPr>
                <w:rFonts w:ascii="宋体" w:hAnsi="宋体" w:eastAsia="宋体"/>
                <w:sz w:val="16"/>
              </w:rPr>
              <w:t>二十大精神、第三次中央新疆工作座谈会精神</w:t>
            </w:r>
            <w:r>
              <w:rPr>
                <w:rFonts w:hint="eastAsia" w:ascii="宋体" w:hAnsi="宋体"/>
                <w:sz w:val="16"/>
                <w:lang w:eastAsia="zh-CN"/>
              </w:rPr>
              <w:t>以及</w:t>
            </w:r>
            <w:r>
              <w:rPr>
                <w:rFonts w:ascii="宋体" w:hAnsi="宋体" w:eastAsia="宋体"/>
                <w:sz w:val="16"/>
              </w:rPr>
              <w:t>自治区第十次党代会精神，坚决贯彻落实习近平总书记关于新疆工作的重要讲话精神特别是习近平总书记视察新疆期间重要讲话精神，贯彻落实党中央治疆方略、特别是社会稳定和长治久安总目标，牢固</w:t>
            </w:r>
            <w:r>
              <w:rPr>
                <w:rFonts w:hint="eastAsia" w:ascii="宋体" w:hAnsi="宋体"/>
                <w:sz w:val="16"/>
                <w:lang w:eastAsia="zh-CN"/>
              </w:rPr>
              <w:t>增强“四个意识”</w:t>
            </w:r>
            <w:r>
              <w:rPr>
                <w:rFonts w:ascii="宋体" w:hAnsi="宋体" w:eastAsia="宋体"/>
                <w:sz w:val="16"/>
              </w:rPr>
              <w:t>、坚定“四个自信”、做到“两个维护”坚持马克思主义新闻观和习近平新闻思想，严格落实意识形态工作责任制，按照确保意识形态领域安全的要求，把握正确政治方向和舆论导向，加强正面宣传引导，巩固壮大主流舆论。围绕县委中心工作，全面宣传展示各族干部群众的获得感幸福感安全感，进一步增强实现社会稳定和长治久安总目标的决心和信心，为实现疏勒社会大局持续稳定、长期稳定、全面稳定不懈努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EF73DD">
            <w:pPr>
              <w:jc w:val="both"/>
            </w:pPr>
            <w:r>
              <w:rPr>
                <w:rFonts w:ascii="宋体" w:hAnsi="宋体" w:eastAsia="宋体"/>
                <w:sz w:val="16"/>
              </w:rPr>
              <w:t>按照年初制定的宣传工作计划，县委宣传部坚持以铸牢中华民族共同体意识为主线，县委专职宣讲团深入乡村，广泛开展“学历史 知新疆 爱祖国”、新时代文明实践暨“冬季大宣讲”等群众性宣传教育活动。尤其是今年以来，更加注重用身边事教育身边人，根据地委宣传部宣讲通稿宣讲主题，从我县典型人物案例库中选取对应典型人物故事充实其中，乡村两级也结合实际精心丰富了宣讲案例。今年以来，县级开展示范性宣讲770余场次，受益群众9.9万余人次。扎实做好自治区“五大创建”动态管理工作。持续巩固自治区文明城市（疏勒县已连续七届蝉联自治区文明城市称号）、18个自治区文明村镇、20个自治区文明单位、2户自治区文明家庭、6所自治区文明校园创建成果，以点带面，在全县营造了大力推进精神文明建设的浓厚氛围。同时，通过积极推荐申报获得自治区文明家庭1户、自治区文明校园1所。进一步巩固和发展精神文明建设的良好基础和生动局面。深入实施“东风工程”“农家书屋”等惠民工程，根据国家、自治区图书目录，紧密结合我县农村实际，精挑细选适合我县农民提升文化和技能的图书，切实为群众营造了绿色健康的阅读环境，2024年度共计配备15048册图书。做好送电影下基层和优秀国产电影进校园展映活动，结合基层实际认真选题，今年以来播放《飞驰人生》等爱国主义教育片2764余场次，观影人数29万余人次</w:t>
            </w:r>
            <w:r>
              <w:rPr>
                <w:rFonts w:hint="eastAsia" w:ascii="宋体" w:hAnsi="宋体"/>
                <w:sz w:val="16"/>
                <w:lang w:eastAsia="zh-CN"/>
              </w:rPr>
              <w:t>，在</w:t>
            </w:r>
            <w:r>
              <w:rPr>
                <w:rFonts w:ascii="宋体" w:hAnsi="宋体" w:eastAsia="宋体"/>
                <w:sz w:val="16"/>
              </w:rPr>
              <w:t>寓教于乐中加强国防教育、培育爱国情怀。</w:t>
            </w:r>
          </w:p>
        </w:tc>
      </w:tr>
      <w:tr w14:paraId="1DFEAE6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D8F1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8846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70BD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F7A6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2755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814E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867B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B54A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4F2A1">
            <w:pPr>
              <w:jc w:val="center"/>
            </w:pPr>
            <w:r>
              <w:rPr>
                <w:rFonts w:ascii="宋体" w:hAnsi="宋体" w:eastAsia="宋体"/>
                <w:sz w:val="16"/>
              </w:rPr>
              <w:t>得分</w:t>
            </w:r>
          </w:p>
        </w:tc>
      </w:tr>
      <w:tr w14:paraId="0CA8A0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4CD5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9D22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248F1">
            <w:pPr>
              <w:jc w:val="center"/>
            </w:pPr>
            <w:r>
              <w:rPr>
                <w:rFonts w:ascii="宋体" w:hAnsi="宋体" w:eastAsia="宋体"/>
                <w:sz w:val="16"/>
              </w:rPr>
              <w:t>农家书屋书籍册数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3DE0E">
            <w:pPr>
              <w:jc w:val="center"/>
            </w:pPr>
            <w:r>
              <w:rPr>
                <w:rFonts w:ascii="宋体" w:hAnsi="宋体" w:eastAsia="宋体"/>
                <w:sz w:val="16"/>
              </w:rPr>
              <w:t>=15048册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09EAA">
            <w:pPr>
              <w:jc w:val="center"/>
            </w:pPr>
            <w:r>
              <w:rPr>
                <w:rFonts w:ascii="宋体" w:hAnsi="宋体" w:eastAsia="宋体"/>
                <w:sz w:val="16"/>
              </w:rPr>
              <w:t>2023年工作年度总结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DF5A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AB61D">
            <w:pPr>
              <w:jc w:val="center"/>
            </w:pPr>
            <w:r>
              <w:rPr>
                <w:rFonts w:ascii="宋体" w:hAnsi="宋体" w:eastAsia="宋体"/>
                <w:sz w:val="16"/>
              </w:rPr>
              <w:t>15048册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DC2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BE604">
            <w:pPr>
              <w:jc w:val="center"/>
            </w:pPr>
            <w:r>
              <w:rPr>
                <w:rFonts w:ascii="宋体" w:hAnsi="宋体" w:eastAsia="宋体"/>
                <w:sz w:val="16"/>
              </w:rPr>
              <w:t>15</w:t>
            </w:r>
          </w:p>
        </w:tc>
      </w:tr>
      <w:tr w14:paraId="11526A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4DEC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E26A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1E19F">
            <w:pPr>
              <w:jc w:val="center"/>
            </w:pPr>
            <w:r>
              <w:rPr>
                <w:rFonts w:ascii="宋体" w:hAnsi="宋体" w:eastAsia="宋体"/>
                <w:sz w:val="16"/>
              </w:rPr>
              <w:t>电影放映场次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D418E">
            <w:pPr>
              <w:jc w:val="center"/>
            </w:pPr>
            <w:r>
              <w:rPr>
                <w:rFonts w:ascii="宋体" w:hAnsi="宋体" w:eastAsia="宋体"/>
                <w:sz w:val="16"/>
              </w:rPr>
              <w:t>&gt;=2764次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7E04F">
            <w:pPr>
              <w:jc w:val="center"/>
            </w:pPr>
            <w:r>
              <w:rPr>
                <w:rFonts w:ascii="宋体" w:hAnsi="宋体" w:eastAsia="宋体"/>
                <w:sz w:val="16"/>
              </w:rPr>
              <w:t>2023年工作年度总结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D043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9E270">
            <w:pPr>
              <w:jc w:val="center"/>
            </w:pPr>
            <w:r>
              <w:rPr>
                <w:rFonts w:ascii="宋体" w:hAnsi="宋体" w:eastAsia="宋体"/>
                <w:sz w:val="16"/>
              </w:rPr>
              <w:t>2764次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7E6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78DB6">
            <w:pPr>
              <w:jc w:val="center"/>
            </w:pPr>
            <w:r>
              <w:rPr>
                <w:rFonts w:ascii="宋体" w:hAnsi="宋体" w:eastAsia="宋体"/>
                <w:sz w:val="16"/>
              </w:rPr>
              <w:t>15</w:t>
            </w:r>
          </w:p>
        </w:tc>
      </w:tr>
      <w:tr w14:paraId="25B4DE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79FD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41F9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A30FE">
            <w:pPr>
              <w:jc w:val="center"/>
            </w:pPr>
            <w:r>
              <w:rPr>
                <w:rFonts w:ascii="宋体" w:hAnsi="宋体" w:eastAsia="宋体"/>
                <w:sz w:val="16"/>
              </w:rPr>
              <w:t>主题宣讲场次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B40FE">
            <w:pPr>
              <w:jc w:val="center"/>
            </w:pPr>
            <w:r>
              <w:rPr>
                <w:rFonts w:ascii="宋体" w:hAnsi="宋体" w:eastAsia="宋体"/>
                <w:sz w:val="16"/>
              </w:rPr>
              <w:t>&gt;=770场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2DADA">
            <w:pPr>
              <w:jc w:val="center"/>
            </w:pPr>
            <w:r>
              <w:rPr>
                <w:rFonts w:ascii="宋体" w:hAnsi="宋体" w:eastAsia="宋体"/>
                <w:sz w:val="16"/>
              </w:rPr>
              <w:t>2023年工作年度总结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C851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4AE5E">
            <w:pPr>
              <w:jc w:val="center"/>
            </w:pPr>
            <w:r>
              <w:rPr>
                <w:rFonts w:ascii="宋体" w:hAnsi="宋体" w:eastAsia="宋体"/>
                <w:sz w:val="16"/>
              </w:rPr>
              <w:t>770场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AFD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313C5">
            <w:pPr>
              <w:jc w:val="center"/>
            </w:pPr>
            <w:r>
              <w:rPr>
                <w:rFonts w:ascii="宋体" w:hAnsi="宋体" w:eastAsia="宋体"/>
                <w:sz w:val="16"/>
              </w:rPr>
              <w:t>15</w:t>
            </w:r>
          </w:p>
        </w:tc>
      </w:tr>
      <w:tr w14:paraId="419851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ABC1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CCAF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CC2ED">
            <w:pPr>
              <w:jc w:val="center"/>
            </w:pPr>
            <w:r>
              <w:rPr>
                <w:rFonts w:ascii="宋体" w:hAnsi="宋体" w:eastAsia="宋体"/>
                <w:sz w:val="16"/>
              </w:rPr>
              <w:t>命名为自治区文明家庭户数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6DC20">
            <w:pPr>
              <w:jc w:val="center"/>
            </w:pPr>
            <w:r>
              <w:rPr>
                <w:rFonts w:ascii="宋体" w:hAnsi="宋体" w:eastAsia="宋体"/>
                <w:sz w:val="16"/>
              </w:rPr>
              <w:t>=1户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F2F3E">
            <w:pPr>
              <w:jc w:val="center"/>
            </w:pPr>
            <w:r>
              <w:rPr>
                <w:rFonts w:ascii="宋体" w:hAnsi="宋体" w:eastAsia="宋体"/>
                <w:sz w:val="16"/>
              </w:rPr>
              <w:t>2023年工作年度总结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2E4D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34C80">
            <w:pPr>
              <w:jc w:val="center"/>
            </w:pPr>
            <w:r>
              <w:rPr>
                <w:rFonts w:ascii="宋体" w:hAnsi="宋体" w:eastAsia="宋体"/>
                <w:sz w:val="16"/>
              </w:rPr>
              <w:t>1户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B7C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9F076">
            <w:pPr>
              <w:jc w:val="center"/>
            </w:pPr>
            <w:r>
              <w:rPr>
                <w:rFonts w:ascii="宋体" w:hAnsi="宋体" w:eastAsia="宋体"/>
                <w:sz w:val="16"/>
              </w:rPr>
              <w:t>15</w:t>
            </w:r>
          </w:p>
        </w:tc>
      </w:tr>
      <w:tr w14:paraId="1DAF12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13F5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E815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6D1E6">
            <w:pPr>
              <w:jc w:val="center"/>
            </w:pPr>
            <w:r>
              <w:rPr>
                <w:rFonts w:ascii="宋体" w:hAnsi="宋体" w:eastAsia="宋体"/>
                <w:sz w:val="16"/>
              </w:rPr>
              <w:t>命名为自治区文明校园数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16596">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3DF92">
            <w:pPr>
              <w:jc w:val="center"/>
            </w:pPr>
            <w:r>
              <w:rPr>
                <w:rFonts w:ascii="宋体" w:hAnsi="宋体" w:eastAsia="宋体"/>
                <w:sz w:val="16"/>
              </w:rPr>
              <w:t>2023工作年度总结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C0BA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D1636">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F62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905F3">
            <w:pPr>
              <w:jc w:val="center"/>
            </w:pPr>
            <w:r>
              <w:rPr>
                <w:rFonts w:ascii="宋体" w:hAnsi="宋体" w:eastAsia="宋体"/>
                <w:sz w:val="16"/>
              </w:rPr>
              <w:t>15</w:t>
            </w:r>
          </w:p>
        </w:tc>
      </w:tr>
      <w:tr w14:paraId="6AE684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9D55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0AC7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1B7B3">
            <w:pPr>
              <w:jc w:val="center"/>
            </w:pPr>
            <w:r>
              <w:rPr>
                <w:rFonts w:ascii="宋体" w:hAnsi="宋体" w:eastAsia="宋体"/>
                <w:sz w:val="16"/>
              </w:rPr>
              <w:t>工作完成及时率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492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7A583">
            <w:pPr>
              <w:jc w:val="center"/>
            </w:pPr>
            <w:r>
              <w:rPr>
                <w:rFonts w:ascii="宋体" w:hAnsi="宋体" w:eastAsia="宋体"/>
                <w:sz w:val="16"/>
              </w:rPr>
              <w:t>2023年工作年度总结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1E32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3BA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DA0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974B2">
            <w:pPr>
              <w:jc w:val="center"/>
            </w:pPr>
            <w:r>
              <w:rPr>
                <w:rFonts w:ascii="宋体" w:hAnsi="宋体" w:eastAsia="宋体"/>
                <w:sz w:val="16"/>
              </w:rPr>
              <w:t>15</w:t>
            </w:r>
          </w:p>
        </w:tc>
      </w:tr>
    </w:tbl>
    <w:p w14:paraId="4EF50A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23AFF6D">
        <w:tblPrEx>
          <w:tblCellMar>
            <w:top w:w="0" w:type="dxa"/>
            <w:left w:w="108" w:type="dxa"/>
            <w:bottom w:w="0" w:type="dxa"/>
            <w:right w:w="108" w:type="dxa"/>
          </w:tblCellMar>
        </w:tblPrEx>
        <w:tc>
          <w:tcPr>
            <w:tcW w:w="8848" w:type="dxa"/>
            <w:gridSpan w:val="14"/>
            <w:vAlign w:val="center"/>
          </w:tcPr>
          <w:p w14:paraId="48DB7B35">
            <w:pPr>
              <w:jc w:val="center"/>
            </w:pPr>
            <w:r>
              <w:rPr>
                <w:rFonts w:ascii="宋体" w:hAnsi="宋体" w:eastAsia="宋体"/>
                <w:sz w:val="24"/>
              </w:rPr>
              <w:t>项目支出绩效自评表</w:t>
            </w:r>
          </w:p>
        </w:tc>
      </w:tr>
      <w:tr w14:paraId="16BD4C9A">
        <w:tblPrEx>
          <w:tblCellMar>
            <w:top w:w="0" w:type="dxa"/>
            <w:left w:w="108" w:type="dxa"/>
            <w:bottom w:w="0" w:type="dxa"/>
            <w:right w:w="108" w:type="dxa"/>
          </w:tblCellMar>
        </w:tblPrEx>
        <w:tc>
          <w:tcPr>
            <w:tcW w:w="8848" w:type="dxa"/>
            <w:gridSpan w:val="14"/>
            <w:vAlign w:val="center"/>
          </w:tcPr>
          <w:p w14:paraId="4CA23383">
            <w:pPr>
              <w:jc w:val="center"/>
            </w:pPr>
            <w:r>
              <w:rPr>
                <w:rFonts w:ascii="宋体" w:hAnsi="宋体" w:eastAsia="宋体"/>
                <w:sz w:val="24"/>
              </w:rPr>
              <w:t>(2024年度)</w:t>
            </w:r>
          </w:p>
        </w:tc>
      </w:tr>
      <w:tr w14:paraId="07AC52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D0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98802F">
            <w:pPr>
              <w:jc w:val="center"/>
            </w:pPr>
            <w:r>
              <w:rPr>
                <w:rFonts w:ascii="宋体" w:hAnsi="宋体" w:eastAsia="宋体"/>
                <w:sz w:val="16"/>
              </w:rPr>
              <w:t>2024年出版物市场监管和版权保护工作经费项目</w:t>
            </w:r>
          </w:p>
        </w:tc>
      </w:tr>
      <w:tr w14:paraId="2F131B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FD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0BF7CA">
            <w:pPr>
              <w:jc w:val="center"/>
            </w:pPr>
            <w:r>
              <w:rPr>
                <w:rFonts w:ascii="宋体" w:hAnsi="宋体" w:eastAsia="宋体"/>
                <w:sz w:val="16"/>
              </w:rPr>
              <w:t>中共疏勒县委员会宣传部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84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3DD4E3">
            <w:pPr>
              <w:jc w:val="center"/>
            </w:pPr>
            <w:r>
              <w:rPr>
                <w:rFonts w:ascii="宋体" w:hAnsi="宋体" w:eastAsia="宋体"/>
                <w:sz w:val="16"/>
              </w:rPr>
              <w:t>中共疏勒县委员会宣传部</w:t>
            </w:r>
          </w:p>
        </w:tc>
      </w:tr>
      <w:tr w14:paraId="4542B1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EDF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9F5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77D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B95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013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C9C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561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63DB">
            <w:pPr>
              <w:jc w:val="center"/>
            </w:pPr>
            <w:r>
              <w:rPr>
                <w:rFonts w:ascii="宋体" w:hAnsi="宋体" w:eastAsia="宋体"/>
                <w:sz w:val="16"/>
              </w:rPr>
              <w:t>得分</w:t>
            </w:r>
          </w:p>
        </w:tc>
      </w:tr>
      <w:tr w14:paraId="74AB84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53B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48E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1320B">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4C67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725F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2D9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91BA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BEE87">
            <w:pPr>
              <w:jc w:val="center"/>
            </w:pPr>
            <w:r>
              <w:rPr>
                <w:rFonts w:ascii="宋体" w:hAnsi="宋体" w:eastAsia="宋体"/>
                <w:sz w:val="16"/>
              </w:rPr>
              <w:t>10.00分</w:t>
            </w:r>
          </w:p>
        </w:tc>
      </w:tr>
      <w:tr w14:paraId="70AF80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0A1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70B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805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8D6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307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724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23C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978B1">
            <w:pPr>
              <w:jc w:val="center"/>
            </w:pPr>
            <w:r>
              <w:rPr>
                <w:rFonts w:ascii="宋体" w:hAnsi="宋体" w:eastAsia="宋体"/>
                <w:sz w:val="16"/>
              </w:rPr>
              <w:t>—</w:t>
            </w:r>
          </w:p>
        </w:tc>
      </w:tr>
      <w:tr w14:paraId="15828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A50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D7E7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52405">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BEF68">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9435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AEC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816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55C5">
            <w:pPr>
              <w:jc w:val="center"/>
            </w:pPr>
            <w:r>
              <w:rPr>
                <w:rFonts w:ascii="宋体" w:hAnsi="宋体" w:eastAsia="宋体"/>
                <w:sz w:val="16"/>
              </w:rPr>
              <w:t>—</w:t>
            </w:r>
          </w:p>
        </w:tc>
      </w:tr>
      <w:tr w14:paraId="53428A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B19E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4E9C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EB3699">
            <w:pPr>
              <w:jc w:val="center"/>
            </w:pPr>
            <w:r>
              <w:rPr>
                <w:rFonts w:ascii="宋体" w:hAnsi="宋体" w:eastAsia="宋体"/>
                <w:sz w:val="16"/>
              </w:rPr>
              <w:t>实际完成情况</w:t>
            </w:r>
          </w:p>
        </w:tc>
      </w:tr>
      <w:tr w14:paraId="0417F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575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4EB9F">
            <w:pPr>
              <w:jc w:val="both"/>
            </w:pPr>
            <w:r>
              <w:rPr>
                <w:rFonts w:ascii="宋体" w:hAnsi="宋体" w:eastAsia="宋体"/>
                <w:sz w:val="16"/>
              </w:rPr>
              <w:t>项目总投资1万元，主要实施内容为给1辆日常执法检查使用车辆加油，通过实施项目，加强出版物市场监管工作，开展五大专项行动，查办案件，业务培训，推进基层站点建设等。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4A4020">
            <w:pPr>
              <w:jc w:val="both"/>
            </w:pPr>
            <w:r>
              <w:rPr>
                <w:rFonts w:hint="eastAsia" w:ascii="宋体" w:hAnsi="宋体"/>
                <w:sz w:val="16"/>
                <w:lang w:eastAsia="zh-CN"/>
              </w:rPr>
              <w:t>截至2024</w:t>
            </w:r>
            <w:r>
              <w:rPr>
                <w:rFonts w:ascii="宋体" w:hAnsi="宋体" w:eastAsia="宋体"/>
                <w:sz w:val="16"/>
              </w:rPr>
              <w:t>年12月31日，项目总投资1万元，主要实施内容为给1辆日常执法检查使用车辆加油，通过实施项目，加强出版物市场监管工作，开展五大专项行动，查办案件，业务培训，推进基层站点建设等。</w:t>
            </w:r>
          </w:p>
        </w:tc>
      </w:tr>
      <w:tr w14:paraId="32863B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B762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EF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7C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0389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FADC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23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3CB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1A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8B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B108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B408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106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8407A">
            <w:pPr>
              <w:jc w:val="center"/>
            </w:pPr>
            <w:r>
              <w:rPr>
                <w:rFonts w:ascii="宋体" w:hAnsi="宋体" w:eastAsia="宋体"/>
                <w:sz w:val="16"/>
              </w:rPr>
              <w:t>偏差原因分析及改进措施</w:t>
            </w:r>
          </w:p>
        </w:tc>
      </w:tr>
      <w:tr w14:paraId="1FC22E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0C3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9F4B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A9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09BD">
            <w:pPr>
              <w:jc w:val="center"/>
            </w:pPr>
            <w:r>
              <w:rPr>
                <w:rFonts w:ascii="宋体" w:hAnsi="宋体" w:eastAsia="宋体"/>
                <w:sz w:val="16"/>
              </w:rPr>
              <w:t>日常辆数车辆维护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E7D2">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B0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13F2">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35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1D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77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1720">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1A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6DFE6">
            <w:pPr>
              <w:jc w:val="center"/>
            </w:pPr>
          </w:p>
        </w:tc>
      </w:tr>
      <w:tr w14:paraId="48B7F8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D90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250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AD9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B7457">
            <w:pPr>
              <w:jc w:val="center"/>
            </w:pPr>
            <w:r>
              <w:rPr>
                <w:rFonts w:ascii="宋体" w:hAnsi="宋体" w:eastAsia="宋体"/>
                <w:sz w:val="16"/>
              </w:rPr>
              <w:t>专项治理活动优良率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E2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6B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F6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73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E3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CC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DE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4BB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B5FD1">
            <w:pPr>
              <w:jc w:val="center"/>
            </w:pPr>
          </w:p>
        </w:tc>
      </w:tr>
      <w:tr w14:paraId="06306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2D4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166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7C1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AA03">
            <w:pPr>
              <w:jc w:val="center"/>
            </w:pPr>
            <w:r>
              <w:rPr>
                <w:rFonts w:ascii="宋体" w:hAnsi="宋体" w:eastAsia="宋体"/>
                <w:sz w:val="16"/>
              </w:rPr>
              <w:t>版权公益宣传覆盖率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8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FA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CB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DEB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12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4D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2D7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8D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0E9C7">
            <w:pPr>
              <w:jc w:val="center"/>
            </w:pPr>
          </w:p>
        </w:tc>
      </w:tr>
      <w:tr w14:paraId="0AA7E7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E08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180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1EB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A82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496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14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7DD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7D9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B94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32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96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472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0990C">
            <w:pPr>
              <w:jc w:val="center"/>
            </w:pPr>
          </w:p>
        </w:tc>
      </w:tr>
      <w:tr w14:paraId="0D0040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52D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836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67A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0BA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6908">
            <w:pPr>
              <w:jc w:val="center"/>
            </w:pPr>
            <w:r>
              <w:rPr>
                <w:rFonts w:ascii="宋体" w:hAnsi="宋体" w:eastAsia="宋体"/>
                <w:sz w:val="16"/>
              </w:rPr>
              <w:t>=2024年12月5日前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D7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EBB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3D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55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3C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0897">
            <w:pPr>
              <w:jc w:val="center"/>
            </w:pPr>
            <w:r>
              <w:rPr>
                <w:rFonts w:ascii="宋体" w:hAnsi="宋体" w:eastAsia="宋体"/>
                <w:sz w:val="16"/>
              </w:rPr>
              <w:t>2024年5月22日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D8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970D3">
            <w:pPr>
              <w:jc w:val="center"/>
            </w:pPr>
          </w:p>
        </w:tc>
      </w:tr>
      <w:tr w14:paraId="1DA99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FFC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0D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BF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9247">
            <w:pPr>
              <w:jc w:val="center"/>
            </w:pPr>
            <w:r>
              <w:rPr>
                <w:rFonts w:hint="eastAsia" w:ascii="宋体" w:hAnsi="宋体"/>
                <w:sz w:val="16"/>
                <w:lang w:eastAsia="zh-CN"/>
              </w:rPr>
              <w:t>日常</w:t>
            </w:r>
            <w:r>
              <w:rPr>
                <w:rFonts w:ascii="宋体" w:hAnsi="宋体" w:eastAsia="宋体"/>
                <w:sz w:val="16"/>
              </w:rPr>
              <w:t>车辆</w:t>
            </w:r>
            <w:r>
              <w:rPr>
                <w:rFonts w:hint="eastAsia" w:ascii="宋体" w:hAnsi="宋体"/>
                <w:sz w:val="16"/>
                <w:lang w:eastAsia="zh-CN"/>
              </w:rPr>
              <w:t>维护</w:t>
            </w:r>
            <w:r>
              <w:rPr>
                <w:rFonts w:ascii="宋体" w:hAnsi="宋体" w:eastAsia="宋体"/>
                <w:sz w:val="16"/>
              </w:rPr>
              <w:t>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5366">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9D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A990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957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D5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660C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265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372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7FDE6">
            <w:pPr>
              <w:jc w:val="center"/>
            </w:pPr>
          </w:p>
        </w:tc>
      </w:tr>
      <w:tr w14:paraId="56057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B59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4DB4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3875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EF34">
            <w:pPr>
              <w:jc w:val="center"/>
            </w:pPr>
            <w:r>
              <w:rPr>
                <w:rFonts w:ascii="宋体" w:hAnsi="宋体" w:eastAsia="宋体"/>
                <w:sz w:val="16"/>
              </w:rPr>
              <w:t>志愿者提升人数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538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240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EAD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01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2F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46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178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659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9B39C">
            <w:pPr>
              <w:jc w:val="center"/>
            </w:pPr>
          </w:p>
        </w:tc>
      </w:tr>
      <w:tr w14:paraId="18188E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072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766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FB0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3370">
            <w:pPr>
              <w:jc w:val="center"/>
            </w:pPr>
            <w:r>
              <w:rPr>
                <w:rFonts w:ascii="宋体" w:hAnsi="宋体" w:eastAsia="宋体"/>
                <w:sz w:val="16"/>
              </w:rPr>
              <w:t>加强五大专项行动次数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24A4">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26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4A15">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4F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775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BD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3E46E">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2D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7C767">
            <w:pPr>
              <w:jc w:val="center"/>
            </w:pPr>
          </w:p>
        </w:tc>
      </w:tr>
      <w:tr w14:paraId="1ACB04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582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A9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AC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8AA5">
            <w:pPr>
              <w:jc w:val="center"/>
            </w:pPr>
            <w:r>
              <w:rPr>
                <w:rFonts w:ascii="宋体" w:hAnsi="宋体" w:eastAsia="宋体"/>
                <w:sz w:val="16"/>
              </w:rPr>
              <w:t>监管人员满意度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51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C8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702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326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461B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3BC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FE0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53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FCB10">
            <w:pPr>
              <w:jc w:val="center"/>
            </w:pPr>
            <w:r>
              <w:rPr>
                <w:rFonts w:ascii="宋体" w:hAnsi="宋体" w:eastAsia="宋体"/>
                <w:sz w:val="16"/>
              </w:rPr>
              <w:t>监管人员满意度100%，故存在5%偏差。</w:t>
            </w:r>
          </w:p>
        </w:tc>
      </w:tr>
      <w:tr w14:paraId="1D7A6BC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2782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9F5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CE90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393F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903957"/>
        </w:tc>
      </w:tr>
    </w:tbl>
    <w:p w14:paraId="12C1B67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3A08E85">
        <w:tc>
          <w:tcPr>
            <w:tcW w:w="8848" w:type="dxa"/>
            <w:gridSpan w:val="14"/>
            <w:vAlign w:val="center"/>
          </w:tcPr>
          <w:p w14:paraId="407C7AB0">
            <w:pPr>
              <w:jc w:val="center"/>
            </w:pPr>
            <w:r>
              <w:rPr>
                <w:rFonts w:ascii="宋体" w:hAnsi="宋体" w:eastAsia="宋体"/>
                <w:sz w:val="24"/>
              </w:rPr>
              <w:t>项目支出绩效自评表</w:t>
            </w:r>
          </w:p>
        </w:tc>
      </w:tr>
      <w:tr w14:paraId="746C9860">
        <w:tblPrEx>
          <w:tblCellMar>
            <w:top w:w="0" w:type="dxa"/>
            <w:left w:w="108" w:type="dxa"/>
            <w:bottom w:w="0" w:type="dxa"/>
            <w:right w:w="108" w:type="dxa"/>
          </w:tblCellMar>
        </w:tblPrEx>
        <w:tc>
          <w:tcPr>
            <w:tcW w:w="8848" w:type="dxa"/>
            <w:gridSpan w:val="14"/>
            <w:vAlign w:val="center"/>
          </w:tcPr>
          <w:p w14:paraId="301C8639">
            <w:pPr>
              <w:jc w:val="center"/>
            </w:pPr>
            <w:r>
              <w:rPr>
                <w:rFonts w:ascii="宋体" w:hAnsi="宋体" w:eastAsia="宋体"/>
                <w:sz w:val="24"/>
              </w:rPr>
              <w:t>(2024年度)</w:t>
            </w:r>
          </w:p>
        </w:tc>
      </w:tr>
      <w:tr w14:paraId="303D24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33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07315B">
            <w:pPr>
              <w:jc w:val="center"/>
            </w:pPr>
            <w:r>
              <w:rPr>
                <w:rFonts w:ascii="宋体" w:hAnsi="宋体" w:eastAsia="宋体"/>
                <w:sz w:val="16"/>
              </w:rPr>
              <w:t>2024年化债类项目</w:t>
            </w:r>
          </w:p>
        </w:tc>
      </w:tr>
      <w:tr w14:paraId="5DE012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EA3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285D1">
            <w:pPr>
              <w:jc w:val="center"/>
            </w:pPr>
            <w:r>
              <w:rPr>
                <w:rFonts w:ascii="宋体" w:hAnsi="宋体" w:eastAsia="宋体"/>
                <w:sz w:val="16"/>
              </w:rPr>
              <w:t>中共疏勒县委员会宣传部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57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46B4E6">
            <w:pPr>
              <w:jc w:val="center"/>
            </w:pPr>
            <w:r>
              <w:rPr>
                <w:rFonts w:ascii="宋体" w:hAnsi="宋体" w:eastAsia="宋体"/>
                <w:sz w:val="16"/>
              </w:rPr>
              <w:t>中共疏勒县委员会宣传部</w:t>
            </w:r>
          </w:p>
        </w:tc>
      </w:tr>
      <w:tr w14:paraId="2F27FA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EBB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330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ED0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6C3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66C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0E8E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0DD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458FE">
            <w:pPr>
              <w:jc w:val="center"/>
            </w:pPr>
            <w:r>
              <w:rPr>
                <w:rFonts w:ascii="宋体" w:hAnsi="宋体" w:eastAsia="宋体"/>
                <w:sz w:val="16"/>
              </w:rPr>
              <w:t>得分</w:t>
            </w:r>
          </w:p>
        </w:tc>
      </w:tr>
      <w:tr w14:paraId="661B64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DFE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01C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B7C4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7DB74">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E968C">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B36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FB4B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DBAA5">
            <w:pPr>
              <w:jc w:val="center"/>
            </w:pPr>
            <w:r>
              <w:rPr>
                <w:rFonts w:ascii="宋体" w:hAnsi="宋体" w:eastAsia="宋体"/>
                <w:sz w:val="16"/>
              </w:rPr>
              <w:t>10.00分</w:t>
            </w:r>
          </w:p>
        </w:tc>
      </w:tr>
      <w:tr w14:paraId="54996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2D5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7C5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6EA8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F532C">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236E3">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D19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7A6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DA489">
            <w:pPr>
              <w:jc w:val="center"/>
            </w:pPr>
            <w:r>
              <w:rPr>
                <w:rFonts w:ascii="宋体" w:hAnsi="宋体" w:eastAsia="宋体"/>
                <w:sz w:val="16"/>
              </w:rPr>
              <w:t>—</w:t>
            </w:r>
          </w:p>
        </w:tc>
      </w:tr>
      <w:tr w14:paraId="36E4C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76A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8CC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C91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BF8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E39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34E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B43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0D296">
            <w:pPr>
              <w:jc w:val="center"/>
            </w:pPr>
            <w:r>
              <w:rPr>
                <w:rFonts w:ascii="宋体" w:hAnsi="宋体" w:eastAsia="宋体"/>
                <w:sz w:val="16"/>
              </w:rPr>
              <w:t>—</w:t>
            </w:r>
          </w:p>
        </w:tc>
      </w:tr>
      <w:tr w14:paraId="1BB993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A261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4BB6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EE96BE">
            <w:pPr>
              <w:jc w:val="center"/>
            </w:pPr>
            <w:r>
              <w:rPr>
                <w:rFonts w:ascii="宋体" w:hAnsi="宋体" w:eastAsia="宋体"/>
                <w:sz w:val="16"/>
              </w:rPr>
              <w:t>实际完成情况</w:t>
            </w:r>
          </w:p>
        </w:tc>
      </w:tr>
      <w:tr w14:paraId="7AA09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D6F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4B4345">
            <w:pPr>
              <w:jc w:val="both"/>
            </w:pPr>
            <w:r>
              <w:rPr>
                <w:rFonts w:ascii="宋体" w:hAnsi="宋体" w:eastAsia="宋体"/>
                <w:sz w:val="16"/>
              </w:rPr>
              <w:t>该项目计划2024年化解欠款60万元，涉及项目2个；根据疏勒县新华书店合同，化解项目欠款30万元；</w:t>
            </w:r>
            <w:r>
              <w:rPr>
                <w:rFonts w:hint="eastAsia" w:ascii="宋体" w:hAnsi="宋体"/>
                <w:sz w:val="16"/>
                <w:lang w:eastAsia="zh-CN"/>
              </w:rPr>
              <w:t>根据</w:t>
            </w:r>
            <w:r>
              <w:rPr>
                <w:rFonts w:ascii="宋体" w:hAnsi="宋体" w:eastAsia="宋体"/>
                <w:sz w:val="16"/>
              </w:rPr>
              <w:t>新疆互联互通信息技术有限公司合同，化解项目欠款30万元。通过该项目的实施，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3B6385">
            <w:pPr>
              <w:jc w:val="both"/>
            </w:pPr>
            <w:r>
              <w:rPr>
                <w:rFonts w:hint="eastAsia" w:ascii="宋体" w:hAnsi="宋体"/>
                <w:sz w:val="16"/>
                <w:lang w:eastAsia="zh-CN"/>
              </w:rPr>
              <w:t>截至</w:t>
            </w:r>
            <w:r>
              <w:rPr>
                <w:rFonts w:ascii="宋体" w:hAnsi="宋体" w:eastAsia="宋体"/>
                <w:sz w:val="16"/>
              </w:rPr>
              <w:t>2024年12月31日，欠款60万元。涉及项目1个，已完成化解，通过该项目的实施，有效缓解政府资金不足的现状，有效规范政府债务管理，严格控制政府债务风险，不断提升了政府公信力。</w:t>
            </w:r>
          </w:p>
        </w:tc>
      </w:tr>
      <w:tr w14:paraId="7B6E8A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9DE1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526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09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C2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778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06B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8AD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CFB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A89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75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909A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748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28D80">
            <w:pPr>
              <w:jc w:val="center"/>
            </w:pPr>
            <w:r>
              <w:rPr>
                <w:rFonts w:ascii="宋体" w:hAnsi="宋体" w:eastAsia="宋体"/>
                <w:sz w:val="16"/>
              </w:rPr>
              <w:t>偏差原因分析及改进措施</w:t>
            </w:r>
          </w:p>
        </w:tc>
      </w:tr>
      <w:tr w14:paraId="759E7F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FFB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592A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53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6C4B">
            <w:pPr>
              <w:jc w:val="center"/>
            </w:pPr>
            <w:r>
              <w:rPr>
                <w:rFonts w:ascii="宋体" w:hAnsi="宋体" w:eastAsia="宋体"/>
                <w:sz w:val="16"/>
              </w:rPr>
              <w:t>化解债务数量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D019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37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6A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7B9A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9D4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82A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B92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78FD">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EDDA3">
            <w:pPr>
              <w:jc w:val="center"/>
            </w:pPr>
          </w:p>
        </w:tc>
      </w:tr>
      <w:tr w14:paraId="7B6965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B2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217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D1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6516">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0B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B5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C09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2E4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D06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13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83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5F0E">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77DD0">
            <w:pPr>
              <w:jc w:val="center"/>
            </w:pPr>
          </w:p>
        </w:tc>
      </w:tr>
      <w:tr w14:paraId="26CBD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31F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D83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9C66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C5C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74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84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80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6D4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ED0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E5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D4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B8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8FAF8">
            <w:pPr>
              <w:jc w:val="center"/>
            </w:pPr>
          </w:p>
        </w:tc>
      </w:tr>
      <w:tr w14:paraId="2455CD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0EA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C54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A0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BAB9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8926">
            <w:pPr>
              <w:jc w:val="center"/>
            </w:pPr>
            <w:r>
              <w:rPr>
                <w:rFonts w:ascii="宋体" w:hAnsi="宋体" w:eastAsia="宋体"/>
                <w:sz w:val="16"/>
              </w:rPr>
              <w:t>=2024年12月18日前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91B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D4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4FAE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BB8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74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CF7A">
            <w:pPr>
              <w:jc w:val="center"/>
            </w:pPr>
            <w:r>
              <w:rPr>
                <w:rFonts w:ascii="宋体" w:hAnsi="宋体" w:eastAsia="宋体"/>
                <w:sz w:val="16"/>
              </w:rPr>
              <w:t>2024年6月26日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FDA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758E5">
            <w:pPr>
              <w:jc w:val="center"/>
            </w:pPr>
          </w:p>
        </w:tc>
      </w:tr>
      <w:tr w14:paraId="4D20A9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4CE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3547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32C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24EE">
            <w:pPr>
              <w:jc w:val="center"/>
            </w:pPr>
            <w:r>
              <w:rPr>
                <w:rFonts w:ascii="宋体" w:hAnsi="宋体" w:eastAsia="宋体"/>
                <w:sz w:val="16"/>
              </w:rPr>
              <w:t>2021年、2022年中央补助地方公共文化服务体系建设农家书屋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0EF1">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5A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8F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E5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92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549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C9A8">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98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61562">
            <w:pPr>
              <w:jc w:val="center"/>
            </w:pPr>
          </w:p>
        </w:tc>
      </w:tr>
      <w:tr w14:paraId="00A6A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3BF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61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423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AA0B">
            <w:pPr>
              <w:jc w:val="center"/>
            </w:pPr>
            <w:r>
              <w:rPr>
                <w:rFonts w:ascii="宋体" w:hAnsi="宋体" w:eastAsia="宋体"/>
                <w:sz w:val="16"/>
              </w:rPr>
              <w:t>疏勒县安装正版办公软件经费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ECA21">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D6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E1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ADF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8E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4C6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5D1BF">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FD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64215">
            <w:pPr>
              <w:jc w:val="center"/>
            </w:pPr>
          </w:p>
        </w:tc>
      </w:tr>
      <w:tr w14:paraId="6C8E45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95F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FEAE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E60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0C62">
            <w:pPr>
              <w:jc w:val="center"/>
            </w:pPr>
            <w:r>
              <w:rPr>
                <w:rFonts w:ascii="宋体" w:hAnsi="宋体" w:eastAsia="宋体"/>
                <w:sz w:val="16"/>
              </w:rPr>
              <w:t>有效提高规范政府债务管理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A1A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CA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F07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6D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789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76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D24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47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FD503">
            <w:pPr>
              <w:jc w:val="center"/>
            </w:pPr>
          </w:p>
        </w:tc>
      </w:tr>
      <w:tr w14:paraId="6E5E0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09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F9C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783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A6BFF">
            <w:pPr>
              <w:jc w:val="center"/>
            </w:pPr>
            <w:r>
              <w:rPr>
                <w:rFonts w:ascii="宋体" w:hAnsi="宋体" w:eastAsia="宋体"/>
                <w:sz w:val="16"/>
              </w:rPr>
              <w:t>有效提升政府公信力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A05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8F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92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6E0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D2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E2E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061E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0A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2F72A">
            <w:pPr>
              <w:jc w:val="center"/>
            </w:pPr>
          </w:p>
        </w:tc>
      </w:tr>
      <w:tr w14:paraId="788EF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B93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A9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98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ABE73">
            <w:pPr>
              <w:jc w:val="center"/>
            </w:pPr>
            <w:r>
              <w:rPr>
                <w:rFonts w:ascii="宋体" w:hAnsi="宋体" w:eastAsia="宋体"/>
                <w:sz w:val="16"/>
              </w:rPr>
              <w:t>化解债务对象满意度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C21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35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DB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D5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6A5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9D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2EE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07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11458">
            <w:pPr>
              <w:jc w:val="center"/>
            </w:pPr>
            <w:r>
              <w:rPr>
                <w:rFonts w:ascii="宋体" w:hAnsi="宋体" w:eastAsia="宋体"/>
                <w:sz w:val="16"/>
              </w:rPr>
              <w:t>化解债务对象满意度100%，故存在2%偏差</w:t>
            </w:r>
          </w:p>
        </w:tc>
      </w:tr>
      <w:tr w14:paraId="1095351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DC88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ECA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841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75D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FE1C46"/>
        </w:tc>
      </w:tr>
    </w:tbl>
    <w:p w14:paraId="63BC860E">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598"/>
        <w:gridCol w:w="936"/>
        <w:gridCol w:w="598"/>
        <w:gridCol w:w="619"/>
        <w:gridCol w:w="609"/>
        <w:gridCol w:w="598"/>
        <w:gridCol w:w="609"/>
        <w:gridCol w:w="856"/>
        <w:gridCol w:w="632"/>
        <w:gridCol w:w="558"/>
        <w:gridCol w:w="632"/>
      </w:tblGrid>
      <w:tr w14:paraId="45C4583C">
        <w:tblPrEx>
          <w:tblCellMar>
            <w:top w:w="0" w:type="dxa"/>
            <w:left w:w="108" w:type="dxa"/>
            <w:bottom w:w="0" w:type="dxa"/>
            <w:right w:w="108" w:type="dxa"/>
          </w:tblCellMar>
        </w:tblPrEx>
        <w:tc>
          <w:tcPr>
            <w:tcW w:w="8848" w:type="dxa"/>
            <w:gridSpan w:val="14"/>
            <w:vAlign w:val="center"/>
          </w:tcPr>
          <w:p w14:paraId="7BC8ED02">
            <w:pPr>
              <w:jc w:val="center"/>
            </w:pPr>
            <w:r>
              <w:rPr>
                <w:rFonts w:ascii="宋体" w:hAnsi="宋体" w:eastAsia="宋体"/>
                <w:sz w:val="24"/>
              </w:rPr>
              <w:t>项目支出绩效自评表</w:t>
            </w:r>
          </w:p>
        </w:tc>
      </w:tr>
      <w:tr w14:paraId="03B179B6">
        <w:tblPrEx>
          <w:tblCellMar>
            <w:top w:w="0" w:type="dxa"/>
            <w:left w:w="108" w:type="dxa"/>
            <w:bottom w:w="0" w:type="dxa"/>
            <w:right w:w="108" w:type="dxa"/>
          </w:tblCellMar>
        </w:tblPrEx>
        <w:tc>
          <w:tcPr>
            <w:tcW w:w="8848" w:type="dxa"/>
            <w:gridSpan w:val="14"/>
            <w:vAlign w:val="center"/>
          </w:tcPr>
          <w:p w14:paraId="188E5045">
            <w:pPr>
              <w:jc w:val="center"/>
            </w:pPr>
            <w:r>
              <w:rPr>
                <w:rFonts w:ascii="宋体" w:hAnsi="宋体" w:eastAsia="宋体"/>
                <w:sz w:val="24"/>
              </w:rPr>
              <w:t>(2024年度)</w:t>
            </w:r>
          </w:p>
        </w:tc>
      </w:tr>
      <w:tr w14:paraId="172C2F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4E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BDE5F4">
            <w:pPr>
              <w:jc w:val="center"/>
            </w:pPr>
            <w:r>
              <w:rPr>
                <w:rFonts w:ascii="宋体" w:hAnsi="宋体" w:eastAsia="宋体"/>
                <w:sz w:val="16"/>
              </w:rPr>
              <w:t>疏勒县原电影公司退休人员社保和取暖费项目</w:t>
            </w:r>
          </w:p>
        </w:tc>
      </w:tr>
      <w:tr w14:paraId="4BA887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32A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EA6A83">
            <w:pPr>
              <w:jc w:val="center"/>
            </w:pPr>
            <w:r>
              <w:rPr>
                <w:rFonts w:ascii="宋体" w:hAnsi="宋体" w:eastAsia="宋体"/>
                <w:sz w:val="16"/>
              </w:rPr>
              <w:t>中共疏勒县委员会宣传部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6DA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67E0D4">
            <w:pPr>
              <w:jc w:val="center"/>
            </w:pPr>
            <w:r>
              <w:rPr>
                <w:rFonts w:ascii="宋体" w:hAnsi="宋体" w:eastAsia="宋体"/>
                <w:sz w:val="16"/>
              </w:rPr>
              <w:t>中共疏勒县委员会宣传部</w:t>
            </w:r>
          </w:p>
        </w:tc>
      </w:tr>
      <w:tr w14:paraId="50D5B0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2FB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60D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EB6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3560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6F1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95D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FD2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2ADAA">
            <w:pPr>
              <w:jc w:val="center"/>
            </w:pPr>
            <w:r>
              <w:rPr>
                <w:rFonts w:ascii="宋体" w:hAnsi="宋体" w:eastAsia="宋体"/>
                <w:sz w:val="16"/>
              </w:rPr>
              <w:t>得分</w:t>
            </w:r>
          </w:p>
        </w:tc>
      </w:tr>
      <w:tr w14:paraId="79FB6C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D47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5A4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4F059">
            <w:pPr>
              <w:jc w:val="center"/>
            </w:pPr>
            <w:r>
              <w:rPr>
                <w:rFonts w:ascii="宋体" w:hAnsi="宋体" w:eastAsia="宋体"/>
                <w:sz w:val="16"/>
              </w:rPr>
              <w:t>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E82D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DFB9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005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7AD4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7DAE">
            <w:pPr>
              <w:jc w:val="center"/>
            </w:pPr>
            <w:r>
              <w:rPr>
                <w:rFonts w:ascii="宋体" w:hAnsi="宋体" w:eastAsia="宋体"/>
                <w:sz w:val="16"/>
              </w:rPr>
              <w:t>10.00分</w:t>
            </w:r>
          </w:p>
        </w:tc>
      </w:tr>
      <w:tr w14:paraId="61315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FB9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519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15109">
            <w:pPr>
              <w:jc w:val="center"/>
            </w:pPr>
            <w:r>
              <w:rPr>
                <w:rFonts w:ascii="宋体" w:hAnsi="宋体" w:eastAsia="宋体"/>
                <w:sz w:val="16"/>
              </w:rPr>
              <w:t>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C583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380D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ED1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37A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8EB2">
            <w:pPr>
              <w:jc w:val="center"/>
            </w:pPr>
            <w:r>
              <w:rPr>
                <w:rFonts w:ascii="宋体" w:hAnsi="宋体" w:eastAsia="宋体"/>
                <w:sz w:val="16"/>
              </w:rPr>
              <w:t>—</w:t>
            </w:r>
          </w:p>
        </w:tc>
      </w:tr>
      <w:tr w14:paraId="793314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074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41A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5EE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89A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000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9CC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251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D50D">
            <w:pPr>
              <w:jc w:val="center"/>
            </w:pPr>
            <w:r>
              <w:rPr>
                <w:rFonts w:ascii="宋体" w:hAnsi="宋体" w:eastAsia="宋体"/>
                <w:sz w:val="16"/>
              </w:rPr>
              <w:t>—</w:t>
            </w:r>
          </w:p>
        </w:tc>
      </w:tr>
      <w:tr w14:paraId="4B1115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85A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B6B2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91F5D5">
            <w:pPr>
              <w:jc w:val="center"/>
            </w:pPr>
            <w:r>
              <w:rPr>
                <w:rFonts w:ascii="宋体" w:hAnsi="宋体" w:eastAsia="宋体"/>
                <w:sz w:val="16"/>
              </w:rPr>
              <w:t>实际完成情况</w:t>
            </w:r>
          </w:p>
        </w:tc>
      </w:tr>
      <w:tr w14:paraId="3E553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B46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F138DF">
            <w:pPr>
              <w:jc w:val="both"/>
            </w:pPr>
            <w:r>
              <w:rPr>
                <w:rFonts w:ascii="宋体" w:hAnsi="宋体" w:eastAsia="宋体"/>
                <w:sz w:val="16"/>
              </w:rPr>
              <w:t>该项目预算金额为19960.8元，用于缴纳原电影公司退休人员2022年12个月的医疗保险，合计共14860.8元，2024年年终用于退休人员补助取暖费5100元，确保原电影公司退休人员老有所依、促进社会的稳定。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0F95A9">
            <w:pPr>
              <w:jc w:val="both"/>
            </w:pPr>
            <w:r>
              <w:rPr>
                <w:rFonts w:hint="eastAsia" w:ascii="宋体" w:hAnsi="宋体"/>
                <w:sz w:val="16"/>
                <w:lang w:eastAsia="zh-CN"/>
              </w:rPr>
              <w:t>截至2024</w:t>
            </w:r>
            <w:r>
              <w:rPr>
                <w:rFonts w:ascii="宋体" w:hAnsi="宋体" w:eastAsia="宋体"/>
                <w:sz w:val="16"/>
              </w:rPr>
              <w:t>年12月，14860.8元用于原电影公司6名退休人员2022年12个月的医疗保险，5100元用于原电影公司退休人员取暖费，已拨付完毕，确保原电影公司退休人员老有所依、促进社会的稳定。</w:t>
            </w:r>
          </w:p>
        </w:tc>
      </w:tr>
      <w:tr w14:paraId="1021B3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487D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94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2F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903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C090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892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56B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DC3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DE7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A1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CBD1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564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CF236">
            <w:pPr>
              <w:jc w:val="center"/>
            </w:pPr>
            <w:r>
              <w:rPr>
                <w:rFonts w:ascii="宋体" w:hAnsi="宋体" w:eastAsia="宋体"/>
                <w:sz w:val="16"/>
              </w:rPr>
              <w:t>偏差原因分析及改进措施</w:t>
            </w:r>
          </w:p>
        </w:tc>
      </w:tr>
      <w:tr w14:paraId="057655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5FD2A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09A1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D51D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BC0E5">
            <w:pPr>
              <w:jc w:val="center"/>
            </w:pPr>
            <w:r>
              <w:rPr>
                <w:rFonts w:ascii="宋体" w:hAnsi="宋体" w:eastAsia="宋体"/>
                <w:sz w:val="16"/>
              </w:rPr>
              <w:t>退休人员数量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D22FA">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48E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F30A">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76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B7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50F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E2FCE">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171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C2590">
            <w:pPr>
              <w:jc w:val="center"/>
            </w:pPr>
          </w:p>
        </w:tc>
      </w:tr>
      <w:tr w14:paraId="7A723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EF9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2A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D97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42AD">
            <w:pPr>
              <w:jc w:val="center"/>
            </w:pPr>
            <w:r>
              <w:rPr>
                <w:rFonts w:ascii="宋体" w:hAnsi="宋体" w:eastAsia="宋体"/>
                <w:sz w:val="16"/>
              </w:rPr>
              <w:t>保障退休人员月份个数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376C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F22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19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33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A2F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5A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CCE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CA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79470">
            <w:pPr>
              <w:jc w:val="center"/>
            </w:pPr>
          </w:p>
        </w:tc>
      </w:tr>
      <w:tr w14:paraId="6DDAF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E5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266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2604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DC9E6">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F0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85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FD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D8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19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B5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9F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DA4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F188E">
            <w:pPr>
              <w:jc w:val="center"/>
            </w:pPr>
          </w:p>
        </w:tc>
      </w:tr>
      <w:tr w14:paraId="1327D4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821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935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1D5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F3A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67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30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E8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B7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09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1D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3B8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B51C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BF5C0">
            <w:pPr>
              <w:jc w:val="center"/>
            </w:pPr>
          </w:p>
        </w:tc>
      </w:tr>
      <w:tr w14:paraId="22E0D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580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F20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603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4A0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3242">
            <w:pPr>
              <w:jc w:val="center"/>
            </w:pPr>
            <w:r>
              <w:rPr>
                <w:rFonts w:ascii="宋体" w:hAnsi="宋体" w:eastAsia="宋体"/>
                <w:sz w:val="16"/>
              </w:rPr>
              <w:t>=2024年12月5日前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F9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1B4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744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A3B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04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0C6D">
            <w:pPr>
              <w:jc w:val="center"/>
            </w:pPr>
            <w:r>
              <w:rPr>
                <w:rFonts w:ascii="宋体" w:hAnsi="宋体" w:eastAsia="宋体"/>
                <w:sz w:val="16"/>
              </w:rPr>
              <w:t>2024年11月21日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003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A0D2D">
            <w:pPr>
              <w:jc w:val="center"/>
            </w:pPr>
          </w:p>
        </w:tc>
      </w:tr>
      <w:tr w14:paraId="4DFAF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537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E7D8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07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A3DB">
            <w:pPr>
              <w:jc w:val="center"/>
            </w:pPr>
            <w:r>
              <w:rPr>
                <w:rFonts w:ascii="宋体" w:hAnsi="宋体" w:eastAsia="宋体"/>
                <w:sz w:val="16"/>
              </w:rPr>
              <w:t>退休人员取暖费用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4BD0A">
            <w:pPr>
              <w:jc w:val="center"/>
            </w:pPr>
            <w:r>
              <w:rPr>
                <w:rFonts w:ascii="宋体" w:hAnsi="宋体" w:eastAsia="宋体"/>
                <w:sz w:val="16"/>
              </w:rPr>
              <w:t>&lt;=0.51万元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AC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A18D">
            <w:pPr>
              <w:jc w:val="center"/>
            </w:pPr>
            <w:r>
              <w:rPr>
                <w:rFonts w:ascii="宋体" w:hAnsi="宋体" w:eastAsia="宋体"/>
                <w:sz w:val="16"/>
              </w:rPr>
              <w:t>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A9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C7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DA0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76CAC">
            <w:pPr>
              <w:jc w:val="center"/>
            </w:pPr>
            <w:r>
              <w:rPr>
                <w:rFonts w:ascii="宋体" w:hAnsi="宋体" w:eastAsia="宋体"/>
                <w:sz w:val="16"/>
              </w:rPr>
              <w:t>=0.51万元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18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F288A">
            <w:pPr>
              <w:jc w:val="center"/>
            </w:pPr>
          </w:p>
        </w:tc>
      </w:tr>
      <w:tr w14:paraId="65871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5C6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B45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73FA">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771E">
            <w:pPr>
              <w:jc w:val="center"/>
            </w:pPr>
            <w:r>
              <w:rPr>
                <w:rFonts w:ascii="宋体" w:hAnsi="宋体" w:eastAsia="宋体"/>
                <w:sz w:val="16"/>
              </w:rPr>
              <w:t>退休人员医疗保险费用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DA62">
            <w:pPr>
              <w:jc w:val="center"/>
            </w:pPr>
            <w:r>
              <w:rPr>
                <w:rFonts w:ascii="宋体" w:hAnsi="宋体" w:eastAsia="宋体"/>
                <w:sz w:val="16"/>
              </w:rPr>
              <w:t>&lt;=14860.8元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69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57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B8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A4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0622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61BDA">
            <w:pPr>
              <w:jc w:val="center"/>
            </w:pPr>
            <w:r>
              <w:rPr>
                <w:rFonts w:ascii="宋体" w:hAnsi="宋体" w:eastAsia="宋体"/>
                <w:sz w:val="16"/>
              </w:rPr>
              <w:t>=14860.8元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C6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5E92E">
            <w:pPr>
              <w:jc w:val="center"/>
            </w:pPr>
          </w:p>
        </w:tc>
      </w:tr>
      <w:tr w14:paraId="6EFE6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5C8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3F0A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991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763D5">
            <w:pPr>
              <w:jc w:val="center"/>
            </w:pPr>
            <w:r>
              <w:rPr>
                <w:rFonts w:ascii="宋体" w:hAnsi="宋体" w:eastAsia="宋体"/>
                <w:sz w:val="16"/>
              </w:rPr>
              <w:t>持续保障退休人员日常生活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CF07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6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69D5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C5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E9E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3E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067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BE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69485">
            <w:pPr>
              <w:jc w:val="center"/>
            </w:pPr>
          </w:p>
        </w:tc>
      </w:tr>
      <w:tr w14:paraId="515D3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33A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AC9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B96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0FCB">
            <w:pPr>
              <w:jc w:val="center"/>
            </w:pPr>
            <w:r>
              <w:rPr>
                <w:rFonts w:ascii="宋体" w:hAnsi="宋体" w:eastAsia="宋体"/>
                <w:sz w:val="16"/>
              </w:rPr>
              <w:t>促进社会的稳固程度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B40B">
            <w:pPr>
              <w:jc w:val="center"/>
            </w:pPr>
            <w:r>
              <w:rPr>
                <w:rFonts w:ascii="宋体" w:hAnsi="宋体" w:eastAsia="宋体"/>
                <w:sz w:val="16"/>
              </w:rPr>
              <w:t>持续促进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384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1F5EE">
            <w:pPr>
              <w:jc w:val="center"/>
            </w:pPr>
            <w:r>
              <w:rPr>
                <w:rFonts w:ascii="宋体" w:hAnsi="宋体" w:eastAsia="宋体"/>
                <w:sz w:val="16"/>
              </w:rPr>
              <w:t>持续促进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F4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AB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129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02E6">
            <w:pPr>
              <w:jc w:val="center"/>
            </w:pPr>
            <w:r>
              <w:rPr>
                <w:rFonts w:ascii="宋体" w:hAnsi="宋体" w:eastAsia="宋体"/>
                <w:sz w:val="16"/>
              </w:rPr>
              <w:t>持续促进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61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CADB6">
            <w:pPr>
              <w:jc w:val="center"/>
            </w:pPr>
          </w:p>
        </w:tc>
      </w:tr>
      <w:tr w14:paraId="775BA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A80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F2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46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B219">
            <w:pPr>
              <w:jc w:val="center"/>
            </w:pPr>
            <w:r>
              <w:rPr>
                <w:rFonts w:ascii="宋体" w:hAnsi="宋体" w:eastAsia="宋体"/>
                <w:sz w:val="16"/>
              </w:rPr>
              <w:t>享受补助的退休人员满意度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3203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8AF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D27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D6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10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11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34E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0C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BE765">
            <w:pPr>
              <w:jc w:val="center"/>
            </w:pPr>
            <w:r>
              <w:rPr>
                <w:rFonts w:ascii="宋体" w:hAnsi="宋体" w:eastAsia="宋体"/>
                <w:sz w:val="16"/>
              </w:rPr>
              <w:t>享受补助的退休人员满意度100%，故存在5%偏差。</w:t>
            </w:r>
          </w:p>
        </w:tc>
      </w:tr>
      <w:tr w14:paraId="13F0609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8F29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F0A5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34CF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502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DF18FA"/>
        </w:tc>
      </w:tr>
    </w:tbl>
    <w:p w14:paraId="51A0DB78">
      <w:r>
        <w:br w:type="page"/>
      </w:r>
    </w:p>
    <w:tbl>
      <w:tblPr>
        <w:tblStyle w:val="9"/>
        <w:tblW w:w="0" w:type="auto"/>
        <w:tblInd w:w="0" w:type="dxa"/>
        <w:tblLayout w:type="autofit"/>
        <w:tblCellMar>
          <w:top w:w="0" w:type="dxa"/>
          <w:left w:w="108" w:type="dxa"/>
          <w:bottom w:w="0" w:type="dxa"/>
          <w:right w:w="108" w:type="dxa"/>
        </w:tblCellMar>
      </w:tblPr>
      <w:tblGrid>
        <w:gridCol w:w="631"/>
        <w:gridCol w:w="631"/>
        <w:gridCol w:w="631"/>
        <w:gridCol w:w="631"/>
        <w:gridCol w:w="856"/>
        <w:gridCol w:w="631"/>
        <w:gridCol w:w="631"/>
        <w:gridCol w:w="631"/>
        <w:gridCol w:w="631"/>
        <w:gridCol w:w="631"/>
        <w:gridCol w:w="632"/>
        <w:gridCol w:w="632"/>
        <w:gridCol w:w="629"/>
        <w:gridCol w:w="632"/>
      </w:tblGrid>
      <w:tr w14:paraId="085DF5E3">
        <w:tblPrEx>
          <w:tblCellMar>
            <w:top w:w="0" w:type="dxa"/>
            <w:left w:w="108" w:type="dxa"/>
            <w:bottom w:w="0" w:type="dxa"/>
            <w:right w:w="108" w:type="dxa"/>
          </w:tblCellMar>
        </w:tblPrEx>
        <w:tc>
          <w:tcPr>
            <w:tcW w:w="8848" w:type="dxa"/>
            <w:gridSpan w:val="14"/>
            <w:vAlign w:val="center"/>
          </w:tcPr>
          <w:p w14:paraId="40DE61A8">
            <w:pPr>
              <w:jc w:val="center"/>
            </w:pPr>
            <w:r>
              <w:rPr>
                <w:rFonts w:ascii="宋体" w:hAnsi="宋体" w:eastAsia="宋体"/>
                <w:sz w:val="24"/>
              </w:rPr>
              <w:t>项目支出绩效自评表</w:t>
            </w:r>
          </w:p>
        </w:tc>
      </w:tr>
      <w:tr w14:paraId="6D228795">
        <w:tblPrEx>
          <w:tblCellMar>
            <w:top w:w="0" w:type="dxa"/>
            <w:left w:w="108" w:type="dxa"/>
            <w:bottom w:w="0" w:type="dxa"/>
            <w:right w:w="108" w:type="dxa"/>
          </w:tblCellMar>
        </w:tblPrEx>
        <w:tc>
          <w:tcPr>
            <w:tcW w:w="8848" w:type="dxa"/>
            <w:gridSpan w:val="14"/>
            <w:vAlign w:val="center"/>
          </w:tcPr>
          <w:p w14:paraId="7CCD265F">
            <w:pPr>
              <w:jc w:val="center"/>
            </w:pPr>
            <w:r>
              <w:rPr>
                <w:rFonts w:ascii="宋体" w:hAnsi="宋体" w:eastAsia="宋体"/>
                <w:sz w:val="24"/>
              </w:rPr>
              <w:t>(2024年度)</w:t>
            </w:r>
          </w:p>
        </w:tc>
      </w:tr>
      <w:tr w14:paraId="458335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75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87AF35">
            <w:pPr>
              <w:jc w:val="center"/>
            </w:pPr>
            <w:r>
              <w:rPr>
                <w:rFonts w:ascii="宋体" w:hAnsi="宋体" w:eastAsia="宋体"/>
                <w:sz w:val="16"/>
              </w:rPr>
              <w:t>疏勒县文化交流及宣介活动项目</w:t>
            </w:r>
          </w:p>
        </w:tc>
      </w:tr>
      <w:tr w14:paraId="2CE54E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23C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75771B">
            <w:pPr>
              <w:jc w:val="center"/>
            </w:pPr>
            <w:r>
              <w:rPr>
                <w:rFonts w:ascii="宋体" w:hAnsi="宋体" w:eastAsia="宋体"/>
                <w:sz w:val="16"/>
              </w:rPr>
              <w:t>中共疏勒县委员会宣传部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E6F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C3604E">
            <w:pPr>
              <w:jc w:val="center"/>
            </w:pPr>
            <w:r>
              <w:rPr>
                <w:rFonts w:ascii="宋体" w:hAnsi="宋体" w:eastAsia="宋体"/>
                <w:sz w:val="16"/>
              </w:rPr>
              <w:t>中共疏勒县委员会宣传部</w:t>
            </w:r>
          </w:p>
        </w:tc>
      </w:tr>
      <w:tr w14:paraId="71C3CB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93D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ECF1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E84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7D9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1123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13F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ED1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1D6E">
            <w:pPr>
              <w:jc w:val="center"/>
            </w:pPr>
            <w:r>
              <w:rPr>
                <w:rFonts w:ascii="宋体" w:hAnsi="宋体" w:eastAsia="宋体"/>
                <w:sz w:val="16"/>
              </w:rPr>
              <w:t>得分</w:t>
            </w:r>
          </w:p>
        </w:tc>
      </w:tr>
      <w:tr w14:paraId="7F5EF1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BC6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FE5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1DE7D">
            <w:pPr>
              <w:jc w:val="center"/>
            </w:pPr>
            <w:r>
              <w:rPr>
                <w:rFonts w:ascii="宋体" w:hAnsi="宋体" w:eastAsia="宋体"/>
                <w:sz w:val="16"/>
              </w:rPr>
              <w:t>390.00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7976F">
            <w:pPr>
              <w:jc w:val="center"/>
            </w:pPr>
            <w:r>
              <w:rPr>
                <w:rFonts w:ascii="宋体" w:hAnsi="宋体" w:eastAsia="宋体"/>
                <w:sz w:val="16"/>
              </w:rPr>
              <w:t>390.00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F56AB">
            <w:pPr>
              <w:jc w:val="center"/>
            </w:pPr>
            <w:r>
              <w:rPr>
                <w:rFonts w:ascii="宋体" w:hAnsi="宋体" w:eastAsia="宋体"/>
                <w:sz w:val="16"/>
              </w:rPr>
              <w:t>390.00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6FF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F29F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4A4AB">
            <w:pPr>
              <w:jc w:val="center"/>
            </w:pPr>
            <w:r>
              <w:rPr>
                <w:rFonts w:ascii="宋体" w:hAnsi="宋体" w:eastAsia="宋体"/>
                <w:sz w:val="16"/>
              </w:rPr>
              <w:t>10.00分</w:t>
            </w:r>
          </w:p>
        </w:tc>
      </w:tr>
      <w:tr w14:paraId="786D2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D63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903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79E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035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1E1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4BD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0DD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F488">
            <w:pPr>
              <w:jc w:val="center"/>
            </w:pPr>
            <w:r>
              <w:rPr>
                <w:rFonts w:ascii="宋体" w:hAnsi="宋体" w:eastAsia="宋体"/>
                <w:sz w:val="16"/>
              </w:rPr>
              <w:t>—</w:t>
            </w:r>
          </w:p>
        </w:tc>
      </w:tr>
      <w:tr w14:paraId="56C2DF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551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3E2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D9EC4">
            <w:pPr>
              <w:jc w:val="center"/>
            </w:pPr>
            <w:r>
              <w:rPr>
                <w:rFonts w:ascii="宋体" w:hAnsi="宋体" w:eastAsia="宋体"/>
                <w:sz w:val="16"/>
              </w:rPr>
              <w:t>390.00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042D8">
            <w:pPr>
              <w:jc w:val="center"/>
            </w:pPr>
            <w:r>
              <w:rPr>
                <w:rFonts w:ascii="宋体" w:hAnsi="宋体" w:eastAsia="宋体"/>
                <w:sz w:val="16"/>
              </w:rPr>
              <w:t>390.00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28F25">
            <w:pPr>
              <w:jc w:val="center"/>
            </w:pPr>
            <w:r>
              <w:rPr>
                <w:rFonts w:ascii="宋体" w:hAnsi="宋体" w:eastAsia="宋体"/>
                <w:sz w:val="16"/>
              </w:rPr>
              <w:t>390.00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656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2B4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23A4">
            <w:pPr>
              <w:jc w:val="center"/>
            </w:pPr>
            <w:r>
              <w:rPr>
                <w:rFonts w:ascii="宋体" w:hAnsi="宋体" w:eastAsia="宋体"/>
                <w:sz w:val="16"/>
              </w:rPr>
              <w:t>—</w:t>
            </w:r>
          </w:p>
        </w:tc>
      </w:tr>
      <w:tr w14:paraId="7CB573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2687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8F84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E8BB5A">
            <w:pPr>
              <w:jc w:val="center"/>
            </w:pPr>
            <w:r>
              <w:rPr>
                <w:rFonts w:ascii="宋体" w:hAnsi="宋体" w:eastAsia="宋体"/>
                <w:sz w:val="16"/>
              </w:rPr>
              <w:t>实际完成情况</w:t>
            </w:r>
          </w:p>
        </w:tc>
      </w:tr>
      <w:tr w14:paraId="3D7F6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7F8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517A3A">
            <w:pPr>
              <w:jc w:val="both"/>
            </w:pPr>
            <w:r>
              <w:rPr>
                <w:rFonts w:ascii="宋体" w:hAnsi="宋体" w:eastAsia="宋体"/>
                <w:sz w:val="16"/>
              </w:rPr>
              <w:t>项目计划投资390万元，用于文化交流宣介一次、考察调研一次，通过为深入贯彻</w:t>
            </w:r>
            <w:r>
              <w:rPr>
                <w:rFonts w:hint="eastAsia" w:ascii="宋体" w:hAnsi="宋体"/>
                <w:sz w:val="16"/>
                <w:lang w:eastAsia="zh-CN"/>
              </w:rPr>
              <w:t>习近平总书记在新疆视察</w:t>
            </w:r>
            <w:r>
              <w:rPr>
                <w:rFonts w:ascii="宋体" w:hAnsi="宋体" w:eastAsia="宋体"/>
                <w:sz w:val="16"/>
              </w:rPr>
              <w:t>调研时的讲话精神，扎实有效推进文化润疆工作，依据喀什地区和疏勒县“十四五”规划相关指导内容，进一步深化推进喀什地区文旅亮点打造及宣传推介工作，积极推动喀什地区文旅高质量发展及</w:t>
            </w:r>
            <w:r>
              <w:rPr>
                <w:rFonts w:hint="eastAsia" w:ascii="宋体" w:hAnsi="宋体"/>
                <w:sz w:val="16"/>
                <w:lang w:eastAsia="zh-CN"/>
              </w:rPr>
              <w:t>文化润疆工作</w:t>
            </w:r>
            <w:r>
              <w:rPr>
                <w:rFonts w:ascii="宋体" w:hAnsi="宋体" w:eastAsia="宋体"/>
                <w:sz w:val="16"/>
              </w:rPr>
              <w:t>落地落实，不断提高并强化疏勒县在新疆及全国的认知度、美誉度和吸引力。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A32AD4">
            <w:pPr>
              <w:jc w:val="both"/>
            </w:pPr>
            <w:r>
              <w:rPr>
                <w:rFonts w:hint="eastAsia" w:ascii="宋体" w:hAnsi="宋体"/>
                <w:sz w:val="16"/>
                <w:lang w:eastAsia="zh-CN"/>
              </w:rPr>
              <w:t>截至2024</w:t>
            </w:r>
            <w:r>
              <w:rPr>
                <w:rFonts w:ascii="宋体" w:hAnsi="宋体" w:eastAsia="宋体"/>
                <w:sz w:val="16"/>
              </w:rPr>
              <w:t>年12月，项目实际执行金额为390万元，文化交流宣介一次、考察调研一次，</w:t>
            </w:r>
            <w:r>
              <w:rPr>
                <w:rFonts w:hint="eastAsia" w:ascii="宋体" w:hAnsi="宋体"/>
                <w:sz w:val="16"/>
                <w:lang w:eastAsia="zh-CN"/>
              </w:rPr>
              <w:t>通过</w:t>
            </w:r>
            <w:r>
              <w:rPr>
                <w:rFonts w:ascii="宋体" w:hAnsi="宋体" w:eastAsia="宋体"/>
                <w:sz w:val="16"/>
              </w:rPr>
              <w:t>深入贯彻</w:t>
            </w:r>
            <w:r>
              <w:rPr>
                <w:rFonts w:hint="eastAsia" w:ascii="宋体" w:hAnsi="宋体"/>
                <w:sz w:val="16"/>
                <w:lang w:eastAsia="zh-CN"/>
              </w:rPr>
              <w:t>习近平总书记在新疆视察</w:t>
            </w:r>
            <w:r>
              <w:rPr>
                <w:rFonts w:ascii="宋体" w:hAnsi="宋体" w:eastAsia="宋体"/>
                <w:sz w:val="16"/>
              </w:rPr>
              <w:t>调研时的讲话精神，扎实有效推进文化润疆工作，依据喀什地区和疏勒县“十四五”规划相关指导内容，进一步深化推进喀什地区文旅亮点打造及宣传推介工作，积极推动喀什地区文旅高质量发展及</w:t>
            </w:r>
            <w:r>
              <w:rPr>
                <w:rFonts w:hint="eastAsia" w:ascii="宋体" w:hAnsi="宋体"/>
                <w:sz w:val="16"/>
                <w:lang w:eastAsia="zh-CN"/>
              </w:rPr>
              <w:t>文化润疆工作</w:t>
            </w:r>
            <w:r>
              <w:rPr>
                <w:rFonts w:ascii="宋体" w:hAnsi="宋体" w:eastAsia="宋体"/>
                <w:sz w:val="16"/>
              </w:rPr>
              <w:t>落地落实，不断提高并强化疏勒县在新疆及全国的认知度、美誉度和吸引力。</w:t>
            </w:r>
          </w:p>
        </w:tc>
      </w:tr>
      <w:tr w14:paraId="5267A5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9E3F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64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2D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38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E80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34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82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4E0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B80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08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307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C73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B50B4">
            <w:pPr>
              <w:jc w:val="center"/>
            </w:pPr>
            <w:r>
              <w:rPr>
                <w:rFonts w:ascii="宋体" w:hAnsi="宋体" w:eastAsia="宋体"/>
                <w:sz w:val="16"/>
              </w:rPr>
              <w:t>偏差原因分析及改进措施</w:t>
            </w:r>
          </w:p>
        </w:tc>
      </w:tr>
      <w:tr w14:paraId="37B7AF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B74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FEB0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DBC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7147">
            <w:pPr>
              <w:jc w:val="center"/>
            </w:pPr>
            <w:r>
              <w:rPr>
                <w:rFonts w:ascii="宋体" w:hAnsi="宋体" w:eastAsia="宋体"/>
                <w:sz w:val="16"/>
              </w:rPr>
              <w:t>文化交流宣介次数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1D2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760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63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1C6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DF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C10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1DB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7F4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84CEF">
            <w:pPr>
              <w:jc w:val="center"/>
            </w:pPr>
          </w:p>
        </w:tc>
      </w:tr>
      <w:tr w14:paraId="34610F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E1F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CB7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D11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5A24">
            <w:pPr>
              <w:jc w:val="center"/>
            </w:pPr>
            <w:r>
              <w:rPr>
                <w:rFonts w:ascii="宋体" w:hAnsi="宋体" w:eastAsia="宋体"/>
                <w:sz w:val="16"/>
              </w:rPr>
              <w:t>考察调研次数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E07B">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00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55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50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B6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F0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CC00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E50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5CB8D">
            <w:pPr>
              <w:jc w:val="center"/>
            </w:pPr>
          </w:p>
        </w:tc>
      </w:tr>
      <w:tr w14:paraId="1182C8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57D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AF7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B23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D440">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28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FF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826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D9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DDF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FA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14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D07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7C8EE">
            <w:pPr>
              <w:jc w:val="center"/>
            </w:pPr>
          </w:p>
        </w:tc>
      </w:tr>
      <w:tr w14:paraId="42708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9A7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38B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609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DA02">
            <w:pPr>
              <w:jc w:val="center"/>
            </w:pPr>
            <w:r>
              <w:rPr>
                <w:rFonts w:ascii="宋体" w:hAnsi="宋体" w:eastAsia="宋体"/>
                <w:sz w:val="16"/>
              </w:rPr>
              <w:t>资金按时支付率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C5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841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E8E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56B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C5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73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402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989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CF8C3">
            <w:pPr>
              <w:jc w:val="center"/>
            </w:pPr>
          </w:p>
        </w:tc>
      </w:tr>
      <w:tr w14:paraId="14A2D6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F3E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237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FA7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3F6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A68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ABE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13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8B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2B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A6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058D">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AF0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81D80">
            <w:pPr>
              <w:jc w:val="center"/>
            </w:pPr>
          </w:p>
        </w:tc>
      </w:tr>
      <w:tr w14:paraId="0506C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FFF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8AB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A51A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D8D5">
            <w:pPr>
              <w:jc w:val="center"/>
            </w:pPr>
            <w:r>
              <w:rPr>
                <w:rFonts w:ascii="宋体" w:hAnsi="宋体" w:eastAsia="宋体"/>
                <w:sz w:val="16"/>
              </w:rPr>
              <w:t>策划方案费用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8776C">
            <w:pPr>
              <w:jc w:val="center"/>
            </w:pPr>
            <w:r>
              <w:rPr>
                <w:rFonts w:ascii="宋体" w:hAnsi="宋体" w:eastAsia="宋体"/>
                <w:sz w:val="16"/>
              </w:rPr>
              <w:t>&lt;=138.30万元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92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F1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4F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D2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FC4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8712">
            <w:pPr>
              <w:jc w:val="center"/>
            </w:pPr>
            <w:r>
              <w:rPr>
                <w:rFonts w:ascii="宋体" w:hAnsi="宋体" w:eastAsia="宋体"/>
                <w:sz w:val="16"/>
              </w:rPr>
              <w:t>=117万元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FE11A">
            <w:pPr>
              <w:jc w:val="center"/>
            </w:pPr>
            <w:r>
              <w:rPr>
                <w:rFonts w:ascii="宋体" w:hAnsi="宋体" w:eastAsia="宋体"/>
                <w:sz w:val="16"/>
              </w:rPr>
              <w:t>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30738">
            <w:pPr>
              <w:jc w:val="center"/>
            </w:pPr>
            <w:r>
              <w:rPr>
                <w:rFonts w:ascii="宋体" w:hAnsi="宋体" w:eastAsia="宋体"/>
                <w:sz w:val="16"/>
              </w:rPr>
              <w:t>项目按照实际发生支出，本项目类别原计划次年发生支出，故与预算产生偏差，改进措施：加强预算管理。</w:t>
            </w:r>
          </w:p>
        </w:tc>
      </w:tr>
      <w:tr w14:paraId="283F51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E52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4FC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F13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E1CA5">
            <w:pPr>
              <w:jc w:val="center"/>
            </w:pPr>
            <w:r>
              <w:rPr>
                <w:rFonts w:ascii="宋体" w:hAnsi="宋体" w:eastAsia="宋体"/>
                <w:sz w:val="16"/>
              </w:rPr>
              <w:t>现场考察及文化交流费用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7A86">
            <w:pPr>
              <w:jc w:val="center"/>
            </w:pPr>
            <w:r>
              <w:rPr>
                <w:rFonts w:ascii="宋体" w:hAnsi="宋体" w:eastAsia="宋体"/>
                <w:sz w:val="16"/>
              </w:rPr>
              <w:t>&lt;=116.70万元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01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AE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50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A5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D41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449BF">
            <w:pPr>
              <w:jc w:val="center"/>
            </w:pPr>
            <w:r>
              <w:rPr>
                <w:rFonts w:ascii="宋体" w:hAnsi="宋体" w:eastAsia="宋体"/>
                <w:sz w:val="16"/>
              </w:rPr>
              <w: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A475">
            <w:pPr>
              <w:jc w:val="center"/>
            </w:pPr>
            <w:r>
              <w:rPr>
                <w:rFonts w:ascii="宋体" w:hAnsi="宋体" w:eastAsia="宋体"/>
                <w:sz w:val="16"/>
              </w:rPr>
              <w:t>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F41F9">
            <w:pPr>
              <w:jc w:val="center"/>
            </w:pPr>
            <w:r>
              <w:rPr>
                <w:rFonts w:ascii="宋体" w:hAnsi="宋体" w:eastAsia="宋体"/>
                <w:sz w:val="16"/>
              </w:rPr>
              <w:t>项目按照实际发生支出，故与预算产生偏差，</w:t>
            </w:r>
          </w:p>
        </w:tc>
      </w:tr>
      <w:tr w14:paraId="68C26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A8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C69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AD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6A83">
            <w:pPr>
              <w:jc w:val="center"/>
            </w:pPr>
            <w:r>
              <w:rPr>
                <w:rFonts w:ascii="宋体" w:hAnsi="宋体" w:eastAsia="宋体"/>
                <w:sz w:val="16"/>
              </w:rPr>
              <w:t>内容采集及制作费用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100A">
            <w:pPr>
              <w:jc w:val="center"/>
            </w:pPr>
            <w:r>
              <w:rPr>
                <w:rFonts w:ascii="宋体" w:hAnsi="宋体" w:eastAsia="宋体"/>
                <w:sz w:val="16"/>
              </w:rPr>
              <w:t>&lt;=135万元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C2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67A1">
            <w:pPr>
              <w:jc w:val="center"/>
            </w:pPr>
            <w:r>
              <w:rPr>
                <w:rFonts w:ascii="宋体" w:hAnsi="宋体" w:eastAsia="宋体"/>
                <w:sz w:val="16"/>
              </w:rPr>
              <w:t>年增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CF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F8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8E0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CC3D">
            <w:pPr>
              <w:jc w:val="center"/>
            </w:pPr>
            <w:r>
              <w:rPr>
                <w:rFonts w:ascii="宋体" w:hAnsi="宋体" w:eastAsia="宋体"/>
                <w:sz w:val="16"/>
              </w:rPr>
              <w:t>=117万元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19CE">
            <w:pPr>
              <w:jc w:val="center"/>
            </w:pPr>
            <w:r>
              <w:rPr>
                <w:rFonts w:ascii="宋体" w:hAnsi="宋体" w:eastAsia="宋体"/>
                <w:sz w:val="16"/>
              </w:rPr>
              <w:t>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06FEC">
            <w:pPr>
              <w:jc w:val="center"/>
            </w:pPr>
            <w:r>
              <w:rPr>
                <w:rFonts w:ascii="宋体" w:hAnsi="宋体" w:eastAsia="宋体"/>
                <w:sz w:val="16"/>
              </w:rPr>
              <w:t>项目按照实际发生支出，本项目类别原计划次年发生支出，故与预算产生偏差，改进措施：加强预算管理。</w:t>
            </w:r>
          </w:p>
        </w:tc>
      </w:tr>
      <w:tr w14:paraId="479E0E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DC2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1ED4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889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9AD0">
            <w:pPr>
              <w:jc w:val="center"/>
            </w:pPr>
            <w:r>
              <w:rPr>
                <w:rFonts w:ascii="宋体" w:hAnsi="宋体" w:eastAsia="宋体"/>
                <w:sz w:val="16"/>
              </w:rPr>
              <w:t>展现疏勒县文旅亮点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9AF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AC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F46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C3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6D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58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9B74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19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9F2F9">
            <w:pPr>
              <w:jc w:val="center"/>
            </w:pPr>
          </w:p>
        </w:tc>
      </w:tr>
      <w:tr w14:paraId="69E46E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5A0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D0E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17A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F15A">
            <w:pPr>
              <w:jc w:val="center"/>
            </w:pPr>
            <w:r>
              <w:rPr>
                <w:rFonts w:ascii="宋体" w:hAnsi="宋体" w:eastAsia="宋体"/>
                <w:sz w:val="16"/>
              </w:rPr>
              <w:t>提升交流宣介南疆自然之美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EBA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50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BE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01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CD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8A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DF44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25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C13BB">
            <w:pPr>
              <w:jc w:val="center"/>
            </w:pPr>
          </w:p>
        </w:tc>
      </w:tr>
      <w:tr w14:paraId="5D64F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701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8B3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AC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0791">
            <w:pPr>
              <w:jc w:val="center"/>
            </w:pPr>
            <w:r>
              <w:rPr>
                <w:rFonts w:ascii="宋体" w:hAnsi="宋体" w:eastAsia="宋体"/>
                <w:sz w:val="16"/>
              </w:rPr>
              <w:t>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7EA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F27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540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7E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18A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0B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00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2D6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599E6">
            <w:pPr>
              <w:jc w:val="center"/>
            </w:pPr>
            <w:r>
              <w:rPr>
                <w:rFonts w:ascii="宋体" w:hAnsi="宋体" w:eastAsia="宋体"/>
                <w:sz w:val="16"/>
              </w:rPr>
              <w:t>服务对象满意度100%，故存在5%的偏差。</w:t>
            </w:r>
          </w:p>
        </w:tc>
      </w:tr>
      <w:tr w14:paraId="39ECFAA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E9B5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6EF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9844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0E23">
            <w:pPr>
              <w:jc w:val="center"/>
            </w:pPr>
            <w:r>
              <w:rPr>
                <w:rFonts w:ascii="宋体" w:hAnsi="宋体" w:eastAsia="宋体"/>
                <w:sz w:val="16"/>
              </w:rPr>
              <w:t>92.72分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F7EE38"/>
        </w:tc>
      </w:tr>
    </w:tbl>
    <w:p w14:paraId="012EE6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583CD52A">
        <w:tblPrEx>
          <w:tblCellMar>
            <w:top w:w="0" w:type="dxa"/>
            <w:left w:w="108" w:type="dxa"/>
            <w:bottom w:w="0" w:type="dxa"/>
            <w:right w:w="108" w:type="dxa"/>
          </w:tblCellMar>
        </w:tblPrEx>
        <w:tc>
          <w:tcPr>
            <w:tcW w:w="8848" w:type="dxa"/>
            <w:gridSpan w:val="14"/>
            <w:vAlign w:val="center"/>
          </w:tcPr>
          <w:p w14:paraId="1ABDD261">
            <w:pPr>
              <w:jc w:val="center"/>
            </w:pPr>
            <w:r>
              <w:rPr>
                <w:rFonts w:ascii="宋体" w:hAnsi="宋体" w:eastAsia="宋体"/>
                <w:sz w:val="24"/>
              </w:rPr>
              <w:t>项目支出绩效自评表</w:t>
            </w:r>
          </w:p>
        </w:tc>
      </w:tr>
      <w:tr w14:paraId="56FF2687">
        <w:tblPrEx>
          <w:tblCellMar>
            <w:top w:w="0" w:type="dxa"/>
            <w:left w:w="108" w:type="dxa"/>
            <w:bottom w:w="0" w:type="dxa"/>
            <w:right w:w="108" w:type="dxa"/>
          </w:tblCellMar>
        </w:tblPrEx>
        <w:tc>
          <w:tcPr>
            <w:tcW w:w="8848" w:type="dxa"/>
            <w:gridSpan w:val="14"/>
            <w:vAlign w:val="center"/>
          </w:tcPr>
          <w:p w14:paraId="2C8482A5">
            <w:pPr>
              <w:jc w:val="center"/>
            </w:pPr>
            <w:r>
              <w:rPr>
                <w:rFonts w:ascii="宋体" w:hAnsi="宋体" w:eastAsia="宋体"/>
                <w:sz w:val="24"/>
              </w:rPr>
              <w:t>(2024年度)</w:t>
            </w:r>
          </w:p>
        </w:tc>
      </w:tr>
      <w:tr w14:paraId="2572EE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8C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7C4588">
            <w:pPr>
              <w:jc w:val="center"/>
            </w:pPr>
            <w:r>
              <w:rPr>
                <w:rFonts w:ascii="宋体" w:hAnsi="宋体" w:eastAsia="宋体"/>
                <w:sz w:val="16"/>
              </w:rPr>
              <w:t>铸牢中华民族共同体意识（援疆资金）项目</w:t>
            </w:r>
          </w:p>
        </w:tc>
      </w:tr>
      <w:tr w14:paraId="21FD60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DE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50AA06">
            <w:pPr>
              <w:jc w:val="center"/>
            </w:pPr>
            <w:r>
              <w:rPr>
                <w:rFonts w:ascii="宋体" w:hAnsi="宋体" w:eastAsia="宋体"/>
                <w:sz w:val="16"/>
              </w:rPr>
              <w:t>中共疏勒县委员会宣传部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D56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70524E">
            <w:pPr>
              <w:jc w:val="center"/>
            </w:pPr>
            <w:r>
              <w:rPr>
                <w:rFonts w:ascii="宋体" w:hAnsi="宋体" w:eastAsia="宋体"/>
                <w:sz w:val="16"/>
              </w:rPr>
              <w:t>中共疏勒县委员会宣传部</w:t>
            </w:r>
          </w:p>
        </w:tc>
      </w:tr>
      <w:tr w14:paraId="292525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1D4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BEA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F50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931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8AA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C17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AE14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415E1">
            <w:pPr>
              <w:jc w:val="center"/>
            </w:pPr>
            <w:r>
              <w:rPr>
                <w:rFonts w:ascii="宋体" w:hAnsi="宋体" w:eastAsia="宋体"/>
                <w:sz w:val="16"/>
              </w:rPr>
              <w:t>得分</w:t>
            </w:r>
          </w:p>
        </w:tc>
      </w:tr>
      <w:tr w14:paraId="525B3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535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76A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71414">
            <w:pPr>
              <w:jc w:val="center"/>
            </w:pPr>
            <w:r>
              <w:rPr>
                <w:rFonts w:ascii="宋体" w:hAnsi="宋体" w:eastAsia="宋体"/>
                <w:sz w:val="16"/>
              </w:rPr>
              <w:t>49.28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346A3">
            <w:pPr>
              <w:jc w:val="center"/>
            </w:pPr>
            <w:r>
              <w:rPr>
                <w:rFonts w:ascii="宋体" w:hAnsi="宋体" w:eastAsia="宋体"/>
                <w:sz w:val="16"/>
              </w:rPr>
              <w:t>49.28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D9D1C">
            <w:pPr>
              <w:jc w:val="center"/>
            </w:pPr>
            <w:r>
              <w:rPr>
                <w:rFonts w:ascii="宋体" w:hAnsi="宋体" w:eastAsia="宋体"/>
                <w:sz w:val="16"/>
              </w:rPr>
              <w:t>49.28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209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2054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B1AB">
            <w:pPr>
              <w:jc w:val="center"/>
            </w:pPr>
            <w:r>
              <w:rPr>
                <w:rFonts w:ascii="宋体" w:hAnsi="宋体" w:eastAsia="宋体"/>
                <w:sz w:val="16"/>
              </w:rPr>
              <w:t>10.00分</w:t>
            </w:r>
          </w:p>
        </w:tc>
      </w:tr>
      <w:tr w14:paraId="1BD7B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91A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692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81C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A0A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4AF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EDD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959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55F0">
            <w:pPr>
              <w:jc w:val="center"/>
            </w:pPr>
            <w:r>
              <w:rPr>
                <w:rFonts w:ascii="宋体" w:hAnsi="宋体" w:eastAsia="宋体"/>
                <w:sz w:val="16"/>
              </w:rPr>
              <w:t>—</w:t>
            </w:r>
          </w:p>
        </w:tc>
      </w:tr>
      <w:tr w14:paraId="3FB21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826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3D11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A5999">
            <w:pPr>
              <w:jc w:val="center"/>
            </w:pPr>
            <w:r>
              <w:rPr>
                <w:rFonts w:ascii="宋体" w:hAnsi="宋体" w:eastAsia="宋体"/>
                <w:sz w:val="16"/>
              </w:rPr>
              <w:t>49.28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84014">
            <w:pPr>
              <w:jc w:val="center"/>
            </w:pPr>
            <w:r>
              <w:rPr>
                <w:rFonts w:ascii="宋体" w:hAnsi="宋体" w:eastAsia="宋体"/>
                <w:sz w:val="16"/>
              </w:rPr>
              <w:t>49.28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F3222">
            <w:pPr>
              <w:jc w:val="center"/>
            </w:pPr>
            <w:r>
              <w:rPr>
                <w:rFonts w:ascii="宋体" w:hAnsi="宋体" w:eastAsia="宋体"/>
                <w:sz w:val="16"/>
              </w:rPr>
              <w:t>49.28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BC4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6C7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C37F">
            <w:pPr>
              <w:jc w:val="center"/>
            </w:pPr>
            <w:r>
              <w:rPr>
                <w:rFonts w:ascii="宋体" w:hAnsi="宋体" w:eastAsia="宋体"/>
                <w:sz w:val="16"/>
              </w:rPr>
              <w:t>—</w:t>
            </w:r>
          </w:p>
        </w:tc>
      </w:tr>
      <w:tr w14:paraId="5E970C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895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B9FF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079FC8">
            <w:pPr>
              <w:jc w:val="center"/>
            </w:pPr>
            <w:r>
              <w:rPr>
                <w:rFonts w:ascii="宋体" w:hAnsi="宋体" w:eastAsia="宋体"/>
                <w:sz w:val="16"/>
              </w:rPr>
              <w:t>实际完成情况</w:t>
            </w:r>
          </w:p>
        </w:tc>
      </w:tr>
      <w:tr w14:paraId="14273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D29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A8EDD2">
            <w:pPr>
              <w:jc w:val="both"/>
            </w:pPr>
            <w:r>
              <w:rPr>
                <w:rFonts w:ascii="宋体" w:hAnsi="宋体" w:eastAsia="宋体"/>
                <w:sz w:val="16"/>
              </w:rPr>
              <w:t>项目计划投资49.28万元，用于改造疏勒县时尚广场、双拥广场、阳光社区、巴仁乡尤喀克巴仁3村、仁和里，深入贯彻文化润疆、旅游兴疆战略和疏勒县文化旅游规划，紧紧围绕铸牢中华民族共同体意识这条主线，突出各民族共有共享的中华文化符号和形象，让剪纸、十二生肖、雕塑、太极拳、八段锦、五禽戏、“二十四节气”等中华文化符号和中华民族视觉形象以实景实物得以展现，全面铺成中华优秀传统文化底色，引导各族群众</w:t>
            </w:r>
            <w:r>
              <w:rPr>
                <w:rFonts w:hint="eastAsia" w:ascii="宋体" w:hAnsi="宋体"/>
                <w:sz w:val="16"/>
                <w:lang w:eastAsia="zh-CN"/>
              </w:rPr>
              <w:t>在</w:t>
            </w:r>
            <w:r>
              <w:rPr>
                <w:rFonts w:ascii="宋体" w:hAnsi="宋体" w:eastAsia="宋体"/>
                <w:sz w:val="16"/>
              </w:rPr>
              <w:t>日用而不觉中有形有感有效铸牢中华民族共同体意识。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A9F91D">
            <w:pPr>
              <w:jc w:val="both"/>
            </w:pPr>
            <w:r>
              <w:rPr>
                <w:rFonts w:ascii="宋体" w:hAnsi="宋体" w:eastAsia="宋体"/>
                <w:sz w:val="16"/>
              </w:rPr>
              <w:t>在疏勒县时尚广场、双拥广场、阳光社区、巴仁乡尤喀克巴仁3村、仁和里五个地方，紧紧围绕铸牢中华民族共同体意识这条主线，突出各民族共有共享的中华文化符号和形象，采用剪纸、十二生肖、雕塑、太极拳、八段锦、五禽戏、“二十四节气”等中华文化符号和中华民族视觉形象以实景实物得以展现。按照要求，项目已经完成目标。</w:t>
            </w:r>
          </w:p>
        </w:tc>
      </w:tr>
      <w:tr w14:paraId="3EC2DC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FFD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1BA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75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CA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C9EF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64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41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5BEE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011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26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10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D46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1BE4F">
            <w:pPr>
              <w:jc w:val="center"/>
            </w:pPr>
            <w:r>
              <w:rPr>
                <w:rFonts w:ascii="宋体" w:hAnsi="宋体" w:eastAsia="宋体"/>
                <w:sz w:val="16"/>
              </w:rPr>
              <w:t>偏差原因分析及改进措施</w:t>
            </w:r>
          </w:p>
        </w:tc>
      </w:tr>
      <w:tr w14:paraId="526BBC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DAA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CC8B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71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65E8">
            <w:pPr>
              <w:jc w:val="center"/>
            </w:pPr>
            <w:r>
              <w:rPr>
                <w:rFonts w:ascii="宋体" w:hAnsi="宋体" w:eastAsia="宋体"/>
                <w:sz w:val="16"/>
              </w:rPr>
              <w:t>营造氛围点位5个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F0CA5">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43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C73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EF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1B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5A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36D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CBC1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85693">
            <w:pPr>
              <w:jc w:val="center"/>
            </w:pPr>
          </w:p>
        </w:tc>
      </w:tr>
      <w:tr w14:paraId="1234EF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A66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BEA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650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D92F">
            <w:pPr>
              <w:jc w:val="center"/>
            </w:pPr>
            <w:r>
              <w:rPr>
                <w:rFonts w:ascii="宋体" w:hAnsi="宋体" w:eastAsia="宋体"/>
                <w:sz w:val="16"/>
              </w:rPr>
              <w:t>验收项目合格率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36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A1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2A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78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AD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9D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0E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0A9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C1F1C">
            <w:pPr>
              <w:jc w:val="center"/>
            </w:pPr>
          </w:p>
        </w:tc>
      </w:tr>
      <w:tr w14:paraId="0B305A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659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EE6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78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6D62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288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ABD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8A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5F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04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15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7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15F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378E5">
            <w:pPr>
              <w:jc w:val="center"/>
            </w:pPr>
          </w:p>
        </w:tc>
      </w:tr>
      <w:tr w14:paraId="6F80C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8D2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2FB7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D91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DFED">
            <w:pPr>
              <w:jc w:val="center"/>
            </w:pPr>
            <w:r>
              <w:rPr>
                <w:rFonts w:ascii="宋体" w:hAnsi="宋体" w:eastAsia="宋体"/>
                <w:sz w:val="16"/>
              </w:rPr>
              <w:t>铸牢中华民族共同体意识项目经费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9ED6">
            <w:pPr>
              <w:jc w:val="center"/>
            </w:pPr>
            <w:r>
              <w:rPr>
                <w:rFonts w:ascii="宋体" w:hAnsi="宋体" w:eastAsia="宋体"/>
                <w:sz w:val="16"/>
              </w:rPr>
              <w:t>=49.28万元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80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26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FE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9C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83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C848C">
            <w:pPr>
              <w:jc w:val="center"/>
            </w:pPr>
            <w:r>
              <w:rPr>
                <w:rFonts w:ascii="宋体" w:hAnsi="宋体" w:eastAsia="宋体"/>
                <w:sz w:val="16"/>
              </w:rPr>
              <w:t>=49.28万元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12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BF6D5">
            <w:pPr>
              <w:jc w:val="center"/>
            </w:pPr>
          </w:p>
        </w:tc>
      </w:tr>
      <w:tr w14:paraId="3149FD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6FE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64C0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A76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0BC4">
            <w:pPr>
              <w:jc w:val="center"/>
            </w:pPr>
            <w:r>
              <w:rPr>
                <w:rFonts w:ascii="宋体" w:hAnsi="宋体" w:eastAsia="宋体"/>
                <w:sz w:val="16"/>
              </w:rPr>
              <w:t>提升中华民族共同体意识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2FE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03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C2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C4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B6C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9F7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CAE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E98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BED6B">
            <w:pPr>
              <w:jc w:val="center"/>
            </w:pPr>
          </w:p>
        </w:tc>
      </w:tr>
      <w:tr w14:paraId="6E21D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24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838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3E5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2D45">
            <w:pPr>
              <w:jc w:val="center"/>
            </w:pPr>
            <w:r>
              <w:rPr>
                <w:rFonts w:ascii="宋体" w:hAnsi="宋体" w:eastAsia="宋体"/>
                <w:sz w:val="16"/>
              </w:rPr>
              <w:t>有效提升影响力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6849">
            <w:pPr>
              <w:jc w:val="center"/>
            </w:pPr>
            <w:r>
              <w:rPr>
                <w:rFonts w:ascii="宋体" w:hAnsi="宋体" w:eastAsia="宋体"/>
                <w:sz w:val="16"/>
              </w:rPr>
              <w:t>加强了宣传力度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2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85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53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C0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DBC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1730">
            <w:pPr>
              <w:jc w:val="center"/>
            </w:pPr>
            <w:r>
              <w:rPr>
                <w:rFonts w:ascii="宋体" w:hAnsi="宋体" w:eastAsia="宋体"/>
                <w:sz w:val="16"/>
              </w:rPr>
              <w:t>加强了宣传力度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D1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7F3BB">
            <w:pPr>
              <w:jc w:val="center"/>
            </w:pPr>
          </w:p>
        </w:tc>
      </w:tr>
      <w:tr w14:paraId="2E1864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254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4F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5B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5A89">
            <w:pPr>
              <w:jc w:val="center"/>
            </w:pPr>
            <w:r>
              <w:rPr>
                <w:rFonts w:ascii="宋体" w:hAnsi="宋体" w:eastAsia="宋体"/>
                <w:sz w:val="16"/>
              </w:rPr>
              <w:t>服务对象满意度指标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E0F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F4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48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87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16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982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FFE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281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4F7F0">
            <w:pPr>
              <w:jc w:val="center"/>
            </w:pPr>
            <w:r>
              <w:rPr>
                <w:rFonts w:ascii="宋体" w:hAnsi="宋体" w:eastAsia="宋体"/>
                <w:sz w:val="16"/>
              </w:rPr>
              <w:t>服务对象满意度为100%，故存在5%的偏差。</w:t>
            </w:r>
          </w:p>
        </w:tc>
      </w:tr>
      <w:tr w14:paraId="41E2122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10D2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749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AE5F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D6D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6E893F"/>
        </w:tc>
      </w:tr>
    </w:tbl>
    <w:p w14:paraId="78CE0C04">
      <w:r>
        <w:br w:type="page"/>
      </w:r>
    </w:p>
    <w:p w14:paraId="7BB70FE5">
      <w:pPr>
        <w:spacing w:line="640" w:lineRule="exact"/>
        <w:ind w:firstLine="640"/>
        <w:jc w:val="both"/>
        <w:outlineLvl w:val="2"/>
      </w:pPr>
      <w:r>
        <w:rPr>
          <w:rFonts w:ascii="黑体" w:hAnsi="黑体" w:eastAsia="黑体"/>
          <w:sz w:val="32"/>
        </w:rPr>
        <w:t>十二、其他需说明的事项</w:t>
      </w:r>
    </w:p>
    <w:p w14:paraId="318AE11D">
      <w:pPr>
        <w:spacing w:line="580" w:lineRule="exact"/>
        <w:ind w:firstLine="640"/>
        <w:jc w:val="both"/>
      </w:pPr>
      <w:r>
        <w:rPr>
          <w:rFonts w:ascii="仿宋_GB2312" w:hAnsi="仿宋_GB2312" w:eastAsia="仿宋_GB2312"/>
          <w:b w:val="0"/>
          <w:sz w:val="32"/>
        </w:rPr>
        <w:t>本单位无其他需说明的事项。</w:t>
      </w:r>
    </w:p>
    <w:p w14:paraId="51DCB2D3">
      <w:r>
        <w:br w:type="page"/>
      </w:r>
    </w:p>
    <w:p w14:paraId="37E5EAC0">
      <w:pPr>
        <w:spacing w:line="240" w:lineRule="auto"/>
        <w:jc w:val="center"/>
        <w:outlineLvl w:val="1"/>
      </w:pPr>
      <w:r>
        <w:rPr>
          <w:rFonts w:ascii="黑体" w:hAnsi="黑体" w:eastAsia="黑体"/>
          <w:sz w:val="32"/>
        </w:rPr>
        <w:t>第三部分 专业名词解释</w:t>
      </w:r>
    </w:p>
    <w:p w14:paraId="47FC890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65B4F5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1B79DE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69CD1C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3425BB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06B1C2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1DA79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BB27DA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6905E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E99AD8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0456D3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5B006B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15BCF2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5C356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493CE6D">
      <w:r>
        <w:br w:type="page"/>
      </w:r>
    </w:p>
    <w:p w14:paraId="75BCF630">
      <w:pPr>
        <w:spacing w:line="240" w:lineRule="auto"/>
        <w:jc w:val="center"/>
        <w:outlineLvl w:val="1"/>
      </w:pPr>
      <w:r>
        <w:rPr>
          <w:rFonts w:ascii="黑体" w:hAnsi="黑体" w:eastAsia="黑体"/>
          <w:sz w:val="32"/>
        </w:rPr>
        <w:t>第四部分 部门决算报表（见附表）</w:t>
      </w:r>
    </w:p>
    <w:p w14:paraId="725BB32B">
      <w:pPr>
        <w:spacing w:line="240" w:lineRule="auto"/>
        <w:ind w:firstLine="640"/>
        <w:jc w:val="both"/>
      </w:pPr>
      <w:r>
        <w:rPr>
          <w:rFonts w:ascii="仿宋_GB2312" w:hAnsi="仿宋_GB2312" w:eastAsia="仿宋_GB2312"/>
          <w:b w:val="0"/>
          <w:sz w:val="32"/>
        </w:rPr>
        <w:t>一、《收入支出决算总表》</w:t>
      </w:r>
    </w:p>
    <w:p w14:paraId="5AB0D7AE">
      <w:pPr>
        <w:spacing w:line="240" w:lineRule="auto"/>
        <w:ind w:firstLine="640"/>
        <w:jc w:val="both"/>
      </w:pPr>
      <w:r>
        <w:rPr>
          <w:rFonts w:ascii="仿宋_GB2312" w:hAnsi="仿宋_GB2312" w:eastAsia="仿宋_GB2312"/>
          <w:b w:val="0"/>
          <w:sz w:val="32"/>
        </w:rPr>
        <w:t>二、《收入决算表》</w:t>
      </w:r>
    </w:p>
    <w:p w14:paraId="5F19C998">
      <w:pPr>
        <w:spacing w:line="240" w:lineRule="auto"/>
        <w:ind w:firstLine="640"/>
        <w:jc w:val="both"/>
      </w:pPr>
      <w:r>
        <w:rPr>
          <w:rFonts w:ascii="仿宋_GB2312" w:hAnsi="仿宋_GB2312" w:eastAsia="仿宋_GB2312"/>
          <w:b w:val="0"/>
          <w:sz w:val="32"/>
        </w:rPr>
        <w:t>三、《支出决算表》</w:t>
      </w:r>
    </w:p>
    <w:p w14:paraId="016E718B">
      <w:pPr>
        <w:spacing w:line="240" w:lineRule="auto"/>
        <w:ind w:firstLine="640"/>
        <w:jc w:val="both"/>
      </w:pPr>
      <w:r>
        <w:rPr>
          <w:rFonts w:ascii="仿宋_GB2312" w:hAnsi="仿宋_GB2312" w:eastAsia="仿宋_GB2312"/>
          <w:b w:val="0"/>
          <w:sz w:val="32"/>
        </w:rPr>
        <w:t>四、《财政拨款收入支出决算总表》</w:t>
      </w:r>
    </w:p>
    <w:p w14:paraId="3988CBFD">
      <w:pPr>
        <w:spacing w:line="240" w:lineRule="auto"/>
        <w:ind w:firstLine="640"/>
        <w:jc w:val="both"/>
      </w:pPr>
      <w:r>
        <w:rPr>
          <w:rFonts w:ascii="仿宋_GB2312" w:hAnsi="仿宋_GB2312" w:eastAsia="仿宋_GB2312"/>
          <w:b w:val="0"/>
          <w:sz w:val="32"/>
        </w:rPr>
        <w:t>五、《一般公共预算财政拨款支出决算表》</w:t>
      </w:r>
    </w:p>
    <w:p w14:paraId="3D4AC664">
      <w:pPr>
        <w:spacing w:line="240" w:lineRule="auto"/>
        <w:ind w:firstLine="640"/>
        <w:jc w:val="both"/>
      </w:pPr>
      <w:r>
        <w:rPr>
          <w:rFonts w:ascii="仿宋_GB2312" w:hAnsi="仿宋_GB2312" w:eastAsia="仿宋_GB2312"/>
          <w:b w:val="0"/>
          <w:sz w:val="32"/>
        </w:rPr>
        <w:t>六、《一般公共预算财政拨款基本支出决算表》</w:t>
      </w:r>
    </w:p>
    <w:p w14:paraId="216E953D">
      <w:pPr>
        <w:spacing w:line="240" w:lineRule="auto"/>
        <w:ind w:firstLine="640"/>
        <w:jc w:val="both"/>
      </w:pPr>
      <w:r>
        <w:rPr>
          <w:rFonts w:ascii="仿宋_GB2312" w:hAnsi="仿宋_GB2312" w:eastAsia="仿宋_GB2312"/>
          <w:b w:val="0"/>
          <w:sz w:val="32"/>
        </w:rPr>
        <w:t>七、《政府性基金预算财政拨款收入支出决算表》</w:t>
      </w:r>
    </w:p>
    <w:p w14:paraId="627A4698">
      <w:pPr>
        <w:spacing w:line="240" w:lineRule="auto"/>
        <w:ind w:firstLine="640"/>
        <w:jc w:val="both"/>
      </w:pPr>
      <w:r>
        <w:rPr>
          <w:rFonts w:ascii="仿宋_GB2312" w:hAnsi="仿宋_GB2312" w:eastAsia="仿宋_GB2312"/>
          <w:b w:val="0"/>
          <w:sz w:val="32"/>
        </w:rPr>
        <w:t>八、《国有资本经营预算财政拨款收入支出决算表》</w:t>
      </w:r>
    </w:p>
    <w:p w14:paraId="7CF12DCC">
      <w:pPr>
        <w:spacing w:line="240" w:lineRule="auto"/>
        <w:ind w:firstLine="640"/>
        <w:jc w:val="both"/>
      </w:pPr>
      <w:r>
        <w:rPr>
          <w:rFonts w:ascii="仿宋_GB2312" w:hAnsi="仿宋_GB2312" w:eastAsia="仿宋_GB2312"/>
          <w:b w:val="0"/>
          <w:sz w:val="32"/>
        </w:rPr>
        <w:t>九、《财政拨款“三公”经费支出决算表》</w:t>
      </w:r>
    </w:p>
    <w:p w14:paraId="79E2FD11">
      <w:pPr>
        <w:spacing w:line="240" w:lineRule="auto"/>
        <w:ind w:firstLine="640"/>
        <w:jc w:val="both"/>
      </w:pPr>
    </w:p>
    <w:p w14:paraId="3B1F1DCC">
      <w:pPr>
        <w:spacing w:line="240" w:lineRule="auto"/>
        <w:ind w:firstLine="640"/>
        <w:jc w:val="both"/>
      </w:pPr>
    </w:p>
    <w:p w14:paraId="357E234E">
      <w:pPr>
        <w:spacing w:line="240" w:lineRule="auto"/>
        <w:ind w:firstLine="640"/>
        <w:jc w:val="both"/>
      </w:pPr>
    </w:p>
    <w:p w14:paraId="38D03BF8">
      <w:pPr>
        <w:spacing w:line="240" w:lineRule="auto"/>
        <w:ind w:firstLine="640"/>
        <w:jc w:val="both"/>
      </w:pPr>
    </w:p>
    <w:p w14:paraId="3E10E83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D12BB7-187F-4671-B948-56B4020B2C6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9E821AC-2681-48C0-A318-3C2ADF4FFA9B}"/>
  </w:font>
  <w:font w:name="仿宋_GB2312">
    <w:panose1 w:val="02010609030101010101"/>
    <w:charset w:val="86"/>
    <w:family w:val="modern"/>
    <w:pitch w:val="default"/>
    <w:sig w:usb0="00000001" w:usb1="080E0000" w:usb2="00000000" w:usb3="00000000" w:csb0="00040000" w:csb1="00000000"/>
    <w:embedRegular r:id="rId3" w:fontKey="{F80399F7-30E8-4768-9653-44A78019E185}"/>
  </w:font>
  <w:font w:name="楷体_GB2312">
    <w:panose1 w:val="02010609030101010101"/>
    <w:charset w:val="86"/>
    <w:family w:val="auto"/>
    <w:pitch w:val="default"/>
    <w:sig w:usb0="00000001" w:usb1="080E0000" w:usb2="00000000" w:usb3="00000000" w:csb0="00040000" w:csb1="00000000"/>
    <w:embedRegular r:id="rId4" w:fontKey="{B7B214C8-B600-43AF-BFBB-F7FD83DC2A0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015948"/>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77433C"/>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5E453D1"/>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2827</Words>
  <Characters>3216</Characters>
  <Lines>0</Lines>
  <Paragraphs>0</Paragraphs>
  <TotalTime>10</TotalTime>
  <ScaleCrop>false</ScaleCrop>
  <LinksUpToDate>false</LinksUpToDate>
  <CharactersWithSpaces>3224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2025-09-26T04:28:29Z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