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疏勒县市场监督管理局2024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6CB8FF7">
      <w:r>
        <w:br w:type="page"/>
      </w:r>
    </w:p>
    <w:p w14:paraId="6A6DCFB0">
      <w:pPr>
        <w:spacing w:line="640" w:lineRule="exact"/>
        <w:jc w:val="center"/>
        <w:outlineLvl w:val="1"/>
      </w:pPr>
      <w:r>
        <w:rPr>
          <w:rFonts w:ascii="黑体" w:hAnsi="黑体" w:eastAsia="黑体"/>
          <w:sz w:val="32"/>
        </w:rPr>
        <w:t>第一部分 单位概况</w:t>
      </w:r>
    </w:p>
    <w:p w14:paraId="5B7D6D6A">
      <w:pPr>
        <w:spacing w:line="640" w:lineRule="exact"/>
        <w:ind w:firstLine="640"/>
        <w:jc w:val="both"/>
        <w:outlineLvl w:val="2"/>
      </w:pPr>
      <w:r>
        <w:rPr>
          <w:rFonts w:ascii="黑体" w:hAnsi="黑体" w:eastAsia="黑体"/>
          <w:sz w:val="32"/>
        </w:rPr>
        <w:t>一、主要职能</w:t>
      </w:r>
    </w:p>
    <w:p w14:paraId="4D500319">
      <w:pPr>
        <w:spacing w:line="580" w:lineRule="exact"/>
        <w:ind w:firstLine="640"/>
        <w:jc w:val="both"/>
      </w:pPr>
      <w:r>
        <w:rPr>
          <w:rFonts w:ascii="仿宋_GB2312" w:hAnsi="仿宋_GB2312" w:eastAsia="仿宋_GB2312"/>
          <w:sz w:val="32"/>
        </w:rPr>
        <w:t>(1)综合办公室。负责机关日常运转工作。承担机要、文电、安全、保密、信访、档案、新闻宣传、政务公开、督查督办、印章管理、后勤保障工作</w:t>
      </w:r>
      <w:r>
        <w:rPr>
          <w:rFonts w:hint="eastAsia" w:ascii="仿宋_GB2312" w:hAnsi="仿宋_GB2312" w:eastAsia="仿宋_GB2312"/>
          <w:sz w:val="32"/>
          <w:lang w:eastAsia="zh-CN"/>
        </w:rPr>
        <w:t>；</w:t>
      </w:r>
      <w:r>
        <w:rPr>
          <w:rFonts w:ascii="仿宋_GB2312" w:hAnsi="仿宋_GB2312" w:eastAsia="仿宋_GB2312"/>
          <w:sz w:val="32"/>
        </w:rPr>
        <w:t>组织协调、精神文明创建工作，组织协调市场监督管理方面重大事故的应急处置和调查处理工作，承办对外联络、合作与交流等活动。承担机关和直属单位的干部人事、机构编制、劳动工资和教育培训以及系统职称评审等工作</w:t>
      </w:r>
      <w:r>
        <w:rPr>
          <w:rFonts w:hint="eastAsia" w:ascii="仿宋_GB2312" w:hAnsi="仿宋_GB2312" w:eastAsia="仿宋_GB2312"/>
          <w:sz w:val="32"/>
          <w:lang w:eastAsia="zh-CN"/>
        </w:rPr>
        <w:t>；</w:t>
      </w:r>
      <w:r>
        <w:rPr>
          <w:rFonts w:ascii="仿宋_GB2312" w:hAnsi="仿宋_GB2312" w:eastAsia="仿宋_GB2312"/>
          <w:sz w:val="32"/>
        </w:rPr>
        <w:t>研究拟定疏勒县市场监管系统教育培训规划并组织实施；负责基层组织建设和人才队伍建设；负责局机关老干部管理服务工作；负责机关和直属单位的党群、纪检监察工作；负责机关离退休干部工作。指导单位离退休干部工作。承担协调推进市场监督管理和知识产权管理方面深化改革工作；负责市场监管综合调研工作，并组织开展相关政策研究和综合分析；拟定市场监督管理中长期发展规划并组织实施；拟定扶持个体私营经济发展的政策措施；承担机关综合、重要综合性文件的起草工作；承担并指导市场监督管理统计工作。承担统筹协调行业安全生产监管工作。</w:t>
      </w:r>
    </w:p>
    <w:p w14:paraId="673CB037">
      <w:pPr>
        <w:spacing w:line="580" w:lineRule="exact"/>
        <w:ind w:firstLine="640"/>
        <w:jc w:val="both"/>
      </w:pPr>
      <w:r>
        <w:rPr>
          <w:rFonts w:ascii="仿宋_GB2312" w:hAnsi="仿宋_GB2312" w:eastAsia="仿宋_GB2312"/>
          <w:sz w:val="32"/>
        </w:rPr>
        <w:t>(2)政策法规室。负责组织推进依法行政工作</w:t>
      </w:r>
      <w:r>
        <w:rPr>
          <w:rFonts w:hint="eastAsia" w:ascii="仿宋_GB2312" w:hAnsi="仿宋_GB2312" w:eastAsia="仿宋_GB2312"/>
          <w:sz w:val="32"/>
          <w:lang w:eastAsia="zh-CN"/>
        </w:rPr>
        <w:t>；</w:t>
      </w:r>
      <w:r>
        <w:rPr>
          <w:rFonts w:ascii="仿宋_GB2312" w:hAnsi="仿宋_GB2312" w:eastAsia="仿宋_GB2312"/>
          <w:sz w:val="32"/>
        </w:rPr>
        <w:t>贯彻执行国家、自治区、地区市场监督和知识产权管理有关法律、法规、规章和政策</w:t>
      </w:r>
      <w:r>
        <w:rPr>
          <w:rFonts w:hint="eastAsia" w:ascii="仿宋_GB2312" w:hAnsi="仿宋_GB2312" w:eastAsia="仿宋_GB2312"/>
          <w:sz w:val="32"/>
          <w:lang w:eastAsia="zh-CN"/>
        </w:rPr>
        <w:t>；</w:t>
      </w:r>
      <w:r>
        <w:rPr>
          <w:rFonts w:ascii="仿宋_GB2312" w:hAnsi="仿宋_GB2312" w:eastAsia="仿宋_GB2312"/>
          <w:sz w:val="32"/>
        </w:rPr>
        <w:t>负责机关规范性文件的合法性审查和报备工作</w:t>
      </w:r>
      <w:r>
        <w:rPr>
          <w:rFonts w:hint="eastAsia" w:ascii="仿宋_GB2312" w:hAnsi="仿宋_GB2312" w:eastAsia="仿宋_GB2312"/>
          <w:sz w:val="32"/>
          <w:lang w:eastAsia="zh-CN"/>
        </w:rPr>
        <w:t>；</w:t>
      </w:r>
      <w:r>
        <w:rPr>
          <w:rFonts w:ascii="仿宋_GB2312" w:hAnsi="仿宋_GB2312" w:eastAsia="仿宋_GB2312"/>
          <w:sz w:val="32"/>
        </w:rPr>
        <w:t>组织开展行政处罚案件的审核和听证工作</w:t>
      </w:r>
      <w:r>
        <w:rPr>
          <w:rFonts w:hint="eastAsia" w:ascii="仿宋_GB2312" w:hAnsi="仿宋_GB2312" w:eastAsia="仿宋_GB2312"/>
          <w:sz w:val="32"/>
          <w:lang w:eastAsia="zh-CN"/>
        </w:rPr>
        <w:t>；</w:t>
      </w:r>
      <w:r>
        <w:rPr>
          <w:rFonts w:ascii="仿宋_GB2312" w:hAnsi="仿宋_GB2312" w:eastAsia="仿宋_GB2312"/>
          <w:sz w:val="32"/>
        </w:rPr>
        <w:t>承担依法依规设计执法程序、规范自由裁量权和行政执法监督工作</w:t>
      </w:r>
      <w:r>
        <w:rPr>
          <w:rFonts w:hint="eastAsia" w:ascii="仿宋_GB2312" w:hAnsi="仿宋_GB2312" w:eastAsia="仿宋_GB2312"/>
          <w:sz w:val="32"/>
          <w:lang w:eastAsia="zh-CN"/>
        </w:rPr>
        <w:t>；</w:t>
      </w:r>
      <w:r>
        <w:rPr>
          <w:rFonts w:ascii="仿宋_GB2312" w:hAnsi="仿宋_GB2312" w:eastAsia="仿宋_GB2312"/>
          <w:sz w:val="32"/>
        </w:rPr>
        <w:t>承担或参与有关行政复议、行政应诉和行政赔偿工作</w:t>
      </w:r>
      <w:r>
        <w:rPr>
          <w:rFonts w:hint="eastAsia" w:ascii="仿宋_GB2312" w:hAnsi="仿宋_GB2312" w:eastAsia="仿宋_GB2312"/>
          <w:sz w:val="32"/>
          <w:lang w:eastAsia="zh-CN"/>
        </w:rPr>
        <w:t>；</w:t>
      </w:r>
      <w:r>
        <w:rPr>
          <w:rFonts w:ascii="仿宋_GB2312" w:hAnsi="仿宋_GB2312" w:eastAsia="仿宋_GB2312"/>
          <w:sz w:val="32"/>
        </w:rPr>
        <w:t>负责指导行政执法过程中法律法规规章的运用</w:t>
      </w:r>
      <w:r>
        <w:rPr>
          <w:rFonts w:hint="eastAsia" w:ascii="仿宋_GB2312" w:hAnsi="仿宋_GB2312" w:eastAsia="仿宋_GB2312"/>
          <w:sz w:val="32"/>
          <w:lang w:eastAsia="zh-CN"/>
        </w:rPr>
        <w:t>；</w:t>
      </w:r>
      <w:r>
        <w:rPr>
          <w:rFonts w:ascii="仿宋_GB2312" w:hAnsi="仿宋_GB2312" w:eastAsia="仿宋_GB2312"/>
          <w:sz w:val="32"/>
        </w:rPr>
        <w:t>开展有关法治宣传、教育培训工作。</w:t>
      </w:r>
    </w:p>
    <w:p w14:paraId="47BFC18C">
      <w:pPr>
        <w:spacing w:line="580" w:lineRule="exact"/>
        <w:ind w:firstLine="640"/>
        <w:jc w:val="both"/>
      </w:pPr>
      <w:r>
        <w:rPr>
          <w:rFonts w:ascii="仿宋_GB2312" w:hAnsi="仿宋_GB2312" w:eastAsia="仿宋_GB2312"/>
          <w:sz w:val="32"/>
        </w:rPr>
        <w:t>(3)行政许可审批注册登记</w:t>
      </w:r>
      <w:r>
        <w:rPr>
          <w:rFonts w:hint="eastAsia" w:ascii="仿宋_GB2312" w:hAnsi="仿宋_GB2312" w:eastAsia="仿宋_GB2312"/>
          <w:sz w:val="32"/>
          <w:lang w:eastAsia="zh-CN"/>
        </w:rPr>
        <w:t>办理</w:t>
      </w:r>
      <w:r>
        <w:rPr>
          <w:rFonts w:ascii="仿宋_GB2312" w:hAnsi="仿宋_GB2312" w:eastAsia="仿宋_GB2312"/>
          <w:sz w:val="32"/>
        </w:rPr>
        <w:t>。负责组织推进行政许可审批制度改革工作</w:t>
      </w:r>
      <w:r>
        <w:rPr>
          <w:rFonts w:hint="eastAsia" w:ascii="仿宋_GB2312" w:hAnsi="仿宋_GB2312" w:eastAsia="仿宋_GB2312"/>
          <w:sz w:val="32"/>
          <w:lang w:eastAsia="zh-CN"/>
        </w:rPr>
        <w:t>；</w:t>
      </w:r>
      <w:r>
        <w:rPr>
          <w:rFonts w:ascii="仿宋_GB2312" w:hAnsi="仿宋_GB2312" w:eastAsia="仿宋_GB2312"/>
          <w:sz w:val="32"/>
        </w:rPr>
        <w:t>拟订行政许可审批管理制度</w:t>
      </w:r>
      <w:r>
        <w:rPr>
          <w:rFonts w:hint="eastAsia" w:ascii="仿宋_GB2312" w:hAnsi="仿宋_GB2312" w:eastAsia="仿宋_GB2312"/>
          <w:sz w:val="32"/>
          <w:lang w:eastAsia="zh-CN"/>
        </w:rPr>
        <w:t>；</w:t>
      </w:r>
      <w:r>
        <w:rPr>
          <w:rFonts w:ascii="仿宋_GB2312" w:hAnsi="仿宋_GB2312" w:eastAsia="仿宋_GB2312"/>
          <w:sz w:val="32"/>
        </w:rPr>
        <w:t>承担依法由本部门直接办理的行政许可审批事项的受理、审批和信息公示工作</w:t>
      </w:r>
      <w:r>
        <w:rPr>
          <w:rFonts w:hint="eastAsia" w:ascii="仿宋_GB2312" w:hAnsi="仿宋_GB2312" w:eastAsia="仿宋_GB2312"/>
          <w:sz w:val="32"/>
          <w:lang w:eastAsia="zh-CN"/>
        </w:rPr>
        <w:t>；</w:t>
      </w:r>
      <w:r>
        <w:rPr>
          <w:rFonts w:ascii="仿宋_GB2312" w:hAnsi="仿宋_GB2312" w:eastAsia="仿宋_GB2312"/>
          <w:sz w:val="32"/>
        </w:rPr>
        <w:t>组织协调行政许可审批事项的勘查、论证、检验、检测、审核相关工作。贯彻执行国家、自治区、地区有关行政许可审批及行政许可审批制度改革等方面的相关政策、法律、法规和规定；依职责承办食品生产、药品零售、医疗器械批发（零售）行政许可、认证和一类医疗器械生产、二类医疗器械经营企业备案以及麻醉药品、第一类精神药品运输证明、麻醉药品和精神药品邮寄证明的相关事项；组织协调行政许可审批事项的现场核查、认证相关工作；审查进口药材通关备案；指导相关行政许可审批和政务服务窗口工作。拟订市场主体统一登记注册和营业执照核发的制度措施并指导实施</w:t>
      </w:r>
      <w:r>
        <w:rPr>
          <w:rFonts w:hint="eastAsia" w:ascii="仿宋_GB2312" w:hAnsi="仿宋_GB2312" w:eastAsia="仿宋_GB2312"/>
          <w:sz w:val="32"/>
          <w:lang w:eastAsia="zh-CN"/>
        </w:rPr>
        <w:t>；</w:t>
      </w:r>
      <w:r>
        <w:rPr>
          <w:rFonts w:ascii="仿宋_GB2312" w:hAnsi="仿宋_GB2312" w:eastAsia="仿宋_GB2312"/>
          <w:sz w:val="32"/>
        </w:rPr>
        <w:t>依法承担相关市场主体注册登记工作,指导登记注册全程电子化工作</w:t>
      </w:r>
      <w:r>
        <w:rPr>
          <w:rFonts w:hint="eastAsia" w:ascii="仿宋_GB2312" w:hAnsi="仿宋_GB2312" w:eastAsia="仿宋_GB2312"/>
          <w:sz w:val="32"/>
          <w:lang w:eastAsia="zh-CN"/>
        </w:rPr>
        <w:t>；</w:t>
      </w:r>
      <w:r>
        <w:rPr>
          <w:rFonts w:ascii="仿宋_GB2312" w:hAnsi="仿宋_GB2312" w:eastAsia="仿宋_GB2312"/>
          <w:sz w:val="32"/>
        </w:rPr>
        <w:t>承担登记注册信息的分析公开工作</w:t>
      </w:r>
      <w:r>
        <w:rPr>
          <w:rFonts w:hint="eastAsia" w:ascii="仿宋_GB2312" w:hAnsi="仿宋_GB2312" w:eastAsia="仿宋_GB2312"/>
          <w:sz w:val="32"/>
          <w:lang w:eastAsia="zh-CN"/>
        </w:rPr>
        <w:t>；</w:t>
      </w:r>
      <w:r>
        <w:rPr>
          <w:rFonts w:ascii="仿宋_GB2312" w:hAnsi="仿宋_GB2312" w:eastAsia="仿宋_GB2312"/>
          <w:sz w:val="32"/>
        </w:rPr>
        <w:t>承担事业单位广告发布登记</w:t>
      </w:r>
      <w:r>
        <w:rPr>
          <w:rFonts w:hint="eastAsia" w:ascii="仿宋_GB2312" w:hAnsi="仿宋_GB2312" w:eastAsia="仿宋_GB2312"/>
          <w:sz w:val="32"/>
          <w:lang w:eastAsia="zh-CN"/>
        </w:rPr>
        <w:t>；</w:t>
      </w:r>
      <w:r>
        <w:rPr>
          <w:rFonts w:ascii="仿宋_GB2312" w:hAnsi="仿宋_GB2312" w:eastAsia="仿宋_GB2312"/>
          <w:sz w:val="32"/>
        </w:rPr>
        <w:t>扶持个体私营经济发展,承担建立完善小微企业名录工作</w:t>
      </w:r>
      <w:r>
        <w:rPr>
          <w:rFonts w:hint="eastAsia" w:ascii="仿宋_GB2312" w:hAnsi="仿宋_GB2312" w:eastAsia="仿宋_GB2312"/>
          <w:sz w:val="32"/>
          <w:lang w:eastAsia="zh-CN"/>
        </w:rPr>
        <w:t>；</w:t>
      </w:r>
      <w:r>
        <w:rPr>
          <w:rFonts w:ascii="仿宋_GB2312" w:hAnsi="仿宋_GB2312" w:eastAsia="仿宋_GB2312"/>
          <w:sz w:val="32"/>
        </w:rPr>
        <w:t>在疏勒县委组织部指导下,指导市场监督管理部门配合党委组织部门开展小微企业、个体工商户、专业市场的党建工作。</w:t>
      </w:r>
    </w:p>
    <w:p w14:paraId="46FF16DF">
      <w:pPr>
        <w:spacing w:line="580" w:lineRule="exact"/>
        <w:ind w:firstLine="640"/>
        <w:jc w:val="both"/>
      </w:pPr>
      <w:r>
        <w:rPr>
          <w:rFonts w:ascii="仿宋_GB2312" w:hAnsi="仿宋_GB2312" w:eastAsia="仿宋_GB2312"/>
          <w:sz w:val="32"/>
        </w:rPr>
        <w:t>(4)信用监督管理室。拟订信用监督管理的制度措施</w:t>
      </w:r>
      <w:r>
        <w:rPr>
          <w:rFonts w:hint="eastAsia" w:ascii="仿宋_GB2312" w:hAnsi="仿宋_GB2312" w:eastAsia="仿宋_GB2312"/>
          <w:sz w:val="32"/>
          <w:lang w:eastAsia="zh-CN"/>
        </w:rPr>
        <w:t>；</w:t>
      </w:r>
      <w:r>
        <w:rPr>
          <w:rFonts w:ascii="仿宋_GB2312" w:hAnsi="仿宋_GB2312" w:eastAsia="仿宋_GB2312"/>
          <w:sz w:val="32"/>
        </w:rPr>
        <w:t>组织指导市场主体登记注册行为的监督检查工作</w:t>
      </w:r>
      <w:r>
        <w:rPr>
          <w:rFonts w:hint="eastAsia" w:ascii="仿宋_GB2312" w:hAnsi="仿宋_GB2312" w:eastAsia="仿宋_GB2312"/>
          <w:sz w:val="32"/>
          <w:lang w:eastAsia="zh-CN"/>
        </w:rPr>
        <w:t>；</w:t>
      </w:r>
      <w:r>
        <w:rPr>
          <w:rFonts w:ascii="仿宋_GB2312" w:hAnsi="仿宋_GB2312" w:eastAsia="仿宋_GB2312"/>
          <w:sz w:val="32"/>
        </w:rPr>
        <w:t>组织指导信用分类管理和信息公示工作,负责市场主体年度报告、经营异常名录和违法失信企业名单工作</w:t>
      </w:r>
      <w:r>
        <w:rPr>
          <w:rFonts w:hint="eastAsia" w:ascii="仿宋_GB2312" w:hAnsi="仿宋_GB2312" w:eastAsia="仿宋_GB2312"/>
          <w:sz w:val="32"/>
          <w:lang w:eastAsia="zh-CN"/>
        </w:rPr>
        <w:t>；</w:t>
      </w:r>
      <w:r>
        <w:rPr>
          <w:rFonts w:ascii="仿宋_GB2312" w:hAnsi="仿宋_GB2312" w:eastAsia="仿宋_GB2312"/>
          <w:sz w:val="32"/>
        </w:rPr>
        <w:t>指导开展“双随机、一公开”等监管工作</w:t>
      </w:r>
      <w:r>
        <w:rPr>
          <w:rFonts w:hint="eastAsia" w:ascii="仿宋_GB2312" w:hAnsi="仿宋_GB2312" w:eastAsia="仿宋_GB2312"/>
          <w:sz w:val="32"/>
          <w:lang w:eastAsia="zh-CN"/>
        </w:rPr>
        <w:t>；</w:t>
      </w:r>
      <w:r>
        <w:rPr>
          <w:rFonts w:ascii="仿宋_GB2312" w:hAnsi="仿宋_GB2312" w:eastAsia="仿宋_GB2312"/>
          <w:sz w:val="32"/>
        </w:rPr>
        <w:t>承担市场主体监督管理信息和公示信息归集共享、联合惩戒的协调联系工作。</w:t>
      </w:r>
    </w:p>
    <w:p w14:paraId="54ECB277">
      <w:pPr>
        <w:spacing w:line="580" w:lineRule="exact"/>
        <w:ind w:firstLine="640"/>
        <w:jc w:val="both"/>
      </w:pPr>
      <w:r>
        <w:rPr>
          <w:rFonts w:ascii="仿宋_GB2312" w:hAnsi="仿宋_GB2312" w:eastAsia="仿宋_GB2312"/>
          <w:sz w:val="32"/>
        </w:rPr>
        <w:t>(5)反垄断和反不正当竞争办(规范直销与打击传销办公室)。拟订实施反垄断和反不正当竞争的制度措施、规则指南，组织实施反垄断和反不正当竞争执法工作；组织指导公平竞争审查工作；依据授权负责垄断协议、滥用市场支配地位、经营者集中、滥用行政权力排除、限制竞争、涉嫌垄断行为进行调查；承担监督管理直销企业、直销员及其直销活动和打击传销工作。</w:t>
      </w:r>
    </w:p>
    <w:p w14:paraId="4972910E">
      <w:pPr>
        <w:spacing w:line="580" w:lineRule="exact"/>
        <w:ind w:firstLine="640"/>
        <w:jc w:val="both"/>
      </w:pPr>
      <w:r>
        <w:rPr>
          <w:rFonts w:ascii="仿宋_GB2312" w:hAnsi="仿宋_GB2312" w:eastAsia="仿宋_GB2312"/>
          <w:sz w:val="32"/>
        </w:rPr>
        <w:t>(6)价格监督检查室。拟订实施有关价格收费监督检查的制度措施、规则指南；组织实施商品价格、服务价格以及机关、事业性收费的监督检查工作；组织指导查处价格收费违法违规行为。</w:t>
      </w:r>
    </w:p>
    <w:p w14:paraId="37979EB1">
      <w:pPr>
        <w:spacing w:line="580" w:lineRule="exact"/>
        <w:ind w:firstLine="640"/>
        <w:jc w:val="both"/>
      </w:pPr>
      <w:r>
        <w:rPr>
          <w:rFonts w:ascii="仿宋_GB2312" w:hAnsi="仿宋_GB2312" w:eastAsia="仿宋_GB2312"/>
          <w:sz w:val="32"/>
        </w:rPr>
        <w:t>(7)网络交易监督管理室。拟订实施网络商品交易及有关服务监督管理的制度措施；组织指导协调网络市场行政执法工作；组织指导网络交易平台和网络经营主体规范管理工作；组织实施网络市场监测工作；组织指导商品交易市场监管工作；配合做好商品交易市场“去极端化”工作；依法组织实施合同、拍卖行为监督管理，管理动产抵押物登记；拟定保护消费者权益和12315投诉申诉举报工作的具体措施、办法并组织实施，开展有关服务领域消费维权工作，承担指导消费者咨询、申诉、举报受理、处理和网络投诉平台建设。</w:t>
      </w:r>
    </w:p>
    <w:p w14:paraId="0A859FF7">
      <w:pPr>
        <w:spacing w:line="580" w:lineRule="exact"/>
        <w:ind w:firstLine="640"/>
        <w:jc w:val="both"/>
      </w:pPr>
      <w:r>
        <w:rPr>
          <w:rFonts w:ascii="仿宋_GB2312" w:hAnsi="仿宋_GB2312" w:eastAsia="仿宋_GB2312"/>
          <w:sz w:val="32"/>
        </w:rPr>
        <w:t>(8)广告监督管理室。拟订广告业发展规划、政策并组织实施；拟订实施广告监督管理的制度措施，组织指导药品、保健食品、医疗器械、特殊医学用途配方食品广告审查工作；组织监测各类媒介广告发布情况，组织查处虚假广告等违法行为；指导广告审查机构和广告行业组织的工作。</w:t>
      </w:r>
    </w:p>
    <w:p w14:paraId="2DFF35D3">
      <w:pPr>
        <w:spacing w:line="580" w:lineRule="exact"/>
        <w:ind w:firstLine="640"/>
        <w:jc w:val="both"/>
      </w:pPr>
      <w:r>
        <w:rPr>
          <w:rFonts w:ascii="仿宋_GB2312" w:hAnsi="仿宋_GB2312" w:eastAsia="仿宋_GB2312"/>
          <w:sz w:val="32"/>
        </w:rPr>
        <w:t>(9)产品质量安全监督管理室。拟订推进质量强县战略的政策措施并组织实施；拟订质量提升活动的政策措施；组织实施质量奖励制度，推进品牌建设；贯彻落实产品质量安全事故强制报告、缺陷产品召回等制度；承办重大工程设备质量监理有关事项和产品防伪的监督管理工作；开展服务质量监督监测，负责组织重大质量事故调查。拟订产品质量安全监督工作制度并组织实施；管理产品质量监督抽查、风险和分类监督管理工作；指导和协调产品质量的行业、地方和专业性监督；组织实施食品相关产品质量安全监督管理工作。</w:t>
      </w:r>
    </w:p>
    <w:p w14:paraId="0F07F40E">
      <w:pPr>
        <w:spacing w:line="580" w:lineRule="exact"/>
        <w:ind w:firstLine="640"/>
        <w:jc w:val="both"/>
      </w:pPr>
      <w:r>
        <w:rPr>
          <w:rFonts w:ascii="仿宋_GB2312" w:hAnsi="仿宋_GB2312" w:eastAsia="仿宋_GB2312"/>
          <w:sz w:val="32"/>
        </w:rPr>
        <w:t>(10)食品安全监督管理室。负责推进食品安全战略重大政策措施的组织实施。承担统筹协调食品全过程监管中的重大问题，推动健全食品安全跨县市跨部门协调联动机制；组织实施食品安全应急演练和培训；承担县食品安全委员会日常工作。负责和指导辖区食品生产领域安全监督管理工作，对食品生产领域安全进行监管和分析。拟订食品生产的监督管理及食品生产者落实主体责任的制度措施，组织和指导食品生产企业监督检查，并查处违法行为。指导企业建立健全食品安全可追溯体系；组织食盐生产经营质量安全监督管理工作。负责和指导辖区食品经营安全监督管理工作，对流通和餐饮服务领域食品安全进行监管和分析。拟订食品流通、餐饮服务、市场销售食用农产品的监督管理及食品经营者落实主体责任的制度措施，组织和指导食品经营安全监督检查工作，并查处违法行为。负责组织实施餐饮质量安全提升行动，指导重大活动食品安全保障工作。拟定和组织实施食品安全监督抽检计划，并定期公布相关信息。承担和指导不合格食品的核查、处置、召回。组织开展食品的安全评价性抽检、风险预警和风险交流工作。参与制定食品安全风险监测计划，承担风险监测、组织排查风险隐患工作。</w:t>
      </w:r>
    </w:p>
    <w:p w14:paraId="5C5B74C3">
      <w:pPr>
        <w:spacing w:line="580" w:lineRule="exact"/>
        <w:ind w:firstLine="640"/>
        <w:jc w:val="both"/>
      </w:pPr>
      <w:r>
        <w:rPr>
          <w:rFonts w:ascii="仿宋_GB2312" w:hAnsi="仿宋_GB2312" w:eastAsia="仿宋_GB2312"/>
          <w:sz w:val="32"/>
        </w:rPr>
        <w:t>(11)药品监督管理室。对药品生产、流通领域安全进行监管和分析，提出改进和完善监管制度机制的建议。承担监督和指导药品经营、使用质量管理规范的实施，组织和监督实施药品分类管理制度，配合有关部门实施国家基本药物制度。组织指导药品生产、经营、使用环节现场检查，并查处违法行为。依权限承担放射性药品、麻醉药品、毒性药品及精神药品、药品类易制毒化学品监督管理工作。</w:t>
      </w:r>
    </w:p>
    <w:p w14:paraId="7ABA4E0C">
      <w:pPr>
        <w:spacing w:line="580" w:lineRule="exact"/>
        <w:ind w:firstLine="640"/>
        <w:jc w:val="both"/>
      </w:pPr>
      <w:r>
        <w:rPr>
          <w:rFonts w:ascii="仿宋_GB2312" w:hAnsi="仿宋_GB2312" w:eastAsia="仿宋_GB2312"/>
          <w:sz w:val="32"/>
        </w:rPr>
        <w:t>(12)化妆品监督管理室。负责流通领域化妆品的监督管理工作，对化妆品安全进行监管和分析，提出改进和完善监管制度机制的建议。承担和指导化妆品经营、使用卫生标准和技术规范的实施，监督实施化妆品标准、分类规则和技术指导原则。负责实施和指导经营、使用环节现场检查，并查处违法行为。</w:t>
      </w:r>
    </w:p>
    <w:p w14:paraId="5293A3D4">
      <w:pPr>
        <w:spacing w:line="580" w:lineRule="exact"/>
        <w:ind w:firstLine="640"/>
        <w:jc w:val="both"/>
      </w:pPr>
      <w:r>
        <w:rPr>
          <w:rFonts w:ascii="仿宋_GB2312" w:hAnsi="仿宋_GB2312" w:eastAsia="仿宋_GB2312"/>
          <w:sz w:val="32"/>
        </w:rPr>
        <w:t>(13)医疗器械监督管理室。负责对医疗器械的研制、生产、流通、使用进行监督管理工作，对医疗器械安全进行监管和分析，提出改进和完善监管制度机制的建议。承担监督和指导医疗器械经营质量管理规范和使用质量管理办法的实施。组织和监督实施医疗器械分类管理制度，组织指导医疗器械生产、流通、使用环节的现场检查，并查处违法行为。</w:t>
      </w:r>
    </w:p>
    <w:p w14:paraId="78548451">
      <w:pPr>
        <w:spacing w:line="580" w:lineRule="exact"/>
        <w:ind w:firstLine="640"/>
        <w:jc w:val="both"/>
      </w:pPr>
      <w:r>
        <w:rPr>
          <w:rFonts w:ascii="仿宋_GB2312" w:hAnsi="仿宋_GB2312" w:eastAsia="仿宋_GB2312"/>
          <w:sz w:val="32"/>
        </w:rPr>
        <w:t>(14)特种设备安全监察室。拟订特种设备安全制度措施；监督检查特种设备的生产、经营、使用、检验检测和进出口，以及高耗能特种设备节能标准、锅炉环境保护标准的执行情况；按规定权限组织调查处理特种设备事故并进行统计分析；查处相关违法行为；监督管理特种设备事故并进行统计分析；监督管理特种设备检验检测机构和检验检测人员、作业人员；推动特种设备安全科技研究并推广应用。</w:t>
      </w:r>
    </w:p>
    <w:p w14:paraId="1CBBC74F">
      <w:pPr>
        <w:spacing w:line="580" w:lineRule="exact"/>
        <w:ind w:firstLine="640"/>
        <w:jc w:val="both"/>
      </w:pPr>
      <w:r>
        <w:rPr>
          <w:rFonts w:ascii="仿宋_GB2312" w:hAnsi="仿宋_GB2312" w:eastAsia="仿宋_GB2312"/>
          <w:sz w:val="32"/>
        </w:rPr>
        <w:t>(15)计量、标准化室。推行国家法定计量单位；承担地方计量标准、计量标准物质和计量器具管理工作，组织量值传递溯源和计量比对工作；审定发布地方计量技术规范；承担商品量、市场计量行为、计量仲裁检定和计量技术机构及人员监督管理工作；依法规范计量数据使用。拟订标准化发展规划、政策和管理制度并组织实施；负责地方标准（含标准样品）的立项、编号和发布等工作；承担地方标准、团体标准、企业标准相关工作；协助组织查处违反强制性国家标准的重大违法行为；管理商品条码工作；按规定承担技术性贸易措施有关工作，负责县专业标准化技术委员会管理工作。</w:t>
      </w:r>
    </w:p>
    <w:p w14:paraId="5B035E8D">
      <w:pPr>
        <w:spacing w:line="580" w:lineRule="exact"/>
        <w:ind w:firstLine="640"/>
        <w:jc w:val="both"/>
      </w:pPr>
      <w:r>
        <w:rPr>
          <w:rFonts w:ascii="仿宋_GB2312" w:hAnsi="仿宋_GB2312" w:eastAsia="仿宋_GB2312"/>
          <w:sz w:val="32"/>
        </w:rPr>
        <w:t>(16)认证认可监督管理室。组织实施认证、认可与检验检测、合格评定监督管理制度；指导认证行业发展，协助查处认证违法行为；组织协调检验检测资源整合和改革工作，规划指导检验检测行业发展，协助查处认可与检验检测违法行为；推动参与认证、检验检测、合格评定国际或区域性组织活动。</w:t>
      </w:r>
    </w:p>
    <w:p w14:paraId="19B13F80">
      <w:pPr>
        <w:spacing w:line="580" w:lineRule="exact"/>
        <w:ind w:firstLine="640"/>
        <w:jc w:val="both"/>
      </w:pPr>
      <w:r>
        <w:rPr>
          <w:rFonts w:ascii="仿宋_GB2312" w:hAnsi="仿宋_GB2312" w:eastAsia="仿宋_GB2312"/>
          <w:sz w:val="32"/>
        </w:rPr>
        <w:t>(17)纤维质量监督管理室。贯彻执行国家和自治区有关纤维产品质量监督管理工作的方针、政策、法律法规及规范性文件；组织编制纤维检验事业发展规划；组织实施纤维及纤维制品质量监督检查等工作；负责协调纤维质量检验体质及</w:t>
      </w:r>
      <w:bookmarkStart w:id="0" w:name="_GoBack"/>
      <w:r>
        <w:rPr>
          <w:rFonts w:ascii="仿宋_GB2312" w:hAnsi="仿宋_GB2312" w:eastAsia="仿宋_GB2312"/>
          <w:sz w:val="32"/>
        </w:rPr>
        <w:t>棉花</w:t>
      </w:r>
      <w:bookmarkEnd w:id="0"/>
      <w:r>
        <w:rPr>
          <w:rFonts w:ascii="仿宋_GB2312" w:hAnsi="仿宋_GB2312" w:eastAsia="仿宋_GB2312"/>
          <w:sz w:val="32"/>
        </w:rPr>
        <w:t>目标价格改革工作；组织实施纤维产品标准化、计量、认证认可信息统计等工作；组织实施纤维公证检验监督抽验工作，参与公证检验工作质量考核和公证检验经费核算工作。</w:t>
      </w:r>
    </w:p>
    <w:p w14:paraId="2D33105B">
      <w:pPr>
        <w:spacing w:line="580" w:lineRule="exact"/>
        <w:ind w:firstLine="640"/>
        <w:jc w:val="both"/>
      </w:pPr>
      <w:r>
        <w:rPr>
          <w:rFonts w:ascii="仿宋_GB2312" w:hAnsi="仿宋_GB2312" w:eastAsia="仿宋_GB2312"/>
          <w:sz w:val="32"/>
        </w:rPr>
        <w:t>(18)知识产权促进（保护）室。组织推进知识产权、商标品牌战略规划实施和知识产权强县建设</w:t>
      </w:r>
      <w:r>
        <w:rPr>
          <w:rFonts w:hint="eastAsia" w:ascii="仿宋_GB2312" w:hAnsi="仿宋_GB2312" w:eastAsia="仿宋_GB2312"/>
          <w:sz w:val="32"/>
          <w:lang w:eastAsia="zh-CN"/>
        </w:rPr>
        <w:t>；</w:t>
      </w:r>
      <w:r>
        <w:rPr>
          <w:rFonts w:ascii="仿宋_GB2312" w:hAnsi="仿宋_GB2312" w:eastAsia="仿宋_GB2312"/>
          <w:sz w:val="32"/>
        </w:rPr>
        <w:t>拟订实施知识产权激励奖励制度、转化运用和交易运营政策措施</w:t>
      </w:r>
      <w:r>
        <w:rPr>
          <w:rFonts w:hint="eastAsia" w:ascii="仿宋_GB2312" w:hAnsi="仿宋_GB2312" w:eastAsia="仿宋_GB2312"/>
          <w:sz w:val="32"/>
          <w:lang w:eastAsia="zh-CN"/>
        </w:rPr>
        <w:t>；</w:t>
      </w:r>
      <w:r>
        <w:rPr>
          <w:rFonts w:ascii="仿宋_GB2312" w:hAnsi="仿宋_GB2312" w:eastAsia="仿宋_GB2312"/>
          <w:sz w:val="32"/>
        </w:rPr>
        <w:t>协调指导产业、园区和企事业单位知识产权工作</w:t>
      </w:r>
      <w:r>
        <w:rPr>
          <w:rFonts w:hint="eastAsia" w:ascii="仿宋_GB2312" w:hAnsi="仿宋_GB2312" w:eastAsia="仿宋_GB2312"/>
          <w:sz w:val="32"/>
          <w:lang w:eastAsia="zh-CN"/>
        </w:rPr>
        <w:t>；</w:t>
      </w:r>
      <w:r>
        <w:rPr>
          <w:rFonts w:ascii="仿宋_GB2312" w:hAnsi="仿宋_GB2312" w:eastAsia="仿宋_GB2312"/>
          <w:sz w:val="32"/>
        </w:rPr>
        <w:t>指导知识产权无形服务业发展，承担专利代理执业监督工作</w:t>
      </w:r>
      <w:r>
        <w:rPr>
          <w:rFonts w:hint="eastAsia" w:ascii="仿宋_GB2312" w:hAnsi="仿宋_GB2312" w:eastAsia="仿宋_GB2312"/>
          <w:sz w:val="32"/>
          <w:lang w:eastAsia="zh-CN"/>
        </w:rPr>
        <w:t>；</w:t>
      </w:r>
      <w:r>
        <w:rPr>
          <w:rFonts w:ascii="仿宋_GB2312" w:hAnsi="仿宋_GB2312" w:eastAsia="仿宋_GB2312"/>
          <w:sz w:val="32"/>
        </w:rPr>
        <w:t>统筹指导知识产权公共服务体系建设，推动知识产权信息传播利用</w:t>
      </w:r>
      <w:r>
        <w:rPr>
          <w:rFonts w:hint="eastAsia" w:ascii="仿宋_GB2312" w:hAnsi="仿宋_GB2312" w:eastAsia="仿宋_GB2312"/>
          <w:sz w:val="32"/>
          <w:lang w:eastAsia="zh-CN"/>
        </w:rPr>
        <w:t>；</w:t>
      </w:r>
      <w:r>
        <w:rPr>
          <w:rFonts w:ascii="仿宋_GB2312" w:hAnsi="仿宋_GB2312" w:eastAsia="仿宋_GB2312"/>
          <w:sz w:val="32"/>
        </w:rPr>
        <w:t>指导落实商标注册、专利申请和原产地地理标志申请的审查、确权相关前置服务工作。拟订实施严格保护商标、专利、原产地地理标志等知识产权制度措施</w:t>
      </w:r>
      <w:r>
        <w:rPr>
          <w:rFonts w:hint="eastAsia" w:ascii="仿宋_GB2312" w:hAnsi="仿宋_GB2312" w:eastAsia="仿宋_GB2312"/>
          <w:sz w:val="32"/>
          <w:lang w:eastAsia="zh-CN"/>
        </w:rPr>
        <w:t>；</w:t>
      </w:r>
      <w:r>
        <w:rPr>
          <w:rFonts w:ascii="仿宋_GB2312" w:hAnsi="仿宋_GB2312" w:eastAsia="仿宋_GB2312"/>
          <w:sz w:val="32"/>
        </w:rPr>
        <w:t>承担推动知识产权保护体系建设工作</w:t>
      </w:r>
      <w:r>
        <w:rPr>
          <w:rFonts w:hint="eastAsia" w:ascii="仿宋_GB2312" w:hAnsi="仿宋_GB2312" w:eastAsia="仿宋_GB2312"/>
          <w:sz w:val="32"/>
          <w:lang w:eastAsia="zh-CN"/>
        </w:rPr>
        <w:t>；</w:t>
      </w:r>
      <w:r>
        <w:rPr>
          <w:rFonts w:ascii="仿宋_GB2312" w:hAnsi="仿宋_GB2312" w:eastAsia="仿宋_GB2312"/>
          <w:sz w:val="32"/>
        </w:rPr>
        <w:t>牵头建立知识产权保护协调和执法协作机制</w:t>
      </w:r>
      <w:r>
        <w:rPr>
          <w:rFonts w:hint="eastAsia" w:ascii="仿宋_GB2312" w:hAnsi="仿宋_GB2312" w:eastAsia="仿宋_GB2312"/>
          <w:sz w:val="32"/>
          <w:lang w:eastAsia="zh-CN"/>
        </w:rPr>
        <w:t>；</w:t>
      </w:r>
      <w:r>
        <w:rPr>
          <w:rFonts w:ascii="仿宋_GB2312" w:hAnsi="仿宋_GB2312" w:eastAsia="仿宋_GB2312"/>
          <w:sz w:val="32"/>
        </w:rPr>
        <w:t>指导知识产权争议处理、维权援助和纠纷调处工作</w:t>
      </w:r>
      <w:r>
        <w:rPr>
          <w:rFonts w:hint="eastAsia" w:ascii="仿宋_GB2312" w:hAnsi="仿宋_GB2312" w:eastAsia="仿宋_GB2312"/>
          <w:sz w:val="32"/>
          <w:lang w:eastAsia="zh-CN"/>
        </w:rPr>
        <w:t>；</w:t>
      </w:r>
      <w:r>
        <w:rPr>
          <w:rFonts w:ascii="仿宋_GB2312" w:hAnsi="仿宋_GB2312" w:eastAsia="仿宋_GB2312"/>
          <w:sz w:val="32"/>
        </w:rPr>
        <w:t>承担原产地地理标志、特殊标志和奥林匹克、世界博览会标志等官方标志保护工作，指导知识产权预警和涉外保护工作</w:t>
      </w:r>
      <w:r>
        <w:rPr>
          <w:rFonts w:hint="eastAsia" w:ascii="仿宋_GB2312" w:hAnsi="仿宋_GB2312" w:eastAsia="仿宋_GB2312"/>
          <w:sz w:val="32"/>
          <w:lang w:eastAsia="zh-CN"/>
        </w:rPr>
        <w:t>；</w:t>
      </w:r>
      <w:r>
        <w:rPr>
          <w:rFonts w:ascii="仿宋_GB2312" w:hAnsi="仿宋_GB2312" w:eastAsia="仿宋_GB2312"/>
          <w:sz w:val="32"/>
        </w:rPr>
        <w:t>拟订实施鼓励新</w:t>
      </w:r>
      <w:r>
        <w:rPr>
          <w:rFonts w:hint="eastAsia" w:ascii="仿宋_GB2312" w:hAnsi="仿宋_GB2312" w:eastAsia="仿宋_GB2312"/>
          <w:sz w:val="32"/>
          <w:lang w:eastAsia="zh-CN"/>
        </w:rPr>
        <w:t>领域</w:t>
      </w:r>
      <w:r>
        <w:rPr>
          <w:rFonts w:ascii="仿宋_GB2312" w:hAnsi="仿宋_GB2312" w:eastAsia="仿宋_GB2312"/>
          <w:sz w:val="32"/>
        </w:rPr>
        <w:t>、新业态、新模式创新的知识产权保护、管理和服务政策。拟订市场监督管理科技和信息化发展规划和技术标准，技术机构建设规划，技术引进成果应用，重大技术装备和技术改造工作，组织管理技术机构检验检测能力提升工作，负责信息化和网络安全管理建设工作，组织实施市场监管信息系统和工程项目建设，指导开展信息化平台运行维护，统筹开展综合数据分析、应用、管理和服务。</w:t>
      </w:r>
    </w:p>
    <w:p w14:paraId="0F2BDBB4">
      <w:pPr>
        <w:spacing w:line="580" w:lineRule="exact"/>
        <w:ind w:firstLine="640"/>
        <w:jc w:val="both"/>
      </w:pPr>
      <w:r>
        <w:rPr>
          <w:rFonts w:ascii="仿宋_GB2312" w:hAnsi="仿宋_GB2312" w:eastAsia="仿宋_GB2312"/>
          <w:sz w:val="32"/>
        </w:rPr>
        <w:t>(19)财务室。承担机关和所属单位预决算、国有资产,基本建设和各类资金管理工作</w:t>
      </w:r>
      <w:r>
        <w:rPr>
          <w:rFonts w:hint="eastAsia" w:ascii="仿宋_GB2312" w:hAnsi="仿宋_GB2312" w:eastAsia="仿宋_GB2312"/>
          <w:sz w:val="32"/>
          <w:lang w:eastAsia="zh-CN"/>
        </w:rPr>
        <w:t>；</w:t>
      </w:r>
      <w:r>
        <w:rPr>
          <w:rFonts w:ascii="仿宋_GB2312" w:hAnsi="仿宋_GB2312" w:eastAsia="仿宋_GB2312"/>
          <w:sz w:val="32"/>
        </w:rPr>
        <w:t>负责机关、所属单位非税收入管理工作；指导系统装备配备工作。</w:t>
      </w:r>
    </w:p>
    <w:p w14:paraId="6E3FB8A8">
      <w:pPr>
        <w:spacing w:line="640" w:lineRule="exact"/>
        <w:ind w:firstLine="640"/>
        <w:jc w:val="both"/>
        <w:outlineLvl w:val="2"/>
      </w:pPr>
      <w:r>
        <w:rPr>
          <w:rFonts w:ascii="黑体" w:hAnsi="黑体" w:eastAsia="黑体"/>
          <w:sz w:val="32"/>
        </w:rPr>
        <w:t>二、机构设置及人员情况</w:t>
      </w:r>
    </w:p>
    <w:p w14:paraId="35C9EE6C">
      <w:pPr>
        <w:spacing w:line="580" w:lineRule="exact"/>
        <w:ind w:firstLine="640"/>
        <w:jc w:val="both"/>
      </w:pPr>
      <w:r>
        <w:rPr>
          <w:rFonts w:ascii="仿宋_GB2312" w:hAnsi="仿宋_GB2312" w:eastAsia="仿宋_GB2312"/>
          <w:sz w:val="32"/>
        </w:rPr>
        <w:t>疏勒县市场监督管理局2024年度，实有人数113人，其中：在职人员65人，减少1人；离休人员0人，增加0人；退休人员48人,增加3人。</w:t>
      </w:r>
    </w:p>
    <w:p w14:paraId="5666714A">
      <w:pPr>
        <w:spacing w:line="580" w:lineRule="exact"/>
        <w:ind w:firstLine="640"/>
        <w:jc w:val="both"/>
      </w:pPr>
      <w:r>
        <w:rPr>
          <w:rFonts w:ascii="仿宋_GB2312" w:hAnsi="仿宋_GB2312" w:eastAsia="仿宋_GB2312"/>
          <w:sz w:val="32"/>
        </w:rPr>
        <w:t>疏勒县市场监督管理局无下属预算单位，下设20个科室，分别是：综合办公室、政策法规科、行政许可审批注册登记办、信用监督管理室、反垄断和反不正当竞争办、价格监督检查室、网络交易监督管理室、广告监督管理室、产品质量安全监督管理室、食品安全监督管理室、药品监督管理室、化妆品监督管理室、医疗器械监督管理室、特种设备安全监察室、计量室、标准化室、认证认可监督管理室、纤维质量监督管理室、知识产权促进（保护）室、财务室。</w:t>
      </w:r>
    </w:p>
    <w:p w14:paraId="65FBFB83">
      <w:r>
        <w:br w:type="page"/>
      </w:r>
    </w:p>
    <w:p w14:paraId="53DAA5CD">
      <w:pPr>
        <w:spacing w:line="240" w:lineRule="auto"/>
        <w:jc w:val="center"/>
        <w:outlineLvl w:val="1"/>
      </w:pPr>
      <w:r>
        <w:rPr>
          <w:rFonts w:ascii="黑体" w:hAnsi="黑体" w:eastAsia="黑体"/>
          <w:sz w:val="32"/>
        </w:rPr>
        <w:t>第二部分 部门决算情况说明</w:t>
      </w:r>
    </w:p>
    <w:p w14:paraId="2D3B9738">
      <w:pPr>
        <w:spacing w:line="640" w:lineRule="exact"/>
        <w:ind w:firstLine="640"/>
        <w:jc w:val="both"/>
        <w:outlineLvl w:val="2"/>
      </w:pPr>
      <w:r>
        <w:rPr>
          <w:rFonts w:ascii="黑体" w:hAnsi="黑体" w:eastAsia="黑体"/>
          <w:sz w:val="32"/>
        </w:rPr>
        <w:t>一、收入支出决算总体情况说明</w:t>
      </w:r>
    </w:p>
    <w:p w14:paraId="3CFBAB2E">
      <w:pPr>
        <w:spacing w:line="580" w:lineRule="exact"/>
        <w:ind w:firstLine="640"/>
        <w:jc w:val="both"/>
      </w:pPr>
      <w:r>
        <w:rPr>
          <w:rFonts w:ascii="仿宋_GB2312" w:hAnsi="仿宋_GB2312" w:eastAsia="仿宋_GB2312"/>
          <w:b/>
          <w:sz w:val="32"/>
        </w:rPr>
        <w:t>2024年度收入总计1,357.97万元，</w:t>
      </w:r>
      <w:r>
        <w:rPr>
          <w:rFonts w:ascii="仿宋_GB2312" w:hAnsi="仿宋_GB2312" w:eastAsia="仿宋_GB2312"/>
          <w:b w:val="0"/>
          <w:sz w:val="32"/>
        </w:rPr>
        <w:t>其中：本年收入合计1,357.97万元，使用非财政拨款结余（含专用结余）0.00万元，年初结转和结余0.00万元。</w:t>
      </w:r>
    </w:p>
    <w:p w14:paraId="29897D03">
      <w:pPr>
        <w:spacing w:line="580" w:lineRule="exact"/>
        <w:ind w:firstLine="640"/>
        <w:jc w:val="both"/>
      </w:pPr>
      <w:r>
        <w:rPr>
          <w:rFonts w:ascii="仿宋_GB2312" w:hAnsi="仿宋_GB2312" w:eastAsia="仿宋_GB2312"/>
          <w:b/>
          <w:sz w:val="32"/>
        </w:rPr>
        <w:t>2024年度支出总计1,357.97万元，</w:t>
      </w:r>
      <w:r>
        <w:rPr>
          <w:rFonts w:ascii="仿宋_GB2312" w:hAnsi="仿宋_GB2312" w:eastAsia="仿宋_GB2312"/>
          <w:b w:val="0"/>
          <w:sz w:val="32"/>
        </w:rPr>
        <w:t>其中：本年支出合计1,320.27万元，结余分配0.00万元，年末结转和结余37.70万元。</w:t>
      </w:r>
    </w:p>
    <w:p w14:paraId="6676B93D">
      <w:pPr>
        <w:spacing w:line="580" w:lineRule="exact"/>
        <w:ind w:firstLine="640"/>
        <w:jc w:val="both"/>
      </w:pPr>
      <w:r>
        <w:rPr>
          <w:rFonts w:ascii="仿宋_GB2312" w:hAnsi="仿宋_GB2312" w:eastAsia="仿宋_GB2312"/>
          <w:b w:val="0"/>
          <w:sz w:val="32"/>
        </w:rPr>
        <w:t>收入支出总体与上年相比，减少157.54万元，下降10.40%，主要原因是：上年发放死亡人员抚恤金，本年无人员死亡，减少抚恤金；减少疏勒县智慧农业（农产品追溯平台）项目、疏勒县2023年单位聘用人员工资、援疆2022年-2023年食品安全抽检检测项目等，导致经费较上年减少。</w:t>
      </w:r>
    </w:p>
    <w:p w14:paraId="1A7150A2">
      <w:pPr>
        <w:spacing w:line="640" w:lineRule="exact"/>
        <w:ind w:firstLine="640"/>
        <w:jc w:val="both"/>
        <w:outlineLvl w:val="2"/>
      </w:pPr>
      <w:r>
        <w:rPr>
          <w:rFonts w:ascii="黑体" w:hAnsi="黑体" w:eastAsia="黑体"/>
          <w:sz w:val="32"/>
        </w:rPr>
        <w:t>二、收入决算情况说明</w:t>
      </w:r>
    </w:p>
    <w:p w14:paraId="04F278E3">
      <w:pPr>
        <w:spacing w:line="580" w:lineRule="exact"/>
        <w:ind w:firstLine="640"/>
        <w:jc w:val="both"/>
      </w:pPr>
      <w:r>
        <w:rPr>
          <w:rFonts w:ascii="仿宋_GB2312" w:hAnsi="仿宋_GB2312" w:eastAsia="仿宋_GB2312"/>
          <w:b/>
          <w:sz w:val="32"/>
        </w:rPr>
        <w:t>本年收入1,357.97万元，</w:t>
      </w:r>
      <w:r>
        <w:rPr>
          <w:rFonts w:ascii="仿宋_GB2312" w:hAnsi="仿宋_GB2312" w:eastAsia="仿宋_GB2312"/>
          <w:b w:val="0"/>
          <w:sz w:val="32"/>
        </w:rPr>
        <w:t>其中：财政拨款收入1,311.97万元，占96.61%；上级补助收入0.00万元，占0.00%；事业收入0.00万元，占0.00%；经营收入0.00万元，占0.00%；附属单位上缴收入0.00万元，占0.00%；其他收入46.00万元，占3.39%。</w:t>
      </w:r>
    </w:p>
    <w:p w14:paraId="49FB2F69">
      <w:pPr>
        <w:spacing w:line="640" w:lineRule="exact"/>
        <w:ind w:firstLine="640"/>
        <w:jc w:val="both"/>
        <w:outlineLvl w:val="2"/>
      </w:pPr>
      <w:r>
        <w:rPr>
          <w:rFonts w:ascii="黑体" w:hAnsi="黑体" w:eastAsia="黑体"/>
          <w:sz w:val="32"/>
        </w:rPr>
        <w:t>三、支出决算情况说明</w:t>
      </w:r>
    </w:p>
    <w:p w14:paraId="5F8C4928">
      <w:pPr>
        <w:spacing w:line="580" w:lineRule="exact"/>
        <w:ind w:firstLine="640"/>
        <w:jc w:val="both"/>
      </w:pPr>
      <w:r>
        <w:rPr>
          <w:rFonts w:ascii="仿宋_GB2312" w:hAnsi="仿宋_GB2312" w:eastAsia="仿宋_GB2312"/>
          <w:b/>
          <w:sz w:val="32"/>
        </w:rPr>
        <w:t>本年支出1,320.27万元，</w:t>
      </w:r>
      <w:r>
        <w:rPr>
          <w:rFonts w:ascii="仿宋_GB2312" w:hAnsi="仿宋_GB2312" w:eastAsia="仿宋_GB2312"/>
          <w:b w:val="0"/>
          <w:sz w:val="32"/>
        </w:rPr>
        <w:t>其中：基本支出1,270.13万元，占96.20%；项目支出50.14万元，占3.80%；上缴上级支出0.00万元，占0.00%；经营支出0.00万元，占0.00%；对附属单位补助支出0.00万元，占0.00%。</w:t>
      </w:r>
    </w:p>
    <w:p w14:paraId="3D6E92DF">
      <w:pPr>
        <w:spacing w:line="640" w:lineRule="exact"/>
        <w:ind w:firstLine="640"/>
        <w:jc w:val="both"/>
        <w:outlineLvl w:val="2"/>
      </w:pPr>
      <w:r>
        <w:rPr>
          <w:rFonts w:ascii="黑体" w:hAnsi="黑体" w:eastAsia="黑体"/>
          <w:sz w:val="32"/>
        </w:rPr>
        <w:t>四、财政拨款收入支出决算总体情况说明</w:t>
      </w:r>
    </w:p>
    <w:p w14:paraId="796BF36D">
      <w:pPr>
        <w:spacing w:line="580" w:lineRule="exact"/>
        <w:ind w:firstLine="640"/>
        <w:jc w:val="both"/>
      </w:pPr>
      <w:r>
        <w:rPr>
          <w:rFonts w:ascii="仿宋_GB2312" w:hAnsi="仿宋_GB2312" w:eastAsia="仿宋_GB2312"/>
          <w:b/>
          <w:sz w:val="32"/>
        </w:rPr>
        <w:t>2024年度财政拨款收入总计1,311.97万元，</w:t>
      </w:r>
      <w:r>
        <w:rPr>
          <w:rFonts w:ascii="仿宋_GB2312" w:hAnsi="仿宋_GB2312" w:eastAsia="仿宋_GB2312"/>
          <w:b w:val="0"/>
          <w:sz w:val="32"/>
        </w:rPr>
        <w:t>其中：年初财政拨款结转和结余0.00万元，本年财政拨款收入1,311.97万元。</w:t>
      </w:r>
      <w:r>
        <w:rPr>
          <w:rFonts w:ascii="仿宋_GB2312" w:hAnsi="仿宋_GB2312" w:eastAsia="仿宋_GB2312"/>
          <w:b/>
          <w:sz w:val="32"/>
        </w:rPr>
        <w:t>财政拨款支出总计1,311.97万元，</w:t>
      </w:r>
      <w:r>
        <w:rPr>
          <w:rFonts w:ascii="仿宋_GB2312" w:hAnsi="仿宋_GB2312" w:eastAsia="仿宋_GB2312"/>
          <w:b w:val="0"/>
          <w:sz w:val="32"/>
        </w:rPr>
        <w:t>其中：年末财政拨款结转和结余0.00万元，本年财政拨款支出1,311.97万元。</w:t>
      </w:r>
    </w:p>
    <w:p w14:paraId="024394B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减少143.61万元，下降9.87%，主要原因是：上年发放死亡人员抚恤金，本年无人员死亡，减少抚恤金；减少疏勒县智慧农业（农产品追溯平台）项目、疏勒县2023年单位聘用人员工资项目等，导致经费较上年减少。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1,229.02万元，决算数1,311.97万元，预决算差异率6.75%，主要原因是：年中追加人员工资、社保、公积金基数调增部分资金，年中追加2024年度中央食品药品监管补助资金、工作队为民办实事经费项目等经费，导致预决算存在差异。</w:t>
      </w:r>
    </w:p>
    <w:p w14:paraId="750A07A0">
      <w:pPr>
        <w:spacing w:line="640" w:lineRule="exact"/>
        <w:ind w:firstLine="640"/>
        <w:jc w:val="both"/>
        <w:outlineLvl w:val="2"/>
      </w:pPr>
      <w:r>
        <w:rPr>
          <w:rFonts w:ascii="黑体" w:hAnsi="黑体" w:eastAsia="黑体"/>
          <w:sz w:val="32"/>
        </w:rPr>
        <w:t>五、一般公共预算财政拨款支出决算情况说明</w:t>
      </w:r>
    </w:p>
    <w:p w14:paraId="6D2A0CBE">
      <w:pPr>
        <w:spacing w:line="640" w:lineRule="exact"/>
        <w:ind w:firstLine="640"/>
        <w:jc w:val="both"/>
        <w:outlineLvl w:val="3"/>
      </w:pPr>
      <w:r>
        <w:rPr>
          <w:rFonts w:ascii="楷体_GB2312" w:hAnsi="楷体_GB2312" w:eastAsia="楷体_GB2312"/>
          <w:b/>
          <w:sz w:val="32"/>
        </w:rPr>
        <w:t>（一）一般公共预算财政拨款支出决算总体情况</w:t>
      </w:r>
    </w:p>
    <w:p w14:paraId="69566EB4">
      <w:pPr>
        <w:spacing w:line="580" w:lineRule="exact"/>
        <w:ind w:firstLine="640"/>
        <w:jc w:val="both"/>
      </w:pPr>
      <w:r>
        <w:rPr>
          <w:rFonts w:ascii="仿宋_GB2312" w:hAnsi="仿宋_GB2312" w:eastAsia="仿宋_GB2312"/>
          <w:b/>
          <w:sz w:val="32"/>
        </w:rPr>
        <w:t>2024年度一般公共预算财政拨款支出1,311.97万元，</w:t>
      </w:r>
      <w:r>
        <w:rPr>
          <w:rFonts w:ascii="仿宋_GB2312" w:hAnsi="仿宋_GB2312" w:eastAsia="仿宋_GB2312"/>
          <w:b w:val="0"/>
          <w:sz w:val="32"/>
        </w:rPr>
        <w:t>占本年支出合计的99.37%。</w:t>
      </w:r>
      <w:r>
        <w:rPr>
          <w:rFonts w:ascii="仿宋_GB2312" w:hAnsi="仿宋_GB2312" w:eastAsia="仿宋_GB2312"/>
          <w:b/>
          <w:sz w:val="32"/>
        </w:rPr>
        <w:t>与上年相比，</w:t>
      </w:r>
      <w:r>
        <w:rPr>
          <w:rFonts w:ascii="仿宋_GB2312" w:hAnsi="仿宋_GB2312" w:eastAsia="仿宋_GB2312"/>
          <w:b w:val="0"/>
          <w:sz w:val="32"/>
        </w:rPr>
        <w:t>减少143.61万元，下降9.87%，主要原因是：上年发放死亡人员抚恤金，本年无人员死亡，减少抚恤金；减少疏勒县智慧农业（农产品追溯平台）项目、疏勒县2023年单位聘用人员工资项目等，导致经费较上年减少。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1,229.02万元，决算数1,311.97万元，预决算差异率6.75%，主要原因是：年中追加人员工资、社保、公积金基数调增部分资金，年中追加2024年度中央食品药品监管补助资金、工作队为民办实事经费项目等经费，导致预决算存在差异。</w:t>
      </w:r>
    </w:p>
    <w:p w14:paraId="39761AEB">
      <w:pPr>
        <w:spacing w:line="640" w:lineRule="exact"/>
        <w:ind w:firstLine="640"/>
        <w:jc w:val="both"/>
        <w:outlineLvl w:val="3"/>
      </w:pPr>
      <w:r>
        <w:rPr>
          <w:rFonts w:ascii="楷体_GB2312" w:hAnsi="楷体_GB2312" w:eastAsia="楷体_GB2312"/>
          <w:b/>
          <w:sz w:val="32"/>
        </w:rPr>
        <w:t>（二）一般公共预算财政拨款支出决算结构情况</w:t>
      </w:r>
    </w:p>
    <w:p w14:paraId="47656A7B">
      <w:pPr>
        <w:spacing w:line="580" w:lineRule="exact"/>
        <w:ind w:firstLine="640"/>
        <w:jc w:val="both"/>
      </w:pPr>
      <w:r>
        <w:rPr>
          <w:rFonts w:ascii="仿宋_GB2312" w:hAnsi="仿宋_GB2312" w:eastAsia="仿宋_GB2312"/>
          <w:b w:val="0"/>
          <w:sz w:val="32"/>
        </w:rPr>
        <w:t>1.一般公共服务支出(类)950.32万元,占72.43%。</w:t>
      </w:r>
    </w:p>
    <w:p w14:paraId="59B11F28">
      <w:pPr>
        <w:spacing w:line="580" w:lineRule="exact"/>
        <w:ind w:firstLine="640"/>
        <w:jc w:val="both"/>
      </w:pPr>
      <w:r>
        <w:rPr>
          <w:rFonts w:ascii="仿宋_GB2312" w:hAnsi="仿宋_GB2312" w:eastAsia="仿宋_GB2312"/>
          <w:b w:val="0"/>
          <w:sz w:val="32"/>
        </w:rPr>
        <w:t>2.社会保障和就业支出(类)197.30万元,占15.04%。</w:t>
      </w:r>
    </w:p>
    <w:p w14:paraId="7C9730D8">
      <w:pPr>
        <w:spacing w:line="580" w:lineRule="exact"/>
        <w:ind w:firstLine="640"/>
        <w:jc w:val="both"/>
      </w:pPr>
      <w:r>
        <w:rPr>
          <w:rFonts w:ascii="仿宋_GB2312" w:hAnsi="仿宋_GB2312" w:eastAsia="仿宋_GB2312"/>
          <w:b w:val="0"/>
          <w:sz w:val="32"/>
        </w:rPr>
        <w:t>3.卫生健康支出(类)56.44万元,占4.30%。</w:t>
      </w:r>
    </w:p>
    <w:p w14:paraId="61F747BD">
      <w:pPr>
        <w:spacing w:line="580" w:lineRule="exact"/>
        <w:ind w:firstLine="640"/>
        <w:jc w:val="both"/>
      </w:pPr>
      <w:r>
        <w:rPr>
          <w:rFonts w:ascii="仿宋_GB2312" w:hAnsi="仿宋_GB2312" w:eastAsia="仿宋_GB2312"/>
          <w:b w:val="0"/>
          <w:sz w:val="32"/>
        </w:rPr>
        <w:t>4.农林水支出(类)20.06万元,占1.53%。</w:t>
      </w:r>
    </w:p>
    <w:p w14:paraId="5359A3A0">
      <w:pPr>
        <w:spacing w:line="580" w:lineRule="exact"/>
        <w:ind w:firstLine="640"/>
        <w:jc w:val="both"/>
      </w:pPr>
      <w:r>
        <w:rPr>
          <w:rFonts w:ascii="仿宋_GB2312" w:hAnsi="仿宋_GB2312" w:eastAsia="仿宋_GB2312"/>
          <w:b w:val="0"/>
          <w:sz w:val="32"/>
        </w:rPr>
        <w:t>5.住房保障支出(类)87.86万元,占6.70%。</w:t>
      </w:r>
    </w:p>
    <w:p w14:paraId="22AAEC18">
      <w:pPr>
        <w:spacing w:line="640" w:lineRule="exact"/>
        <w:ind w:firstLine="640"/>
        <w:jc w:val="both"/>
        <w:outlineLvl w:val="3"/>
      </w:pPr>
      <w:r>
        <w:rPr>
          <w:rFonts w:ascii="楷体_GB2312" w:hAnsi="楷体_GB2312" w:eastAsia="楷体_GB2312"/>
          <w:b/>
          <w:sz w:val="32"/>
        </w:rPr>
        <w:t>（三）一般公共预算财政拨款支出决算具体情况</w:t>
      </w:r>
    </w:p>
    <w:p w14:paraId="5834EF22">
      <w:pPr>
        <w:spacing w:line="580" w:lineRule="exact"/>
        <w:ind w:firstLine="640"/>
        <w:jc w:val="both"/>
      </w:pPr>
      <w:r>
        <w:rPr>
          <w:rFonts w:ascii="仿宋_GB2312" w:hAnsi="仿宋_GB2312" w:eastAsia="仿宋_GB2312"/>
          <w:b w:val="0"/>
          <w:sz w:val="32"/>
        </w:rPr>
        <w:t>1.一般公共服务支出(类)市场监督管理事务(款)行政运行(项):支出决算数为928.54万元，比上年决算减少108.83万元，下降10.49%,主要原因是：上年发放死亡人员抚恤金，本年无人员死亡，减少抚恤金，导致经费较上年减少。</w:t>
      </w:r>
    </w:p>
    <w:p w14:paraId="24498100">
      <w:pPr>
        <w:spacing w:line="580" w:lineRule="exact"/>
        <w:ind w:firstLine="640"/>
        <w:jc w:val="both"/>
      </w:pPr>
      <w:r>
        <w:rPr>
          <w:rFonts w:ascii="仿宋_GB2312" w:hAnsi="仿宋_GB2312" w:eastAsia="仿宋_GB2312"/>
          <w:b w:val="0"/>
          <w:sz w:val="32"/>
        </w:rPr>
        <w:t>2.一般公共服务支出(类)市场监督管理事务(款)一般行政管理事务(项):支出决算数为0.00万元，比上年决算减少24.00万元，下降100.00%,主要原因是：本年较上年减少疏勒县2023年单位聘用人员工资项目。</w:t>
      </w:r>
    </w:p>
    <w:p w14:paraId="45EF25EC">
      <w:pPr>
        <w:spacing w:line="580" w:lineRule="exact"/>
        <w:ind w:firstLine="640"/>
        <w:jc w:val="both"/>
      </w:pPr>
      <w:r>
        <w:rPr>
          <w:rFonts w:ascii="仿宋_GB2312" w:hAnsi="仿宋_GB2312" w:eastAsia="仿宋_GB2312"/>
          <w:b w:val="0"/>
          <w:sz w:val="32"/>
        </w:rPr>
        <w:t>3.一般公共服务支出(类)市场监督管理事务(款)药品事务(项):支出决算数为2.56万元，比上年决算增加0.56万元，增长28.00%,主要原因是：本年度增加疏勒县自治区药品抽检经费项目。</w:t>
      </w:r>
    </w:p>
    <w:p w14:paraId="3AFECAC2">
      <w:pPr>
        <w:spacing w:line="580" w:lineRule="exact"/>
        <w:ind w:firstLine="640"/>
        <w:jc w:val="both"/>
      </w:pPr>
      <w:r>
        <w:rPr>
          <w:rFonts w:ascii="仿宋_GB2312" w:hAnsi="仿宋_GB2312" w:eastAsia="仿宋_GB2312"/>
          <w:b w:val="0"/>
          <w:sz w:val="32"/>
        </w:rPr>
        <w:t>4.一般公共服务支出(类)市场监督管理事务(款)食品安全监管(项):支出决算数为0.00万元，比上年决算减少5.00万元，下降100.00%,主要原因是：本年功能科目调整，中央食品药品监管补助资金上年在本科目列支，本年调整至其他市场监督管理</w:t>
      </w:r>
      <w:r>
        <w:rPr>
          <w:rFonts w:hint="eastAsia" w:ascii="仿宋_GB2312" w:hAnsi="仿宋_GB2312" w:eastAsia="仿宋_GB2312"/>
          <w:b w:val="0"/>
          <w:sz w:val="32"/>
          <w:lang w:eastAsia="zh-CN"/>
        </w:rPr>
        <w:t>事项</w:t>
      </w:r>
      <w:r>
        <w:rPr>
          <w:rFonts w:ascii="仿宋_GB2312" w:hAnsi="仿宋_GB2312" w:eastAsia="仿宋_GB2312"/>
          <w:b w:val="0"/>
          <w:sz w:val="32"/>
        </w:rPr>
        <w:t>科目列支，相应支出减少。</w:t>
      </w:r>
    </w:p>
    <w:p w14:paraId="3CC76727">
      <w:pPr>
        <w:spacing w:line="580" w:lineRule="exact"/>
        <w:ind w:firstLine="640"/>
        <w:jc w:val="both"/>
      </w:pPr>
      <w:r>
        <w:rPr>
          <w:rFonts w:ascii="仿宋_GB2312" w:hAnsi="仿宋_GB2312" w:eastAsia="仿宋_GB2312"/>
          <w:b w:val="0"/>
          <w:sz w:val="32"/>
        </w:rPr>
        <w:t>5.一般公共服务支出(类)市场监督管理事务(款)其他市场监督管理事务(项):支出决算数为18.70万元，比上年决算减少10.11万元，下降35.09%,主要原因是：本年度较上年减少疏勒县智慧农业（农产品追溯平台）项目资金。</w:t>
      </w:r>
    </w:p>
    <w:p w14:paraId="70FD4212">
      <w:pPr>
        <w:spacing w:line="580" w:lineRule="exact"/>
        <w:ind w:firstLine="640"/>
        <w:jc w:val="both"/>
      </w:pPr>
      <w:r>
        <w:rPr>
          <w:rFonts w:ascii="仿宋_GB2312" w:hAnsi="仿宋_GB2312" w:eastAsia="仿宋_GB2312"/>
          <w:b w:val="0"/>
          <w:sz w:val="32"/>
        </w:rPr>
        <w:t>6.一般公共服务支出(类)信访事务(款)信访业务(项):支出决算数为0.53万元，比上年决算增加0.53万元，增长100.00%,主要原因是：本年度新增涉法涉诉及信访矛盾纠纷化解项目资金。</w:t>
      </w:r>
    </w:p>
    <w:p w14:paraId="3746654F">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59.75万元，比上年决算增加11.81万元，增长24.63%,主要原因是：本年新增退休人员，增加退休人员基础绩效奖，退休费支出增加。</w:t>
      </w:r>
    </w:p>
    <w:p w14:paraId="141DD71C">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111.93万元，比上年决算增加11.13万元，增长11.04%,主要原因是：本年在职人员工资基数调增，养老缴费基数上涨，相应支出增加。</w:t>
      </w:r>
    </w:p>
    <w:p w14:paraId="0BD56411">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25.62万元，比上年决算减少25.94万元，下降50.31%,主要原因是：本年新增退休人员较上年减少，职业年金缴费较上年减少。</w:t>
      </w:r>
    </w:p>
    <w:p w14:paraId="692B11C6">
      <w:pPr>
        <w:spacing w:line="580" w:lineRule="exact"/>
        <w:ind w:firstLine="640"/>
        <w:jc w:val="both"/>
      </w:pPr>
      <w:r>
        <w:rPr>
          <w:rFonts w:ascii="仿宋_GB2312" w:hAnsi="仿宋_GB2312" w:eastAsia="仿宋_GB2312"/>
          <w:b w:val="0"/>
          <w:sz w:val="32"/>
        </w:rPr>
        <w:t>10.卫生健康支出(类)行政事业单位医疗(款)行政单位医疗(项):支出决算数为47.57万元，比上年决算增加3.70万元，增长8.43%,主要原因是：本年在职人员工资基数调增，医疗缴费基数上涨，相应支出增加。</w:t>
      </w:r>
    </w:p>
    <w:p w14:paraId="1F02DB69">
      <w:pPr>
        <w:spacing w:line="580" w:lineRule="exact"/>
        <w:ind w:firstLine="640"/>
        <w:jc w:val="both"/>
      </w:pPr>
      <w:r>
        <w:rPr>
          <w:rFonts w:ascii="仿宋_GB2312" w:hAnsi="仿宋_GB2312" w:eastAsia="仿宋_GB2312"/>
          <w:b w:val="0"/>
          <w:sz w:val="32"/>
        </w:rPr>
        <w:t>11.卫生健康支出(类)行政事业单位医疗(款)公务员医疗补助(项):支出决算数为8.87万元，比上年决算增加0.41万元，增长4.85%,主要原因是：本年在职人员工资基数调增，医疗缴费基数上涨，公务员医疗补助较上年增加。</w:t>
      </w:r>
    </w:p>
    <w:p w14:paraId="11E172D2">
      <w:pPr>
        <w:spacing w:line="580" w:lineRule="exact"/>
        <w:ind w:firstLine="640"/>
        <w:jc w:val="both"/>
      </w:pPr>
      <w:r>
        <w:rPr>
          <w:rFonts w:ascii="仿宋_GB2312" w:hAnsi="仿宋_GB2312" w:eastAsia="仿宋_GB2312"/>
          <w:b w:val="0"/>
          <w:sz w:val="32"/>
        </w:rPr>
        <w:t>12.农林水支出(类)农业农村(款)其他农业农村支出(项):支出决算数为20.06万元，比上年决算减少6.15万元，下降23.46%,主要原因是：本年度减少疏勒县工作队为民办实事经费项目。</w:t>
      </w:r>
    </w:p>
    <w:p w14:paraId="4355D2A6">
      <w:pPr>
        <w:spacing w:line="580" w:lineRule="exact"/>
        <w:ind w:firstLine="640"/>
        <w:jc w:val="both"/>
      </w:pPr>
      <w:r>
        <w:rPr>
          <w:rFonts w:ascii="仿宋_GB2312" w:hAnsi="仿宋_GB2312" w:eastAsia="仿宋_GB2312"/>
          <w:b w:val="0"/>
          <w:sz w:val="32"/>
        </w:rPr>
        <w:t>13.住房保障支出(类)住房改革支出(款)住房公积金(项):支出决算数为87.86万元，比上年决算增加8.28万元，增长10.40%,主要原因是：本年在职人员工资基数调增，公积金缴费基数上涨，相应支出增加。</w:t>
      </w:r>
    </w:p>
    <w:p w14:paraId="4CEF27B2">
      <w:pPr>
        <w:spacing w:line="640" w:lineRule="exact"/>
        <w:ind w:firstLine="640"/>
        <w:jc w:val="both"/>
        <w:outlineLvl w:val="2"/>
      </w:pPr>
      <w:r>
        <w:rPr>
          <w:rFonts w:ascii="黑体" w:hAnsi="黑体" w:eastAsia="黑体"/>
          <w:sz w:val="32"/>
        </w:rPr>
        <w:t>六、一般公共预算财政拨款基本支出决算情况说明</w:t>
      </w:r>
    </w:p>
    <w:p w14:paraId="59F55332">
      <w:pPr>
        <w:spacing w:line="580" w:lineRule="exact"/>
        <w:ind w:firstLine="640"/>
        <w:jc w:val="both"/>
      </w:pPr>
      <w:r>
        <w:rPr>
          <w:rFonts w:ascii="仿宋_GB2312" w:hAnsi="仿宋_GB2312" w:eastAsia="仿宋_GB2312"/>
          <w:b w:val="0"/>
          <w:sz w:val="32"/>
        </w:rPr>
        <w:t>2024年度一般公共预算财政拨款基本支出1,270.13万元，其中：</w:t>
      </w:r>
      <w:r>
        <w:rPr>
          <w:rFonts w:ascii="仿宋_GB2312" w:hAnsi="仿宋_GB2312" w:eastAsia="仿宋_GB2312"/>
          <w:b/>
          <w:sz w:val="32"/>
        </w:rPr>
        <w:t>人员经费1,236.19万元，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w:t>
      </w:r>
    </w:p>
    <w:p w14:paraId="67802A76">
      <w:pPr>
        <w:spacing w:line="580" w:lineRule="exact"/>
        <w:ind w:firstLine="640"/>
        <w:jc w:val="both"/>
      </w:pPr>
      <w:r>
        <w:rPr>
          <w:rFonts w:ascii="仿宋_GB2312" w:hAnsi="仿宋_GB2312" w:eastAsia="仿宋_GB2312"/>
          <w:b/>
          <w:sz w:val="32"/>
        </w:rPr>
        <w:t>公用经费33.95万元，</w:t>
      </w:r>
      <w:r>
        <w:rPr>
          <w:rFonts w:ascii="仿宋_GB2312" w:hAnsi="仿宋_GB2312" w:eastAsia="仿宋_GB2312"/>
          <w:b w:val="0"/>
          <w:sz w:val="32"/>
        </w:rPr>
        <w:t>包括：办公费、水费、电费、邮电费、取暖费、差旅费、维修（护）费、劳务费、委托业务费、公务用车运行维护费。</w:t>
      </w:r>
    </w:p>
    <w:p w14:paraId="0FC2849A">
      <w:pPr>
        <w:spacing w:line="640" w:lineRule="exact"/>
        <w:ind w:firstLine="640"/>
        <w:jc w:val="both"/>
        <w:outlineLvl w:val="2"/>
      </w:pPr>
      <w:r>
        <w:rPr>
          <w:rFonts w:ascii="黑体" w:hAnsi="黑体" w:eastAsia="黑体"/>
          <w:sz w:val="32"/>
        </w:rPr>
        <w:t>七、政府性基金预算财政拨款收入支出决算情况说明</w:t>
      </w:r>
    </w:p>
    <w:p w14:paraId="0743899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2757264">
      <w:pPr>
        <w:spacing w:line="640" w:lineRule="exact"/>
        <w:ind w:firstLine="640"/>
        <w:jc w:val="both"/>
        <w:outlineLvl w:val="2"/>
      </w:pPr>
      <w:r>
        <w:rPr>
          <w:rFonts w:ascii="黑体" w:hAnsi="黑体" w:eastAsia="黑体"/>
          <w:sz w:val="32"/>
        </w:rPr>
        <w:t>八、国有资本经营预算财政拨款收入支出决算情况说明</w:t>
      </w:r>
    </w:p>
    <w:p w14:paraId="58B3961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269553">
      <w:pPr>
        <w:spacing w:line="640" w:lineRule="exact"/>
        <w:ind w:firstLine="640"/>
        <w:jc w:val="both"/>
        <w:outlineLvl w:val="2"/>
      </w:pPr>
      <w:r>
        <w:rPr>
          <w:rFonts w:ascii="黑体" w:hAnsi="黑体" w:eastAsia="黑体"/>
          <w:sz w:val="32"/>
        </w:rPr>
        <w:t>九、财政拨款“三公”经费支出决算情况说明</w:t>
      </w:r>
    </w:p>
    <w:p w14:paraId="0514F689">
      <w:pPr>
        <w:spacing w:line="580" w:lineRule="exact"/>
        <w:ind w:firstLine="640"/>
        <w:jc w:val="both"/>
      </w:pPr>
      <w:r>
        <w:rPr>
          <w:rFonts w:ascii="仿宋_GB2312" w:hAnsi="仿宋_GB2312" w:eastAsia="仿宋_GB2312"/>
          <w:b/>
          <w:sz w:val="32"/>
        </w:rPr>
        <w:t>2024年度财政拨款“三公”经费支出5.44万元，</w:t>
      </w:r>
      <w:r>
        <w:rPr>
          <w:rFonts w:ascii="仿宋_GB2312" w:hAnsi="仿宋_GB2312" w:eastAsia="仿宋_GB2312"/>
          <w:b w:val="0"/>
          <w:sz w:val="32"/>
        </w:rPr>
        <w:t>比上年增加0.00万元，增长0.00%，主要原因是：本单位</w:t>
      </w:r>
      <w:r>
        <w:rPr>
          <w:rFonts w:hint="eastAsia" w:ascii="仿宋_GB2312" w:hAnsi="仿宋_GB2312" w:eastAsia="仿宋_GB2312"/>
          <w:b w:val="0"/>
          <w:sz w:val="32"/>
          <w:lang w:val="en-US" w:eastAsia="zh-CN"/>
        </w:rPr>
        <w:t>财政拨款</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5.44万元，占100.00%，比上年增加0.00万元，增长0.00%，主要原因是：本单位“三公”经费与上年一致无变化。公务接待费支出0.00万元，占0.00%，比上年增加0.00万元，增长0.00%，主要原因是：2023年与2024年均未安排公务接待费支出。</w:t>
      </w:r>
    </w:p>
    <w:p w14:paraId="469F694F">
      <w:pPr>
        <w:spacing w:line="580" w:lineRule="exact"/>
        <w:ind w:firstLine="640"/>
        <w:jc w:val="both"/>
      </w:pPr>
      <w:r>
        <w:rPr>
          <w:rFonts w:ascii="仿宋_GB2312" w:hAnsi="仿宋_GB2312" w:eastAsia="仿宋_GB2312"/>
          <w:b/>
          <w:sz w:val="32"/>
        </w:rPr>
        <w:t>具体情况如下：</w:t>
      </w:r>
    </w:p>
    <w:p w14:paraId="1C12CDD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ADDF41C">
      <w:pPr>
        <w:spacing w:line="580" w:lineRule="exact"/>
        <w:ind w:firstLine="640"/>
        <w:jc w:val="both"/>
      </w:pPr>
      <w:r>
        <w:rPr>
          <w:rFonts w:ascii="仿宋_GB2312" w:hAnsi="仿宋_GB2312" w:eastAsia="仿宋_GB2312"/>
          <w:b w:val="0"/>
          <w:sz w:val="32"/>
        </w:rPr>
        <w:t>公务用车购置及运行维护费5.44万元，其中：公务用车购置费0.00万元，公务用车运行维护费5.44万元。公务用车运行维护费开支内容包括车辆加油费、维修费、保险费、审车费、过路费等。公务用车购置数0辆，公务用车保有量7辆。国有资产占用情况中固定资产车辆7辆，与公务用车保有量差异原因是：本单位固定资产车辆与公务用车保有量一致无差异。</w:t>
      </w:r>
    </w:p>
    <w:p w14:paraId="2FC2F74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CEE19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5.44万元，决算数5.44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5.44万元，决算数5.44万元，预决算差异率0.00%，主要原因是：严格按照预算执行，预决算无差异。公务接待费全年预算数0.00万元，决算数0.00万元，预决算差异率0.00%，主要原因是：本单位无公务接待费。</w:t>
      </w:r>
    </w:p>
    <w:p w14:paraId="7DFE5B06">
      <w:pPr>
        <w:spacing w:line="640" w:lineRule="exact"/>
        <w:ind w:firstLine="640"/>
        <w:jc w:val="both"/>
        <w:outlineLvl w:val="2"/>
      </w:pPr>
      <w:r>
        <w:rPr>
          <w:rFonts w:ascii="黑体" w:hAnsi="黑体" w:eastAsia="黑体"/>
          <w:sz w:val="32"/>
        </w:rPr>
        <w:t>十、其他重要事项的情况说明</w:t>
      </w:r>
    </w:p>
    <w:p w14:paraId="576D2FA4">
      <w:pPr>
        <w:spacing w:line="640" w:lineRule="exact"/>
        <w:ind w:firstLine="640"/>
        <w:jc w:val="both"/>
        <w:outlineLvl w:val="3"/>
      </w:pPr>
      <w:r>
        <w:rPr>
          <w:rFonts w:ascii="楷体_GB2312" w:hAnsi="楷体_GB2312" w:eastAsia="楷体_GB2312"/>
          <w:b/>
          <w:sz w:val="32"/>
        </w:rPr>
        <w:t>（一）机关运行经费及公用经费支出情况</w:t>
      </w:r>
    </w:p>
    <w:p w14:paraId="3836E878">
      <w:pPr>
        <w:spacing w:line="580" w:lineRule="exact"/>
        <w:ind w:firstLine="640"/>
        <w:jc w:val="both"/>
      </w:pPr>
      <w:r>
        <w:rPr>
          <w:rFonts w:ascii="仿宋_GB2312" w:hAnsi="仿宋_GB2312" w:eastAsia="仿宋_GB2312"/>
          <w:b w:val="0"/>
          <w:sz w:val="32"/>
        </w:rPr>
        <w:t>2024年度疏勒县市场监督管理局（行政单位和参照公务员法管理事业单位）机关运行经费支出33.95万元，比上年增加5.64万元，增长19.92%，主要原因是：本年更新、维护补充办公用品，导致机关运行经费较上年增加。</w:t>
      </w:r>
    </w:p>
    <w:p w14:paraId="07C68CE2">
      <w:pPr>
        <w:spacing w:line="640" w:lineRule="exact"/>
        <w:ind w:firstLine="640"/>
        <w:jc w:val="both"/>
        <w:outlineLvl w:val="3"/>
      </w:pPr>
      <w:r>
        <w:rPr>
          <w:rFonts w:ascii="楷体_GB2312" w:hAnsi="楷体_GB2312" w:eastAsia="楷体_GB2312"/>
          <w:b/>
          <w:sz w:val="32"/>
        </w:rPr>
        <w:t>（二）政府采购情况</w:t>
      </w:r>
    </w:p>
    <w:p w14:paraId="62D92307">
      <w:pPr>
        <w:spacing w:line="580" w:lineRule="exact"/>
        <w:ind w:firstLine="640"/>
        <w:jc w:val="both"/>
      </w:pPr>
      <w:r>
        <w:rPr>
          <w:rFonts w:ascii="仿宋_GB2312" w:hAnsi="仿宋_GB2312" w:eastAsia="仿宋_GB2312"/>
          <w:b w:val="0"/>
          <w:sz w:val="32"/>
        </w:rPr>
        <w:t>2024年度政府采购支出总额83.96万元，其中：政府采购货物支出36.57万元、政府采购工程支出5.28万元、政府采购服务支出42.12万元。</w:t>
      </w:r>
    </w:p>
    <w:p w14:paraId="5A08100E">
      <w:pPr>
        <w:spacing w:line="580" w:lineRule="exact"/>
        <w:ind w:firstLine="640"/>
        <w:jc w:val="both"/>
      </w:pPr>
      <w:r>
        <w:rPr>
          <w:rFonts w:ascii="仿宋_GB2312" w:hAnsi="仿宋_GB2312" w:eastAsia="仿宋_GB2312"/>
          <w:b w:val="0"/>
          <w:sz w:val="32"/>
        </w:rPr>
        <w:t>授予中小企业合同金额60.70万元，占政府采购支出总额的72.30%，其中：授予小微企业合同金额55.28万元，占政府采购支出总额的65.84%。</w:t>
      </w:r>
    </w:p>
    <w:p w14:paraId="1E805AE6">
      <w:pPr>
        <w:spacing w:line="640" w:lineRule="exact"/>
        <w:ind w:firstLine="640"/>
        <w:jc w:val="both"/>
        <w:outlineLvl w:val="3"/>
      </w:pPr>
      <w:r>
        <w:rPr>
          <w:rFonts w:ascii="楷体_GB2312" w:hAnsi="楷体_GB2312" w:eastAsia="楷体_GB2312"/>
          <w:b/>
          <w:sz w:val="32"/>
        </w:rPr>
        <w:t>（三）国有资产占用情况说明</w:t>
      </w:r>
    </w:p>
    <w:p w14:paraId="72AE41A9">
      <w:pPr>
        <w:spacing w:line="580" w:lineRule="exact"/>
        <w:ind w:firstLine="640"/>
        <w:jc w:val="both"/>
      </w:pPr>
      <w:r>
        <w:rPr>
          <w:rFonts w:ascii="仿宋_GB2312" w:hAnsi="仿宋_GB2312" w:eastAsia="仿宋_GB2312"/>
          <w:b w:val="0"/>
          <w:sz w:val="32"/>
        </w:rPr>
        <w:t>截至2024年12月31日，房屋10,932.70平方米，价值553.23万元。车辆7辆，价值83.12万元，其中：副部（省）级及以上领导用车0辆、主要负责人用车0辆、机要通信用车0辆、应急保障用车0辆、执法执勤用车6辆、特种专业技术用车0辆、离退休干部服务用车0辆、其他用车1辆，其他用车主要是：一般公务用车。单价100万元（含）以上设备（不含车辆）0台（套）。</w:t>
      </w:r>
    </w:p>
    <w:p w14:paraId="65E30985">
      <w:pPr>
        <w:spacing w:line="640" w:lineRule="exact"/>
        <w:ind w:firstLine="640"/>
        <w:jc w:val="both"/>
        <w:outlineLvl w:val="2"/>
      </w:pPr>
      <w:r>
        <w:rPr>
          <w:rFonts w:ascii="黑体" w:hAnsi="黑体" w:eastAsia="黑体"/>
          <w:sz w:val="32"/>
        </w:rPr>
        <w:t>十一、预算绩效的情况说明</w:t>
      </w:r>
    </w:p>
    <w:p w14:paraId="4A23880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1,357.97万元，实际执行总额1,320.27万元；预算绩效评价项目5个，全年预算数26.36万元，全年执行数26.36万元。预算绩效管理取得的成效：经评价组通过实地调研、综合分析法、问卷调查法等方式，主要采用综合分析法对项目的决策、实施、产出、效益进行综合评价分析，2024年度部门整体支出绩效自评综合得分100分，评价结果为“优”。通过该项目实施，本县食品、药品、特种设备、质量安全的监管能力大幅提升，促进各产业有序健康发展。发现的问题及原因：一是绩效自评价工作还存在自我审定的局限性，需要优化，缺少带着问题去评价的意识。二是人员力量不足，缺乏专业性较强的技能储备，只能在工作中学习和积累，致使短期内工作停留在表面，难以深入推进。下一步改进措施：（一）改进措施：1、优化支出绩效指标体系。同步做好档案的归纳与整理，及时整理、收集、汇总，健全档案资料。加大绩效工作宣传力度，强化绩效理念。2、继续完善预算绩效管理相关工作制度，加强绩效工作人员配比，对各业务科室工作人员进行绩效管理的规范要求及法律法规的培训，有效贯彻落实全面实施绩效管理的精神。（二）建议：1.落实市场监督所规范化建设，全力推动市场监督所有序运行，进一步发挥市场监管部门职能，按照属地管理原则，在维护竞争有序的市场环境的同时，引导企业加大品牌争创意识和对外宣传力度，提升产品竞争能力和群众知晓率。2.强化市场主体责任，增强市场主体信用意识和自我约束力，对违法者“利剑高悬”，实现由政府监管向社会共治的转变；持续推进“双随机、一公开”监管抽查，通过召开“双随机、一公开”联席会议，对工作推进不力者下发通报。3.以创建自治区食品安全示范城市为重要抓手，突出问题导向、目标导向、结果导向，聚焦重点、抓好关键，高标准、高质量完成自治区食品安全示范城市创建各项目标任务，全力以赴拿下疏勒县“食品安全示范城市”，全面提升食品安全工作水平。具体附整体支出绩效自评表，项目支出绩效自评表和评价报告。</w:t>
      </w:r>
    </w:p>
    <w:p w14:paraId="195BF07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DCCA294">
        <w:tblPrEx>
          <w:tblCellMar>
            <w:top w:w="0" w:type="dxa"/>
            <w:left w:w="108" w:type="dxa"/>
            <w:bottom w:w="0" w:type="dxa"/>
            <w:right w:w="108" w:type="dxa"/>
          </w:tblCellMar>
        </w:tblPrEx>
        <w:tc>
          <w:tcPr>
            <w:tcW w:w="8847" w:type="dxa"/>
            <w:gridSpan w:val="9"/>
            <w:vAlign w:val="center"/>
          </w:tcPr>
          <w:p w14:paraId="6A7AF676">
            <w:pPr>
              <w:jc w:val="center"/>
            </w:pPr>
            <w:r>
              <w:rPr>
                <w:rFonts w:ascii="宋体" w:hAnsi="宋体" w:eastAsia="宋体"/>
                <w:sz w:val="24"/>
              </w:rPr>
              <w:t>单位整体支出绩效自评表</w:t>
            </w:r>
          </w:p>
        </w:tc>
      </w:tr>
      <w:tr w14:paraId="1D87A445">
        <w:tblPrEx>
          <w:tblCellMar>
            <w:top w:w="0" w:type="dxa"/>
            <w:left w:w="108" w:type="dxa"/>
            <w:bottom w:w="0" w:type="dxa"/>
            <w:right w:w="108" w:type="dxa"/>
          </w:tblCellMar>
        </w:tblPrEx>
        <w:tc>
          <w:tcPr>
            <w:tcW w:w="8847" w:type="dxa"/>
            <w:gridSpan w:val="9"/>
            <w:vAlign w:val="center"/>
          </w:tcPr>
          <w:p w14:paraId="7001783B">
            <w:pPr>
              <w:jc w:val="center"/>
            </w:pPr>
            <w:r>
              <w:rPr>
                <w:rFonts w:ascii="宋体" w:hAnsi="宋体" w:eastAsia="宋体"/>
                <w:sz w:val="24"/>
              </w:rPr>
              <w:t>（2024年度）</w:t>
            </w:r>
          </w:p>
        </w:tc>
      </w:tr>
      <w:tr w14:paraId="55B9532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E98F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1D545E0">
            <w:pPr>
              <w:jc w:val="center"/>
            </w:pPr>
            <w:r>
              <w:rPr>
                <w:rFonts w:ascii="宋体" w:hAnsi="宋体" w:eastAsia="宋体"/>
                <w:sz w:val="16"/>
              </w:rPr>
              <w:t>疏勒县市场监督管理局</w:t>
            </w:r>
          </w:p>
        </w:tc>
      </w:tr>
      <w:tr w14:paraId="3722C5A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BCCC1">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CB2C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34E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DCEB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BA64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8E94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DF883">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19AAC">
            <w:pPr>
              <w:jc w:val="center"/>
            </w:pPr>
            <w:r>
              <w:rPr>
                <w:rFonts w:ascii="宋体" w:hAnsi="宋体" w:eastAsia="宋体"/>
                <w:sz w:val="16"/>
              </w:rPr>
              <w:t>得分</w:t>
            </w:r>
          </w:p>
        </w:tc>
      </w:tr>
      <w:tr w14:paraId="10613E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15E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BB4C5">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F4D3A">
            <w:pPr>
              <w:jc w:val="center"/>
            </w:pPr>
            <w:r>
              <w:rPr>
                <w:rFonts w:ascii="宋体" w:hAnsi="宋体" w:eastAsia="宋体"/>
                <w:sz w:val="16"/>
              </w:rPr>
              <w:t>1,229.02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D9B44">
            <w:pPr>
              <w:jc w:val="center"/>
            </w:pPr>
            <w:r>
              <w:rPr>
                <w:rFonts w:ascii="宋体" w:hAnsi="宋体" w:eastAsia="宋体"/>
                <w:sz w:val="16"/>
              </w:rPr>
              <w:t>1,357.97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25F44">
            <w:pPr>
              <w:jc w:val="center"/>
            </w:pPr>
            <w:r>
              <w:rPr>
                <w:rFonts w:ascii="宋体" w:hAnsi="宋体" w:eastAsia="宋体"/>
                <w:sz w:val="16"/>
              </w:rPr>
              <w:t>1,320.27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BA0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FA0A9">
            <w:pPr>
              <w:jc w:val="center"/>
            </w:pPr>
            <w:r>
              <w:rPr>
                <w:rFonts w:ascii="宋体" w:hAnsi="宋体" w:eastAsia="宋体"/>
                <w:sz w:val="16"/>
              </w:rPr>
              <w:t>97.22%</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A079F">
            <w:pPr>
              <w:jc w:val="center"/>
            </w:pPr>
            <w:r>
              <w:rPr>
                <w:rFonts w:ascii="宋体" w:hAnsi="宋体" w:eastAsia="宋体"/>
                <w:sz w:val="16"/>
              </w:rPr>
              <w:t>9.72</w:t>
            </w:r>
          </w:p>
        </w:tc>
      </w:tr>
      <w:tr w14:paraId="44DA75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6CE9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64FA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0F39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C6F1B">
            <w:pPr>
              <w:jc w:val="center"/>
            </w:pPr>
            <w:r>
              <w:rPr>
                <w:rFonts w:ascii="宋体" w:hAnsi="宋体" w:eastAsia="宋体"/>
                <w:sz w:val="16"/>
              </w:rPr>
              <w:t>67.16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384CF">
            <w:pPr>
              <w:jc w:val="center"/>
            </w:pPr>
            <w:r>
              <w:rPr>
                <w:rFonts w:ascii="宋体" w:hAnsi="宋体" w:eastAsia="宋体"/>
                <w:sz w:val="16"/>
              </w:rPr>
              <w:t>16.66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07C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B2A5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C81D3">
            <w:pPr>
              <w:jc w:val="center"/>
            </w:pPr>
            <w:r>
              <w:rPr>
                <w:rFonts w:ascii="宋体" w:hAnsi="宋体" w:eastAsia="宋体"/>
                <w:sz w:val="16"/>
              </w:rPr>
              <w:t>—</w:t>
            </w:r>
          </w:p>
        </w:tc>
      </w:tr>
      <w:tr w14:paraId="11F65F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4280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943B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40889">
            <w:pPr>
              <w:jc w:val="center"/>
            </w:pPr>
            <w:r>
              <w:rPr>
                <w:rFonts w:ascii="宋体" w:hAnsi="宋体" w:eastAsia="宋体"/>
                <w:sz w:val="16"/>
              </w:rPr>
              <w:t>1,229.02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BF210">
            <w:pPr>
              <w:jc w:val="center"/>
            </w:pPr>
            <w:r>
              <w:rPr>
                <w:rFonts w:ascii="宋体" w:hAnsi="宋体" w:eastAsia="宋体"/>
                <w:sz w:val="16"/>
              </w:rPr>
              <w:t>1,250.81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59B3B">
            <w:pPr>
              <w:jc w:val="center"/>
            </w:pPr>
            <w:r>
              <w:rPr>
                <w:rFonts w:ascii="宋体" w:hAnsi="宋体" w:eastAsia="宋体"/>
                <w:sz w:val="16"/>
              </w:rPr>
              <w:t>1,301.32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EE4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68C1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02B74">
            <w:pPr>
              <w:jc w:val="center"/>
            </w:pPr>
            <w:r>
              <w:rPr>
                <w:rFonts w:ascii="宋体" w:hAnsi="宋体" w:eastAsia="宋体"/>
                <w:sz w:val="16"/>
              </w:rPr>
              <w:t>—</w:t>
            </w:r>
          </w:p>
        </w:tc>
      </w:tr>
      <w:tr w14:paraId="712AD0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64E7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BB3C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5D5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33491">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33F6D">
            <w:pPr>
              <w:jc w:val="center"/>
            </w:pPr>
            <w:r>
              <w:rPr>
                <w:rFonts w:ascii="宋体" w:hAnsi="宋体" w:eastAsia="宋体"/>
                <w:sz w:val="16"/>
              </w:rPr>
              <w:t>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EF8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532D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D5DD8">
            <w:pPr>
              <w:jc w:val="center"/>
            </w:pPr>
            <w:r>
              <w:rPr>
                <w:rFonts w:ascii="宋体" w:hAnsi="宋体" w:eastAsia="宋体"/>
                <w:sz w:val="16"/>
              </w:rPr>
              <w:t>—</w:t>
            </w:r>
          </w:p>
        </w:tc>
      </w:tr>
      <w:tr w14:paraId="5A9EA8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99E5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B7ED4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31FBD3">
            <w:pPr>
              <w:jc w:val="center"/>
            </w:pPr>
            <w:r>
              <w:rPr>
                <w:rFonts w:ascii="宋体" w:hAnsi="宋体" w:eastAsia="宋体"/>
                <w:sz w:val="16"/>
              </w:rPr>
              <w:t>实际完成情况</w:t>
            </w:r>
          </w:p>
        </w:tc>
      </w:tr>
      <w:tr w14:paraId="54C58A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CE45C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5A9DA3E">
            <w:pPr>
              <w:jc w:val="both"/>
            </w:pPr>
            <w:r>
              <w:rPr>
                <w:rFonts w:ascii="宋体" w:hAnsi="宋体" w:eastAsia="宋体"/>
                <w:sz w:val="16"/>
              </w:rPr>
              <w:t>守牢“四大安全”底线，助力经济高质量发展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（一）食品安全监管工作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1.持续推进食品安全分层分级精准防控末端发力终端见效工作机制，高标准整体推进“两个责任”包保责任制快速落实，压紧压实660名包保干部对1380 户包保主体督导工作实行责任追究制，着力持续开展好食品安全“两个责任”包保督导工作。督促全县重点食品生产企业、乳制品生产企业设置食品安全总监、食品安全员，岗位和职责设定完成率达到100%，严格落实企业食品安全“日管控、周排查、月调度”工作机制。</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2.提质扩面、推进食品安全示范城市创建工作，建立食品安全追溯制度和质量安全运行机制。以县天安</w:t>
            </w:r>
            <w:r>
              <w:rPr>
                <w:rFonts w:hint="eastAsia" w:ascii="宋体" w:hAnsi="宋体"/>
                <w:sz w:val="16"/>
                <w:lang w:eastAsia="zh-CN"/>
              </w:rPr>
              <w:t>门</w:t>
            </w:r>
            <w:r>
              <w:rPr>
                <w:rFonts w:ascii="宋体" w:hAnsi="宋体" w:eastAsia="宋体"/>
                <w:sz w:val="16"/>
              </w:rPr>
              <w:t>街区打造完成食品安全示范街暨“饮食一条街目的地-明厨亮灶示范一条街”为支撑点，评选67家“餐饮服务食品安全示范创建店”、65家食品安全示范创建超市，15个乡镇打造10条食品安全示范街，以点带面全力营造创新争先浓厚氛围，形成点、线、面相结合的示范作用，力争争创成功自治区级食品安全示范城市。</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严格完成2024年度食品安全监督抽检工作计划任务指标。计划完成不低于2023年度625批次抽检任务，其中：计划抽检食用农产品295批次、计划加大倾斜向校园食品、食材供应商外包企业、养老机构等食堂餐饮237批次、计划抽检“三小一摊贩”食品80批次、计划“你点我检”13批次以上。</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严格落实好“守底线、查隐患、保安全”专项整治工作，从食品生产环节、食品流通环节、餐饮服务环节三个方面着手，以上级下发的各类专项整治为靶向，持续加大对城乡食品安全风险隐患排查力度，“严防严管严控”食品安全风险，全力保障人民群众“舌尖上的安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（二）药品安全监管工作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1.联合卫健委和食药环对辖区52家药品零售企业、29家医疗机构和19家诊所开展药品经营使用环节全覆盖检查。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2.联合卫健委对辖区县疾病控制中心、19个疫苗接种点开展疫苗流通使用环节质量安全全覆盖监管检查。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3.对辖区目前签订药品网络销售协议的9家药店开展药品网络销售专项检查。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开展药品抽检工作。2024年药品计划抽检13批次（中药饮片6批，西药7批），流通与使用环节并重，统筹兼顾、有效覆盖生产企业、医疗机构制剂室、批发企业、连锁总部、零售（连锁）药店、药品网售销售企业/第三方平台和使用单位等不同业态。</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5.联合卫健委和公安局对辖区医疗器械零售企业（药店）和医疗机构医疗器械质量安全开展全覆盖检查。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6.开展化妆品质量安全监管工作，通过现场检查指导、以点带面</w:t>
            </w:r>
            <w:r>
              <w:rPr>
                <w:rFonts w:hint="eastAsia" w:ascii="宋体" w:hAnsi="宋体"/>
                <w:sz w:val="16"/>
                <w:lang w:eastAsia="zh-CN"/>
              </w:rPr>
              <w:t>地</w:t>
            </w:r>
            <w:r>
              <w:rPr>
                <w:rFonts w:ascii="宋体" w:hAnsi="宋体" w:eastAsia="宋体"/>
                <w:sz w:val="16"/>
              </w:rPr>
              <w:t>观摩学习，规范1个乡镇作为示范。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7.开展药品医疗器械和化妆品不良反应监测。完成药品不良反应监测报告408例、医疗器械不良反应监测报告132例、化妆品不良反应监测报告96例(医疗机构上报12%），并按比例完成严重不良反应报告监测。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（三）特种设备安全监管工作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1.积极宣传和贯彻国家有关特种设备的法规和政策，加强对特种设备的监督管理，确保设备安全运行。存在严重安全隐患的设备进行重点监管，限期整改。</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2.加强对特种设备安全法规的实施和监督，确保法规的严格执行。</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3.对违反法规的行为进行调查和处理，维护法规的严肃性。</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4.开展燃气整治专项检查。</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（四）产品质量安全监管工作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争取4家规上企业开展参与对标达标提升工作，促进首席质量官制度，培训50家规上企业争取20家企业获取首席质量官证书并引导加入首席质量官联盟入会，培育喀什地区政府质量奖企业1-2家，争创自治区政府质量奖1家，支持疏勒山水水泥有限公司争创自治区政府质量奖，培育绿色产品认证企业1家以上。</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3EC8D6">
            <w:pPr>
              <w:jc w:val="both"/>
            </w:pPr>
            <w:r>
              <w:rPr>
                <w:rFonts w:ascii="宋体" w:hAnsi="宋体" w:eastAsia="宋体"/>
                <w:sz w:val="16"/>
              </w:rPr>
              <w:t>本年度本局已完成以下工作：（一）食品安全监管工作：严格完成2024年度食品安全监督抽检工作计划任务指标593批次抽检任务及中央专项资金中抽检批次40批次合计633批次。严格落实好“守底线、查隐患、保安全”专项整治工作，从食品生产环节、食品流通环节、餐饮服务环节三个方面着手，以上级下发的各类专项整治为靶向，持续加大对城乡食品安全风险隐患排查力度，“严防严管严控”食品安全风险，全力保障人民群众“舌尖上的安全”。（二）药品安全监管工作：开展药品抽检工作。2024年药品计划抽检13批次（中药饮片6批，西药7批），流通与使用环节并重，统筹兼顾、有效覆盖生产企业、医疗机构制剂室、批发企业、连锁总部、零售（连锁）药店、药品网售销售企业/第三方平台和使用单位等不同业态。联合卫健委和公安局对辖区医疗器械零售企业（药店）和医疗机构医疗器械质量安全开展全覆盖检查，民生强检计量器具受检率达91%。（三）特种设备安全监管工作：1.积极宣传和贯彻国家有关特种设备的法规和政策，加强对特种设备的监督管理，确保设备安全运行。存在严重安全隐患的设备进行重点监管，限期整改。2.加强对特种设备安全法规的实施和监督，确保法规的严格执行。3.对违反法规的行为进行调查和处理，维护法规的严肃性。（四）产品质量安全监管工作：对50家以上企业进行质量安全培训，争取20家企业获取首席质量官证书并引导加入首席质量官联盟入会，12315、12345两大平台投诉受理率100%。</w:t>
            </w:r>
          </w:p>
        </w:tc>
      </w:tr>
      <w:tr w14:paraId="7B215F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06C2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3107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C5BF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D6C79">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A4F28">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F442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EF8F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A0FB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E694F">
            <w:pPr>
              <w:jc w:val="center"/>
            </w:pPr>
            <w:r>
              <w:rPr>
                <w:rFonts w:ascii="宋体" w:hAnsi="宋体" w:eastAsia="宋体"/>
                <w:sz w:val="16"/>
              </w:rPr>
              <w:t>得分</w:t>
            </w:r>
          </w:p>
        </w:tc>
      </w:tr>
      <w:tr w14:paraId="641CC6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FE7B25">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3EB0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9F7DA">
            <w:pPr>
              <w:jc w:val="center"/>
            </w:pPr>
            <w:r>
              <w:rPr>
                <w:rFonts w:ascii="宋体" w:hAnsi="宋体" w:eastAsia="宋体"/>
                <w:sz w:val="16"/>
              </w:rPr>
              <w:t>食品安全监督抽检批次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ED44D">
            <w:pPr>
              <w:jc w:val="center"/>
            </w:pPr>
            <w:r>
              <w:rPr>
                <w:rFonts w:ascii="宋体" w:hAnsi="宋体" w:eastAsia="宋体"/>
                <w:sz w:val="16"/>
              </w:rPr>
              <w:t>&gt;=625批次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B1F6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75F5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C774F">
            <w:pPr>
              <w:jc w:val="center"/>
            </w:pPr>
            <w:r>
              <w:rPr>
                <w:rFonts w:ascii="宋体" w:hAnsi="宋体" w:eastAsia="宋体"/>
                <w:sz w:val="16"/>
              </w:rPr>
              <w:t>633批次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E1A63">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72BC6">
            <w:pPr>
              <w:jc w:val="center"/>
            </w:pPr>
            <w:r>
              <w:rPr>
                <w:rFonts w:ascii="宋体" w:hAnsi="宋体" w:eastAsia="宋体"/>
                <w:sz w:val="16"/>
              </w:rPr>
              <w:t>15</w:t>
            </w:r>
          </w:p>
        </w:tc>
      </w:tr>
      <w:tr w14:paraId="5BF3B7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AB0C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8F9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28D4A">
            <w:pPr>
              <w:jc w:val="center"/>
            </w:pPr>
            <w:r>
              <w:rPr>
                <w:rFonts w:ascii="宋体" w:hAnsi="宋体" w:eastAsia="宋体"/>
                <w:sz w:val="16"/>
              </w:rPr>
              <w:t>药品安全监督抽检批次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CFD1E">
            <w:pPr>
              <w:jc w:val="center"/>
            </w:pPr>
            <w:r>
              <w:rPr>
                <w:rFonts w:ascii="宋体" w:hAnsi="宋体" w:eastAsia="宋体"/>
                <w:sz w:val="16"/>
              </w:rPr>
              <w:t>&gt;=13批次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F5E7B">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076C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F43C3">
            <w:pPr>
              <w:jc w:val="center"/>
            </w:pPr>
            <w:r>
              <w:rPr>
                <w:rFonts w:ascii="宋体" w:hAnsi="宋体" w:eastAsia="宋体"/>
                <w:sz w:val="16"/>
              </w:rPr>
              <w:t>13批次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8A2C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4F2C9">
            <w:pPr>
              <w:jc w:val="center"/>
            </w:pPr>
            <w:r>
              <w:rPr>
                <w:rFonts w:ascii="宋体" w:hAnsi="宋体" w:eastAsia="宋体"/>
                <w:sz w:val="16"/>
              </w:rPr>
              <w:t>15</w:t>
            </w:r>
          </w:p>
        </w:tc>
      </w:tr>
      <w:tr w14:paraId="287BCD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08BC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7EBA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9D4A5D">
            <w:pPr>
              <w:jc w:val="center"/>
            </w:pPr>
            <w:r>
              <w:rPr>
                <w:rFonts w:ascii="宋体" w:hAnsi="宋体" w:eastAsia="宋体"/>
                <w:sz w:val="16"/>
              </w:rPr>
              <w:t>民生强检计量器具受检率达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5648F">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5C36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F8F9F">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79AEB">
            <w:pPr>
              <w:jc w:val="center"/>
            </w:pPr>
            <w:r>
              <w:rPr>
                <w:rFonts w:ascii="宋体" w:hAnsi="宋体" w:eastAsia="宋体"/>
                <w:sz w:val="16"/>
              </w:rPr>
              <w:t>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D954B">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DE5EC">
            <w:pPr>
              <w:jc w:val="center"/>
            </w:pPr>
            <w:r>
              <w:rPr>
                <w:rFonts w:ascii="宋体" w:hAnsi="宋体" w:eastAsia="宋体"/>
                <w:sz w:val="16"/>
              </w:rPr>
              <w:t>25</w:t>
            </w:r>
          </w:p>
        </w:tc>
      </w:tr>
      <w:tr w14:paraId="242B70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5464A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75AB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5B2D3">
            <w:pPr>
              <w:jc w:val="center"/>
            </w:pPr>
            <w:r>
              <w:rPr>
                <w:rFonts w:ascii="宋体" w:hAnsi="宋体" w:eastAsia="宋体"/>
                <w:sz w:val="16"/>
              </w:rPr>
              <w:t>12315、12345两大平台投诉受理率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D90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3227F">
            <w:pPr>
              <w:jc w:val="center"/>
            </w:pPr>
            <w:r>
              <w:rPr>
                <w:rFonts w:ascii="宋体" w:hAnsi="宋体" w:eastAsia="宋体"/>
                <w:sz w:val="16"/>
              </w:rPr>
              <w:t>2024年工作计划及2023年工作总结</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7C282">
            <w:pPr>
              <w:jc w:val="center"/>
            </w:pPr>
            <w:r>
              <w:rPr>
                <w:rFonts w:ascii="宋体" w:hAnsi="宋体" w:eastAsia="宋体"/>
                <w:sz w:val="16"/>
              </w:rPr>
              <w:t>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1E8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470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57759">
            <w:pPr>
              <w:jc w:val="center"/>
            </w:pPr>
            <w:r>
              <w:rPr>
                <w:rFonts w:ascii="宋体" w:hAnsi="宋体" w:eastAsia="宋体"/>
                <w:sz w:val="16"/>
              </w:rPr>
              <w:t>25</w:t>
            </w:r>
          </w:p>
        </w:tc>
      </w:tr>
      <w:tr w14:paraId="053255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BB1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C125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843D8">
            <w:pPr>
              <w:jc w:val="center"/>
            </w:pPr>
            <w:r>
              <w:rPr>
                <w:rFonts w:ascii="宋体" w:hAnsi="宋体" w:eastAsia="宋体"/>
                <w:sz w:val="16"/>
              </w:rPr>
              <w:t>质量安全企业培训数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DF8F1">
            <w:pPr>
              <w:jc w:val="center"/>
            </w:pPr>
            <w:r>
              <w:rPr>
                <w:rFonts w:ascii="宋体" w:hAnsi="宋体" w:eastAsia="宋体"/>
                <w:sz w:val="16"/>
              </w:rPr>
              <w:t>&gt;=50家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5999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501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22006">
            <w:pPr>
              <w:jc w:val="center"/>
            </w:pPr>
            <w:r>
              <w:rPr>
                <w:rFonts w:ascii="宋体" w:hAnsi="宋体" w:eastAsia="宋体"/>
                <w:sz w:val="16"/>
              </w:rPr>
              <w:t>50家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491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6C9A">
            <w:pPr>
              <w:jc w:val="center"/>
            </w:pPr>
            <w:r>
              <w:rPr>
                <w:rFonts w:ascii="宋体" w:hAnsi="宋体" w:eastAsia="宋体"/>
                <w:sz w:val="16"/>
              </w:rPr>
              <w:t>10</w:t>
            </w:r>
          </w:p>
        </w:tc>
      </w:tr>
    </w:tbl>
    <w:p w14:paraId="664BE39E">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44"/>
        <w:gridCol w:w="584"/>
        <w:gridCol w:w="632"/>
        <w:gridCol w:w="632"/>
        <w:gridCol w:w="632"/>
        <w:gridCol w:w="632"/>
        <w:gridCol w:w="632"/>
        <w:gridCol w:w="632"/>
        <w:gridCol w:w="632"/>
        <w:gridCol w:w="632"/>
        <w:gridCol w:w="632"/>
      </w:tblGrid>
      <w:tr w14:paraId="094058C7">
        <w:tblPrEx>
          <w:tblCellMar>
            <w:top w:w="0" w:type="dxa"/>
            <w:left w:w="108" w:type="dxa"/>
            <w:bottom w:w="0" w:type="dxa"/>
            <w:right w:w="108" w:type="dxa"/>
          </w:tblCellMar>
        </w:tblPrEx>
        <w:tc>
          <w:tcPr>
            <w:tcW w:w="8912" w:type="dxa"/>
            <w:gridSpan w:val="14"/>
            <w:vAlign w:val="center"/>
          </w:tcPr>
          <w:p w14:paraId="67F86439">
            <w:pPr>
              <w:jc w:val="center"/>
            </w:pPr>
            <w:r>
              <w:rPr>
                <w:rFonts w:ascii="宋体" w:hAnsi="宋体" w:eastAsia="宋体"/>
                <w:sz w:val="24"/>
              </w:rPr>
              <w:t>项目支出绩效自评表</w:t>
            </w:r>
          </w:p>
        </w:tc>
      </w:tr>
      <w:tr w14:paraId="6AD80F34">
        <w:tblPrEx>
          <w:tblCellMar>
            <w:top w:w="0" w:type="dxa"/>
            <w:left w:w="108" w:type="dxa"/>
            <w:bottom w:w="0" w:type="dxa"/>
            <w:right w:w="108" w:type="dxa"/>
          </w:tblCellMar>
        </w:tblPrEx>
        <w:tc>
          <w:tcPr>
            <w:tcW w:w="8912" w:type="dxa"/>
            <w:gridSpan w:val="14"/>
            <w:vAlign w:val="center"/>
          </w:tcPr>
          <w:p w14:paraId="1D9B96D4">
            <w:pPr>
              <w:jc w:val="center"/>
            </w:pPr>
            <w:r>
              <w:rPr>
                <w:rFonts w:ascii="宋体" w:hAnsi="宋体" w:eastAsia="宋体"/>
                <w:sz w:val="24"/>
              </w:rPr>
              <w:t>(2024年度)</w:t>
            </w:r>
          </w:p>
        </w:tc>
      </w:tr>
      <w:tr w14:paraId="5CA6E0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E086">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1615C7">
            <w:pPr>
              <w:jc w:val="center"/>
            </w:pPr>
            <w:r>
              <w:rPr>
                <w:rFonts w:ascii="宋体" w:hAnsi="宋体" w:eastAsia="宋体"/>
                <w:sz w:val="16"/>
              </w:rPr>
              <w:t>2023年自治区药品抽检经费</w:t>
            </w:r>
          </w:p>
        </w:tc>
      </w:tr>
      <w:tr w14:paraId="2DC45B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A578">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E17BB">
            <w:pPr>
              <w:jc w:val="center"/>
            </w:pPr>
            <w:r>
              <w:rPr>
                <w:rFonts w:ascii="宋体" w:hAnsi="宋体" w:eastAsia="宋体"/>
                <w:sz w:val="16"/>
              </w:rPr>
              <w:t>疏勒县市场监督管理局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7BF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D7D812">
            <w:pPr>
              <w:jc w:val="center"/>
            </w:pPr>
            <w:r>
              <w:rPr>
                <w:rFonts w:ascii="宋体" w:hAnsi="宋体" w:eastAsia="宋体"/>
                <w:sz w:val="16"/>
              </w:rPr>
              <w:t>疏勒县市场监督管理局</w:t>
            </w:r>
          </w:p>
        </w:tc>
      </w:tr>
      <w:tr w14:paraId="19B528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683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C0597">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DD7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054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5FA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21C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4EA0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1BA9">
            <w:pPr>
              <w:jc w:val="center"/>
            </w:pPr>
            <w:r>
              <w:rPr>
                <w:rFonts w:ascii="宋体" w:hAnsi="宋体" w:eastAsia="宋体"/>
                <w:sz w:val="16"/>
              </w:rPr>
              <w:t>得分</w:t>
            </w:r>
          </w:p>
        </w:tc>
      </w:tr>
      <w:tr w14:paraId="6B7C4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491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10973">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E6B81">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A3303">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D6701">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DBB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404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4B2F1">
            <w:pPr>
              <w:jc w:val="center"/>
            </w:pPr>
            <w:r>
              <w:rPr>
                <w:rFonts w:ascii="宋体" w:hAnsi="宋体" w:eastAsia="宋体"/>
                <w:sz w:val="16"/>
              </w:rPr>
              <w:t>10.00分</w:t>
            </w:r>
          </w:p>
        </w:tc>
      </w:tr>
      <w:tr w14:paraId="31AAE8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6A4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3FDF7">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8EC8">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EC00F">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7E51">
            <w:pPr>
              <w:jc w:val="center"/>
            </w:pPr>
            <w:r>
              <w:rPr>
                <w:rFonts w:ascii="宋体" w:hAnsi="宋体" w:eastAsia="宋体"/>
                <w:sz w:val="16"/>
              </w:rPr>
              <w:t>2.56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ED1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E8A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64990">
            <w:pPr>
              <w:jc w:val="center"/>
            </w:pPr>
            <w:r>
              <w:rPr>
                <w:rFonts w:ascii="宋体" w:hAnsi="宋体" w:eastAsia="宋体"/>
                <w:sz w:val="16"/>
              </w:rPr>
              <w:t>—</w:t>
            </w:r>
          </w:p>
        </w:tc>
      </w:tr>
      <w:tr w14:paraId="3AF1E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992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BECD9">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365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9F84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28A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05C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C76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DDBA">
            <w:pPr>
              <w:jc w:val="center"/>
            </w:pPr>
            <w:r>
              <w:rPr>
                <w:rFonts w:ascii="宋体" w:hAnsi="宋体" w:eastAsia="宋体"/>
                <w:sz w:val="16"/>
              </w:rPr>
              <w:t>—</w:t>
            </w:r>
          </w:p>
        </w:tc>
      </w:tr>
      <w:tr w14:paraId="07FD7D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B358B">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D641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F19223">
            <w:pPr>
              <w:jc w:val="center"/>
            </w:pPr>
            <w:r>
              <w:rPr>
                <w:rFonts w:ascii="宋体" w:hAnsi="宋体" w:eastAsia="宋体"/>
                <w:sz w:val="16"/>
              </w:rPr>
              <w:t>实际完成情况</w:t>
            </w:r>
          </w:p>
        </w:tc>
      </w:tr>
      <w:tr w14:paraId="0F7C0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5755F"/>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3345CA">
            <w:pPr>
              <w:jc w:val="both"/>
            </w:pPr>
            <w:r>
              <w:rPr>
                <w:rFonts w:ascii="宋体" w:hAnsi="宋体" w:eastAsia="宋体"/>
                <w:sz w:val="16"/>
              </w:rPr>
              <w:t>项目计划投资2.56万元，通过实施本项目不断完善和加强“两品一械”安全抽样检验工作，完成全年抽检批次中药饮片4批次，西药11批次，医疗器械1批次。加强“两品一械”企业监管力度，监管综合医院28家，药店48家，诊所16家，药品批发企业15家，药品生产企业1家，疾控中心1家，通过项目的实施可以提高“两品一械”总体安全水平及降低假冒伪劣产品制售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CFCC25">
            <w:pPr>
              <w:jc w:val="both"/>
            </w:pPr>
            <w:r>
              <w:rPr>
                <w:rFonts w:hint="eastAsia" w:ascii="宋体" w:hAnsi="宋体"/>
                <w:sz w:val="16"/>
                <w:lang w:eastAsia="zh-CN"/>
              </w:rPr>
              <w:t>截至2024</w:t>
            </w:r>
            <w:r>
              <w:rPr>
                <w:rFonts w:ascii="宋体" w:hAnsi="宋体" w:eastAsia="宋体"/>
                <w:sz w:val="16"/>
              </w:rPr>
              <w:t>年12月31日，项目实际投资2.56万元，用于</w:t>
            </w:r>
            <w:r>
              <w:rPr>
                <w:rFonts w:hint="eastAsia" w:ascii="宋体" w:hAnsi="宋体"/>
                <w:sz w:val="16"/>
                <w:lang w:eastAsia="zh-CN"/>
              </w:rPr>
              <w:t>本单位</w:t>
            </w:r>
            <w:r>
              <w:rPr>
                <w:rFonts w:ascii="宋体" w:hAnsi="宋体" w:eastAsia="宋体"/>
                <w:sz w:val="16"/>
              </w:rPr>
              <w:t>完成全年抽检批次中药饮片4批次，西药11批次，医疗器械1批次。加强“两品一械”企业监管力度，监管综合医院28家，药店48家，诊所16家，药品批发企业15家，药品生产企业1家，疾控中心1家，通过项目的实施可以提高“两品一械”总体安全水平及降低假冒伪劣产品制售行为。</w:t>
            </w:r>
            <w:r>
              <w:rPr>
                <w:rFonts w:ascii="宋体" w:hAnsi="宋体" w:eastAsia="宋体"/>
                <w:sz w:val="16"/>
              </w:rPr>
              <w:br w:type="textWrapping"/>
            </w:r>
          </w:p>
        </w:tc>
      </w:tr>
      <w:tr w14:paraId="6EAEF0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8C6B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851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5CBF">
            <w:pPr>
              <w:jc w:val="center"/>
            </w:pPr>
            <w:r>
              <w:rPr>
                <w:rFonts w:ascii="宋体" w:hAnsi="宋体" w:eastAsia="宋体"/>
                <w:sz w:val="16"/>
              </w:rPr>
              <w:t>二级指标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4CD13ABF">
            <w:pPr>
              <w:jc w:val="center"/>
            </w:pPr>
            <w:r>
              <w:rPr>
                <w:rFonts w:ascii="宋体" w:hAnsi="宋体" w:eastAsia="宋体"/>
                <w:sz w:val="16"/>
              </w:rPr>
              <w:t>三级指标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34C718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22B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681E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698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0BA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CD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89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ED0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9A592">
            <w:pPr>
              <w:jc w:val="center"/>
            </w:pPr>
            <w:r>
              <w:rPr>
                <w:rFonts w:ascii="宋体" w:hAnsi="宋体" w:eastAsia="宋体"/>
                <w:sz w:val="16"/>
              </w:rPr>
              <w:t>偏差原因分析及改进措施</w:t>
            </w:r>
          </w:p>
        </w:tc>
      </w:tr>
      <w:tr w14:paraId="023623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8E0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5527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B5B53">
            <w:pPr>
              <w:jc w:val="center"/>
            </w:pPr>
            <w:r>
              <w:rPr>
                <w:rFonts w:ascii="宋体" w:hAnsi="宋体" w:eastAsia="宋体"/>
                <w:sz w:val="16"/>
              </w:rPr>
              <w:t>数量指标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03758EDC">
            <w:pPr>
              <w:jc w:val="center"/>
            </w:pPr>
            <w:r>
              <w:rPr>
                <w:rFonts w:ascii="宋体" w:hAnsi="宋体" w:eastAsia="宋体"/>
                <w:sz w:val="16"/>
              </w:rPr>
              <w:t>药品抽检批次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B940329">
            <w:pPr>
              <w:jc w:val="center"/>
            </w:pPr>
            <w:r>
              <w:rPr>
                <w:rFonts w:ascii="宋体" w:hAnsi="宋体" w:eastAsia="宋体"/>
                <w:sz w:val="16"/>
              </w:rPr>
              <w:t>&gt;=15批次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C4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89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F82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8C4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A1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E7001">
            <w:pPr>
              <w:jc w:val="center"/>
            </w:pPr>
            <w:r>
              <w:rPr>
                <w:rFonts w:ascii="宋体" w:hAnsi="宋体" w:eastAsia="宋体"/>
                <w:sz w:val="16"/>
              </w:rPr>
              <w:t>=15批次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66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04612">
            <w:pPr>
              <w:jc w:val="center"/>
            </w:pPr>
          </w:p>
        </w:tc>
      </w:tr>
      <w:tr w14:paraId="61981E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9AB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94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DFDAF"/>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C29785D">
            <w:pPr>
              <w:jc w:val="center"/>
            </w:pPr>
            <w:r>
              <w:rPr>
                <w:rFonts w:ascii="宋体" w:hAnsi="宋体" w:eastAsia="宋体"/>
                <w:sz w:val="16"/>
              </w:rPr>
              <w:t>医疗器械抽检批次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BC67914">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0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2E6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8E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3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841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89BC">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E8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ECEA1">
            <w:pPr>
              <w:jc w:val="center"/>
            </w:pPr>
          </w:p>
        </w:tc>
      </w:tr>
      <w:tr w14:paraId="6FC18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CB7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236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5F87B">
            <w:pPr>
              <w:jc w:val="center"/>
            </w:pPr>
            <w:r>
              <w:rPr>
                <w:rFonts w:ascii="宋体" w:hAnsi="宋体" w:eastAsia="宋体"/>
                <w:sz w:val="16"/>
              </w:rPr>
              <w:t>质量指标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283B9215">
            <w:pPr>
              <w:jc w:val="center"/>
            </w:pPr>
            <w:r>
              <w:rPr>
                <w:rFonts w:ascii="宋体" w:hAnsi="宋体" w:eastAsia="宋体"/>
                <w:sz w:val="16"/>
              </w:rPr>
              <w:t>药品生产企业检查覆盖率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1FBC7F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11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121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B7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DD8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2D1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A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127D">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4C04B">
            <w:pPr>
              <w:jc w:val="center"/>
            </w:pPr>
            <w:r>
              <w:rPr>
                <w:rFonts w:ascii="宋体" w:hAnsi="宋体" w:eastAsia="宋体"/>
                <w:sz w:val="16"/>
              </w:rPr>
              <w:t>已对抽检药品生产企业进行检查，故存在10%偏差。</w:t>
            </w:r>
          </w:p>
        </w:tc>
      </w:tr>
      <w:tr w14:paraId="3A376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A8C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0E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150432"/>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1C4D7E41">
            <w:pPr>
              <w:jc w:val="center"/>
            </w:pPr>
            <w:r>
              <w:rPr>
                <w:rFonts w:ascii="宋体" w:hAnsi="宋体" w:eastAsia="宋体"/>
                <w:sz w:val="16"/>
              </w:rPr>
              <w:t>医疗器械生产企业检查覆盖率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5C298F8">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5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05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5F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A32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B8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A9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428E">
            <w:pPr>
              <w:jc w:val="center"/>
            </w:pPr>
            <w:r>
              <w:rPr>
                <w:rFonts w:ascii="宋体" w:hAnsi="宋体" w:eastAsia="宋体"/>
                <w:sz w:val="16"/>
              </w:rPr>
              <w:t>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3C9C3">
            <w:pPr>
              <w:jc w:val="center"/>
            </w:pPr>
            <w:r>
              <w:rPr>
                <w:rFonts w:ascii="宋体" w:hAnsi="宋体" w:eastAsia="宋体"/>
                <w:sz w:val="16"/>
              </w:rPr>
              <w:t>已对抽检医疗器械生产企业进行检查，故存在10%偏差。</w:t>
            </w:r>
          </w:p>
        </w:tc>
      </w:tr>
      <w:tr w14:paraId="6D6E0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15E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DA5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4159">
            <w:pPr>
              <w:jc w:val="center"/>
            </w:pPr>
            <w:r>
              <w:rPr>
                <w:rFonts w:ascii="宋体" w:hAnsi="宋体" w:eastAsia="宋体"/>
                <w:sz w:val="16"/>
              </w:rPr>
              <w:t>时效指标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4153BE61">
            <w:pPr>
              <w:jc w:val="center"/>
            </w:pPr>
            <w:r>
              <w:rPr>
                <w:rFonts w:ascii="宋体" w:hAnsi="宋体" w:eastAsia="宋体"/>
                <w:sz w:val="16"/>
              </w:rPr>
              <w:t>资金拨付及时率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47058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8B0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04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748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FA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B73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CB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167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15FAA">
            <w:pPr>
              <w:jc w:val="center"/>
            </w:pPr>
          </w:p>
        </w:tc>
      </w:tr>
      <w:tr w14:paraId="47349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C00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38B9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B774BF">
            <w:pPr>
              <w:jc w:val="center"/>
            </w:pPr>
            <w:r>
              <w:rPr>
                <w:rFonts w:ascii="宋体" w:hAnsi="宋体" w:eastAsia="宋体"/>
                <w:sz w:val="16"/>
              </w:rPr>
              <w:t>经济成本指标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408F02A">
            <w:pPr>
              <w:jc w:val="center"/>
            </w:pPr>
            <w:r>
              <w:rPr>
                <w:rFonts w:ascii="宋体" w:hAnsi="宋体" w:eastAsia="宋体"/>
                <w:sz w:val="16"/>
              </w:rPr>
              <w:t>药品及医疗器械抽检材料费</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B861C65">
            <w:pPr>
              <w:jc w:val="center"/>
            </w:pPr>
            <w:r>
              <w:rPr>
                <w:rFonts w:ascii="宋体" w:hAnsi="宋体" w:eastAsia="宋体"/>
                <w:sz w:val="16"/>
              </w:rPr>
              <w:t>&lt;=0.95万元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64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AE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88B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057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1C769">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ECC0D">
            <w:pPr>
              <w:jc w:val="center"/>
            </w:pPr>
            <w:r>
              <w:rPr>
                <w:rFonts w:ascii="宋体" w:hAnsi="宋体" w:eastAsia="宋体"/>
                <w:sz w:val="16"/>
              </w:rPr>
              <w:t>=0.95万元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7C4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0E2E3">
            <w:pPr>
              <w:jc w:val="center"/>
            </w:pPr>
          </w:p>
        </w:tc>
      </w:tr>
      <w:tr w14:paraId="265EF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677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7D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D6E7D"/>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214E55F5">
            <w:pPr>
              <w:jc w:val="center"/>
            </w:pPr>
            <w:r>
              <w:rPr>
                <w:rFonts w:ascii="宋体" w:hAnsi="宋体" w:eastAsia="宋体"/>
                <w:sz w:val="16"/>
              </w:rPr>
              <w:t>业务办公费</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73121F0">
            <w:pPr>
              <w:jc w:val="center"/>
            </w:pPr>
            <w:r>
              <w:rPr>
                <w:rFonts w:ascii="宋体" w:hAnsi="宋体" w:eastAsia="宋体"/>
                <w:sz w:val="16"/>
              </w:rPr>
              <w:t>&lt;=1.61万元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FC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B3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46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8E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2F01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60870">
            <w:pPr>
              <w:jc w:val="center"/>
            </w:pPr>
            <w:r>
              <w:rPr>
                <w:rFonts w:ascii="宋体" w:hAnsi="宋体" w:eastAsia="宋体"/>
                <w:sz w:val="16"/>
              </w:rPr>
              <w:t>=1.61万元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93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C7ED7">
            <w:pPr>
              <w:jc w:val="center"/>
            </w:pPr>
          </w:p>
        </w:tc>
      </w:tr>
      <w:tr w14:paraId="3A8A4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679E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A9E1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BC3BCD">
            <w:pPr>
              <w:jc w:val="center"/>
            </w:pPr>
            <w:r>
              <w:rPr>
                <w:rFonts w:ascii="宋体" w:hAnsi="宋体" w:eastAsia="宋体"/>
                <w:sz w:val="16"/>
              </w:rPr>
              <w:t>社会效益指标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68061417">
            <w:pPr>
              <w:jc w:val="center"/>
            </w:pPr>
            <w:r>
              <w:rPr>
                <w:rFonts w:ascii="宋体" w:hAnsi="宋体" w:eastAsia="宋体"/>
                <w:sz w:val="16"/>
              </w:rPr>
              <w:t>“两品一械”总体安全水平</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4879272">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27D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6AC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66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29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1F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338BC">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C4D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64F8">
            <w:pPr>
              <w:jc w:val="center"/>
            </w:pPr>
          </w:p>
        </w:tc>
      </w:tr>
      <w:tr w14:paraId="3D385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B8B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4390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09718"/>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31F673DD">
            <w:pPr>
              <w:jc w:val="center"/>
            </w:pPr>
            <w:r>
              <w:rPr>
                <w:rFonts w:ascii="宋体" w:hAnsi="宋体" w:eastAsia="宋体"/>
                <w:sz w:val="16"/>
              </w:rPr>
              <w:t>假冒伪劣产品制售行为</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94B3C96">
            <w:pPr>
              <w:jc w:val="center"/>
            </w:pPr>
            <w:r>
              <w:rPr>
                <w:rFonts w:ascii="宋体" w:hAnsi="宋体" w:eastAsia="宋体"/>
                <w:sz w:val="16"/>
              </w:rPr>
              <w:t>不断减少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5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61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3C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71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16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264E">
            <w:pPr>
              <w:jc w:val="center"/>
            </w:pPr>
            <w:r>
              <w:rPr>
                <w:rFonts w:ascii="宋体" w:hAnsi="宋体" w:eastAsia="宋体"/>
                <w:sz w:val="16"/>
              </w:rPr>
              <w:t>不断减少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0B8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70C1D">
            <w:pPr>
              <w:jc w:val="center"/>
            </w:pPr>
          </w:p>
        </w:tc>
      </w:tr>
      <w:tr w14:paraId="6B03C9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FD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10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C111E">
            <w:pPr>
              <w:jc w:val="center"/>
            </w:pPr>
            <w:r>
              <w:rPr>
                <w:rFonts w:ascii="宋体" w:hAnsi="宋体" w:eastAsia="宋体"/>
                <w:sz w:val="16"/>
              </w:rPr>
              <w:t>满意度指标</w:t>
            </w:r>
          </w:p>
        </w:tc>
        <w:tc>
          <w:tcPr>
            <w:tcW w:w="744" w:type="dxa"/>
            <w:tcBorders>
              <w:top w:val="single" w:color="auto" w:sz="10" w:space="0"/>
              <w:left w:val="single" w:color="auto" w:sz="10" w:space="0"/>
              <w:bottom w:val="single" w:color="auto" w:sz="10" w:space="0"/>
              <w:right w:val="single" w:color="auto" w:sz="10" w:space="0"/>
              <w:insideV w:val="single" w:sz="10" w:space="0"/>
            </w:tcBorders>
            <w:vAlign w:val="center"/>
          </w:tcPr>
          <w:p w14:paraId="5ED50254">
            <w:pPr>
              <w:jc w:val="center"/>
            </w:pPr>
            <w:r>
              <w:rPr>
                <w:rFonts w:ascii="宋体" w:hAnsi="宋体" w:eastAsia="宋体"/>
                <w:sz w:val="16"/>
              </w:rPr>
              <w:t>公众对药品安全的满意度</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5AB7C9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EA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76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B74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C704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4A6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0C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ED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2DDE4">
            <w:pPr>
              <w:jc w:val="center"/>
            </w:pPr>
            <w:r>
              <w:rPr>
                <w:rFonts w:ascii="宋体" w:hAnsi="宋体" w:eastAsia="宋体"/>
                <w:sz w:val="16"/>
              </w:rPr>
              <w:t>公众对药品安全的满意度100%，故存在5%偏差。</w:t>
            </w:r>
          </w:p>
        </w:tc>
      </w:tr>
      <w:tr w14:paraId="0CFC2C5C">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7293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9C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FB5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0F73">
            <w:pPr>
              <w:jc w:val="center"/>
            </w:pPr>
            <w:r>
              <w:rPr>
                <w:rFonts w:ascii="宋体" w:hAnsi="宋体" w:eastAsia="宋体"/>
                <w:sz w:val="16"/>
              </w:rPr>
              <w:t>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6C2E1D"/>
        </w:tc>
      </w:tr>
    </w:tbl>
    <w:p w14:paraId="0F5B1C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ADD9F27">
        <w:tblPrEx>
          <w:tblCellMar>
            <w:top w:w="0" w:type="dxa"/>
            <w:left w:w="108" w:type="dxa"/>
            <w:bottom w:w="0" w:type="dxa"/>
            <w:right w:w="108" w:type="dxa"/>
          </w:tblCellMar>
        </w:tblPrEx>
        <w:tc>
          <w:tcPr>
            <w:tcW w:w="8848" w:type="dxa"/>
            <w:gridSpan w:val="14"/>
            <w:vAlign w:val="center"/>
          </w:tcPr>
          <w:p w14:paraId="267D5778">
            <w:pPr>
              <w:jc w:val="center"/>
            </w:pPr>
            <w:r>
              <w:rPr>
                <w:rFonts w:ascii="宋体" w:hAnsi="宋体" w:eastAsia="宋体"/>
                <w:sz w:val="24"/>
              </w:rPr>
              <w:t>项目支出绩效自评表</w:t>
            </w:r>
          </w:p>
        </w:tc>
      </w:tr>
      <w:tr w14:paraId="0361F53C">
        <w:tblPrEx>
          <w:tblCellMar>
            <w:top w:w="0" w:type="dxa"/>
            <w:left w:w="108" w:type="dxa"/>
            <w:bottom w:w="0" w:type="dxa"/>
            <w:right w:w="108" w:type="dxa"/>
          </w:tblCellMar>
        </w:tblPrEx>
        <w:tc>
          <w:tcPr>
            <w:tcW w:w="8848" w:type="dxa"/>
            <w:gridSpan w:val="14"/>
            <w:vAlign w:val="center"/>
          </w:tcPr>
          <w:p w14:paraId="776B02B5">
            <w:pPr>
              <w:jc w:val="center"/>
            </w:pPr>
            <w:r>
              <w:rPr>
                <w:rFonts w:ascii="宋体" w:hAnsi="宋体" w:eastAsia="宋体"/>
                <w:sz w:val="24"/>
              </w:rPr>
              <w:t>(2024年度)</w:t>
            </w:r>
          </w:p>
        </w:tc>
      </w:tr>
      <w:tr w14:paraId="666FEE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AAB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FB955F">
            <w:pPr>
              <w:jc w:val="center"/>
            </w:pPr>
            <w:r>
              <w:rPr>
                <w:rFonts w:ascii="宋体" w:hAnsi="宋体" w:eastAsia="宋体"/>
                <w:sz w:val="16"/>
              </w:rPr>
              <w:t>2024年度中央转移支付食品监管补助资金项目</w:t>
            </w:r>
          </w:p>
        </w:tc>
      </w:tr>
      <w:tr w14:paraId="477F36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BC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9EEC64">
            <w:pPr>
              <w:jc w:val="center"/>
            </w:pPr>
            <w:r>
              <w:rPr>
                <w:rFonts w:ascii="宋体" w:hAnsi="宋体" w:eastAsia="宋体"/>
                <w:sz w:val="16"/>
              </w:rPr>
              <w:t>疏勒县市场监督管理局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38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09255D">
            <w:pPr>
              <w:jc w:val="center"/>
            </w:pPr>
            <w:r>
              <w:rPr>
                <w:rFonts w:ascii="宋体" w:hAnsi="宋体" w:eastAsia="宋体"/>
                <w:sz w:val="16"/>
              </w:rPr>
              <w:t>疏勒县市场监督管理局</w:t>
            </w:r>
          </w:p>
        </w:tc>
      </w:tr>
      <w:tr w14:paraId="6D44AE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E7C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A40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5057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454E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0CA7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FB86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986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C107">
            <w:pPr>
              <w:jc w:val="center"/>
            </w:pPr>
            <w:r>
              <w:rPr>
                <w:rFonts w:ascii="宋体" w:hAnsi="宋体" w:eastAsia="宋体"/>
                <w:sz w:val="16"/>
              </w:rPr>
              <w:t>得分</w:t>
            </w:r>
          </w:p>
        </w:tc>
      </w:tr>
      <w:tr w14:paraId="0BBE1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D1B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E44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974CD">
            <w:pPr>
              <w:jc w:val="center"/>
            </w:pPr>
            <w:r>
              <w:rPr>
                <w:rFonts w:ascii="宋体" w:hAnsi="宋体" w:eastAsia="宋体"/>
                <w:sz w:val="16"/>
              </w:rPr>
              <w:t>14.10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F86EC">
            <w:pPr>
              <w:jc w:val="center"/>
            </w:pPr>
            <w:r>
              <w:rPr>
                <w:rFonts w:ascii="宋体" w:hAnsi="宋体" w:eastAsia="宋体"/>
                <w:sz w:val="16"/>
              </w:rPr>
              <w:t>14.10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46424">
            <w:pPr>
              <w:jc w:val="center"/>
            </w:pPr>
            <w:r>
              <w:rPr>
                <w:rFonts w:ascii="宋体" w:hAnsi="宋体" w:eastAsia="宋体"/>
                <w:sz w:val="16"/>
              </w:rPr>
              <w:t>14.10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A9E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6A8F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EC34">
            <w:pPr>
              <w:jc w:val="center"/>
            </w:pPr>
            <w:r>
              <w:rPr>
                <w:rFonts w:ascii="宋体" w:hAnsi="宋体" w:eastAsia="宋体"/>
                <w:sz w:val="16"/>
              </w:rPr>
              <w:t>10.00分</w:t>
            </w:r>
          </w:p>
        </w:tc>
      </w:tr>
      <w:tr w14:paraId="7E7FA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2B9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084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4B8AD">
            <w:pPr>
              <w:jc w:val="center"/>
            </w:pPr>
            <w:r>
              <w:rPr>
                <w:rFonts w:ascii="宋体" w:hAnsi="宋体" w:eastAsia="宋体"/>
                <w:sz w:val="16"/>
              </w:rPr>
              <w:t>14.10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EE0CD6">
            <w:pPr>
              <w:jc w:val="center"/>
            </w:pPr>
            <w:r>
              <w:rPr>
                <w:rFonts w:ascii="宋体" w:hAnsi="宋体" w:eastAsia="宋体"/>
                <w:sz w:val="16"/>
              </w:rPr>
              <w:t>14.10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D0D04">
            <w:pPr>
              <w:jc w:val="center"/>
            </w:pPr>
            <w:r>
              <w:rPr>
                <w:rFonts w:ascii="宋体" w:hAnsi="宋体" w:eastAsia="宋体"/>
                <w:sz w:val="16"/>
              </w:rPr>
              <w:t>14.10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410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8B5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97DF">
            <w:pPr>
              <w:jc w:val="center"/>
            </w:pPr>
            <w:r>
              <w:rPr>
                <w:rFonts w:ascii="宋体" w:hAnsi="宋体" w:eastAsia="宋体"/>
                <w:sz w:val="16"/>
              </w:rPr>
              <w:t>—</w:t>
            </w:r>
          </w:p>
        </w:tc>
      </w:tr>
      <w:tr w14:paraId="3A565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E72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770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178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19E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1AF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1F4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712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87CF">
            <w:pPr>
              <w:jc w:val="center"/>
            </w:pPr>
            <w:r>
              <w:rPr>
                <w:rFonts w:ascii="宋体" w:hAnsi="宋体" w:eastAsia="宋体"/>
                <w:sz w:val="16"/>
              </w:rPr>
              <w:t>—</w:t>
            </w:r>
          </w:p>
        </w:tc>
      </w:tr>
      <w:tr w14:paraId="443263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E07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ABE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7D2BE8">
            <w:pPr>
              <w:jc w:val="center"/>
            </w:pPr>
            <w:r>
              <w:rPr>
                <w:rFonts w:ascii="宋体" w:hAnsi="宋体" w:eastAsia="宋体"/>
                <w:sz w:val="16"/>
              </w:rPr>
              <w:t>实际完成情况</w:t>
            </w:r>
          </w:p>
        </w:tc>
      </w:tr>
      <w:tr w14:paraId="1B1F41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E16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73C997">
            <w:pPr>
              <w:jc w:val="both"/>
            </w:pPr>
            <w:r>
              <w:rPr>
                <w:rFonts w:ascii="宋体" w:hAnsi="宋体" w:eastAsia="宋体"/>
                <w:sz w:val="16"/>
              </w:rPr>
              <w:t>项目总投资14.1万元，用于食品安全监督抽检40批、购置食品快速检测专用材料1批、购置执法装备1批、组织开展食品安全培训5期、开展食品安全应急演练1次，完成食品安全监督抽检任务。通过及时对食品安全监督抽检信息公示、完成食品安全监督抽检不合格食品的核查处置。购买食品快速检测专用材料是确保食品安全保障重大活动食品安全。加强食品业务培训，提高监管人员专业水平和综合素质。避免发生重大食品安全事故，积极开展食品安全应急演练。购买执法装备，提高食品安全执法的效率与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FAA3A9">
            <w:pPr>
              <w:jc w:val="both"/>
            </w:pPr>
            <w:r>
              <w:rPr>
                <w:rFonts w:hint="eastAsia" w:ascii="宋体" w:hAnsi="宋体"/>
                <w:sz w:val="16"/>
                <w:lang w:eastAsia="zh-CN"/>
              </w:rPr>
              <w:t>截至2024</w:t>
            </w:r>
            <w:r>
              <w:rPr>
                <w:rFonts w:ascii="宋体" w:hAnsi="宋体" w:eastAsia="宋体"/>
                <w:sz w:val="16"/>
              </w:rPr>
              <w:t>年12月31日，项目实际投资14.1万元，用于</w:t>
            </w:r>
            <w:r>
              <w:rPr>
                <w:rFonts w:hint="eastAsia" w:ascii="宋体" w:hAnsi="宋体"/>
                <w:sz w:val="16"/>
                <w:lang w:eastAsia="zh-CN"/>
              </w:rPr>
              <w:t>本单位</w:t>
            </w:r>
            <w:r>
              <w:rPr>
                <w:rFonts w:ascii="宋体" w:hAnsi="宋体" w:eastAsia="宋体"/>
                <w:sz w:val="16"/>
              </w:rPr>
              <w:t>完成食品安全监督抽检40批、购置食品快速检测专用材料1批、购置执法装备1批、组织开展食品安全培训5期、开展食品安全应急演练1次，完成食品安全监督抽检任务。通过及时对食品安全监督抽检信息公示、完成食品安全监督抽检不合格食品的核查处置。购买食品快速检测专用材料是确保食品安全保障重大活动食品安全。加强食品业务培训，提高监管人员专业水平和综合素质。避免发生重大食品安全事故，积极开展食品安全应急演练。购买执法装备，提高食品安全执法的效率与质量。</w:t>
            </w:r>
          </w:p>
        </w:tc>
      </w:tr>
      <w:tr w14:paraId="6EE99D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3A10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3E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45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983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DF4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36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B3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94E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D6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5B9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F7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C2F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1419C">
            <w:pPr>
              <w:jc w:val="center"/>
            </w:pPr>
            <w:r>
              <w:rPr>
                <w:rFonts w:ascii="宋体" w:hAnsi="宋体" w:eastAsia="宋体"/>
                <w:sz w:val="16"/>
              </w:rPr>
              <w:t>偏差原因分析及改进措施</w:t>
            </w:r>
          </w:p>
        </w:tc>
      </w:tr>
      <w:tr w14:paraId="4EAD82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D68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2AB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C763D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9A65">
            <w:pPr>
              <w:jc w:val="center"/>
            </w:pPr>
            <w:r>
              <w:rPr>
                <w:rFonts w:ascii="宋体" w:hAnsi="宋体" w:eastAsia="宋体"/>
                <w:sz w:val="16"/>
              </w:rPr>
              <w:t>食品安全监督抽检批次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6D53">
            <w:pPr>
              <w:jc w:val="center"/>
            </w:pPr>
            <w:r>
              <w:rPr>
                <w:rFonts w:ascii="宋体" w:hAnsi="宋体" w:eastAsia="宋体"/>
                <w:sz w:val="16"/>
              </w:rPr>
              <w:t>&gt;=40批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D8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EA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17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11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82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C16D">
            <w:pPr>
              <w:jc w:val="center"/>
            </w:pPr>
            <w:r>
              <w:rPr>
                <w:rFonts w:ascii="宋体" w:hAnsi="宋体" w:eastAsia="宋体"/>
                <w:sz w:val="16"/>
              </w:rPr>
              <w:t>=40批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8E91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E68B5">
            <w:pPr>
              <w:jc w:val="center"/>
            </w:pPr>
          </w:p>
        </w:tc>
      </w:tr>
      <w:tr w14:paraId="25502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5E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2F7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1C7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0D46">
            <w:pPr>
              <w:jc w:val="center"/>
            </w:pPr>
            <w:r>
              <w:rPr>
                <w:rFonts w:ascii="宋体" w:hAnsi="宋体" w:eastAsia="宋体"/>
                <w:sz w:val="16"/>
              </w:rPr>
              <w:t>购置食品快速检测专用材料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4D2A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9A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AF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44A9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1F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F52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A486">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F37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9A500">
            <w:pPr>
              <w:jc w:val="center"/>
            </w:pPr>
          </w:p>
        </w:tc>
      </w:tr>
      <w:tr w14:paraId="79FF7D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54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141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F31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F53C">
            <w:pPr>
              <w:jc w:val="center"/>
            </w:pPr>
            <w:r>
              <w:rPr>
                <w:rFonts w:ascii="宋体" w:hAnsi="宋体" w:eastAsia="宋体"/>
                <w:sz w:val="16"/>
              </w:rPr>
              <w:t>购置执法装备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247E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2B2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24A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ACA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BB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913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72A0">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124E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33BB8">
            <w:pPr>
              <w:jc w:val="center"/>
            </w:pPr>
          </w:p>
        </w:tc>
      </w:tr>
      <w:tr w14:paraId="2C971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B4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479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B4C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6DDC">
            <w:pPr>
              <w:jc w:val="center"/>
            </w:pPr>
            <w:r>
              <w:rPr>
                <w:rFonts w:ascii="宋体" w:hAnsi="宋体" w:eastAsia="宋体"/>
                <w:sz w:val="16"/>
              </w:rPr>
              <w:t>组织开展食品安全培训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1A98">
            <w:pPr>
              <w:jc w:val="center"/>
            </w:pPr>
            <w:r>
              <w:rPr>
                <w:rFonts w:ascii="宋体" w:hAnsi="宋体" w:eastAsia="宋体"/>
                <w:sz w:val="16"/>
              </w:rPr>
              <w:t>=5期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CE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132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44E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98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C81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6031F">
            <w:pPr>
              <w:jc w:val="center"/>
            </w:pPr>
            <w:r>
              <w:rPr>
                <w:rFonts w:ascii="宋体" w:hAnsi="宋体" w:eastAsia="宋体"/>
                <w:sz w:val="16"/>
              </w:rPr>
              <w:t>=5期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3B2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EB304">
            <w:pPr>
              <w:jc w:val="center"/>
            </w:pPr>
          </w:p>
        </w:tc>
      </w:tr>
      <w:tr w14:paraId="03020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F10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72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71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9E3D7">
            <w:pPr>
              <w:jc w:val="center"/>
            </w:pPr>
            <w:r>
              <w:rPr>
                <w:rFonts w:ascii="宋体" w:hAnsi="宋体" w:eastAsia="宋体"/>
                <w:sz w:val="16"/>
              </w:rPr>
              <w:t>开展食品安全应急演练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848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0B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2B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028E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44C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EE2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4BB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BD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C32EA">
            <w:pPr>
              <w:jc w:val="center"/>
            </w:pPr>
          </w:p>
        </w:tc>
      </w:tr>
      <w:tr w14:paraId="14ADB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9F6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145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D85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DE4F0">
            <w:pPr>
              <w:jc w:val="center"/>
            </w:pPr>
            <w:r>
              <w:rPr>
                <w:rFonts w:ascii="宋体" w:hAnsi="宋体" w:eastAsia="宋体"/>
                <w:sz w:val="16"/>
              </w:rPr>
              <w:t>抽检不合格食品核查处置率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60B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9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B3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734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E3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66A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EA2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4C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CF3FB">
            <w:pPr>
              <w:jc w:val="center"/>
            </w:pPr>
          </w:p>
        </w:tc>
      </w:tr>
      <w:tr w14:paraId="1A7054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72A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58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23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8A497">
            <w:pPr>
              <w:jc w:val="center"/>
            </w:pPr>
            <w:r>
              <w:rPr>
                <w:rFonts w:ascii="宋体" w:hAnsi="宋体" w:eastAsia="宋体"/>
                <w:sz w:val="16"/>
              </w:rPr>
              <w:t>食品安全投诉举报处置率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89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03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58A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6A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BC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5F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DF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12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8F62B">
            <w:pPr>
              <w:jc w:val="center"/>
            </w:pPr>
          </w:p>
        </w:tc>
      </w:tr>
      <w:tr w14:paraId="2AA413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EA2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F4D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5CB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99CBA">
            <w:pPr>
              <w:jc w:val="center"/>
            </w:pPr>
            <w:r>
              <w:rPr>
                <w:rFonts w:ascii="宋体" w:hAnsi="宋体" w:eastAsia="宋体"/>
                <w:sz w:val="16"/>
              </w:rPr>
              <w:t>食品抽检应公布信息的公布率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5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226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42E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904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E2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40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8B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4D2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3D6EC">
            <w:pPr>
              <w:jc w:val="center"/>
            </w:pPr>
          </w:p>
        </w:tc>
      </w:tr>
      <w:tr w14:paraId="41BB7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6ED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8B7C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031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487B">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A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E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BB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B1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294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26F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31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0D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BF0BD">
            <w:pPr>
              <w:jc w:val="center"/>
            </w:pPr>
          </w:p>
        </w:tc>
      </w:tr>
      <w:tr w14:paraId="66CDE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985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E303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071B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B88B">
            <w:pPr>
              <w:jc w:val="center"/>
            </w:pPr>
            <w:r>
              <w:rPr>
                <w:rFonts w:ascii="宋体" w:hAnsi="宋体" w:eastAsia="宋体"/>
                <w:sz w:val="16"/>
              </w:rPr>
              <w:t>食品安全抽检成本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FE6B9">
            <w:pPr>
              <w:jc w:val="center"/>
            </w:pPr>
            <w:r>
              <w:rPr>
                <w:rFonts w:ascii="宋体" w:hAnsi="宋体" w:eastAsia="宋体"/>
                <w:sz w:val="16"/>
              </w:rPr>
              <w:t>&lt;=1000元/批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26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81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9C5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7E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21513">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4547">
            <w:pPr>
              <w:jc w:val="center"/>
            </w:pPr>
            <w:r>
              <w:rPr>
                <w:rFonts w:ascii="宋体" w:hAnsi="宋体" w:eastAsia="宋体"/>
                <w:sz w:val="16"/>
              </w:rPr>
              <w:t>=1000元/批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143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4DDE9">
            <w:pPr>
              <w:jc w:val="center"/>
            </w:pPr>
          </w:p>
        </w:tc>
      </w:tr>
      <w:tr w14:paraId="23D0A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BEE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62D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327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7AD1">
            <w:pPr>
              <w:jc w:val="center"/>
            </w:pPr>
            <w:r>
              <w:rPr>
                <w:rFonts w:ascii="宋体" w:hAnsi="宋体" w:eastAsia="宋体"/>
                <w:sz w:val="16"/>
              </w:rPr>
              <w:t>执法装备购置成本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D3C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7D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40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775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568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E2CB">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C8B2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63F4">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1085B">
            <w:pPr>
              <w:jc w:val="center"/>
            </w:pPr>
          </w:p>
        </w:tc>
      </w:tr>
      <w:tr w14:paraId="6BAA6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018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9C2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B47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7DE3">
            <w:pPr>
              <w:jc w:val="center"/>
            </w:pPr>
            <w:r>
              <w:rPr>
                <w:rFonts w:ascii="宋体" w:hAnsi="宋体" w:eastAsia="宋体"/>
                <w:sz w:val="16"/>
              </w:rPr>
              <w:t>食品快检专用材料购置成本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3F8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69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A2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AC7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E74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670A7">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E1F5">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D28A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25B23">
            <w:pPr>
              <w:jc w:val="center"/>
            </w:pPr>
          </w:p>
        </w:tc>
      </w:tr>
      <w:tr w14:paraId="3CE22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73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28A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296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795A">
            <w:pPr>
              <w:jc w:val="center"/>
            </w:pPr>
            <w:r>
              <w:rPr>
                <w:rFonts w:ascii="宋体" w:hAnsi="宋体" w:eastAsia="宋体"/>
                <w:sz w:val="16"/>
              </w:rPr>
              <w:t>食品安全培训成本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9B61">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644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E6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711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A44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7B21">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82EF">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9887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04381">
            <w:pPr>
              <w:jc w:val="center"/>
            </w:pPr>
          </w:p>
        </w:tc>
      </w:tr>
      <w:tr w14:paraId="72F34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CE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48E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7D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47F3">
            <w:pPr>
              <w:jc w:val="center"/>
            </w:pPr>
            <w:r>
              <w:rPr>
                <w:rFonts w:ascii="宋体" w:hAnsi="宋体" w:eastAsia="宋体"/>
                <w:sz w:val="16"/>
              </w:rPr>
              <w:t>食品安全应急演练成本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969F6">
            <w:pPr>
              <w:jc w:val="center"/>
            </w:pPr>
            <w:r>
              <w:rPr>
                <w:rFonts w:ascii="宋体" w:hAnsi="宋体" w:eastAsia="宋体"/>
                <w:sz w:val="16"/>
              </w:rPr>
              <w:t>&lt;=4.10万元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7DCA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B9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CE5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57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1D8C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C920">
            <w:pPr>
              <w:jc w:val="center"/>
            </w:pPr>
            <w:r>
              <w:rPr>
                <w:rFonts w:ascii="宋体" w:hAnsi="宋体" w:eastAsia="宋体"/>
                <w:sz w:val="16"/>
              </w:rPr>
              <w:t>=4.1万元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00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4C544">
            <w:pPr>
              <w:jc w:val="center"/>
            </w:pPr>
          </w:p>
        </w:tc>
      </w:tr>
      <w:tr w14:paraId="11431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F4B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4FB4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C6BD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5C88">
            <w:pPr>
              <w:jc w:val="center"/>
            </w:pPr>
            <w:r>
              <w:rPr>
                <w:rFonts w:ascii="宋体" w:hAnsi="宋体" w:eastAsia="宋体"/>
                <w:sz w:val="16"/>
              </w:rPr>
              <w:t>提升辖区食品安全监管水平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81A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D4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DE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B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33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82D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CDBC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1CD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5A521">
            <w:pPr>
              <w:jc w:val="center"/>
            </w:pPr>
          </w:p>
        </w:tc>
      </w:tr>
      <w:tr w14:paraId="5EBFE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7B8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3B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D54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19E8">
            <w:pPr>
              <w:jc w:val="center"/>
            </w:pPr>
            <w:r>
              <w:rPr>
                <w:rFonts w:ascii="宋体" w:hAnsi="宋体" w:eastAsia="宋体"/>
                <w:sz w:val="16"/>
              </w:rPr>
              <w:t>促进食品行业健康有序发展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62B2">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27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E2C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C0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41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347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3682E">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C85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4E593">
            <w:pPr>
              <w:jc w:val="center"/>
            </w:pPr>
          </w:p>
        </w:tc>
      </w:tr>
      <w:tr w14:paraId="51A87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C83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CEBC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360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75E1">
            <w:pPr>
              <w:jc w:val="center"/>
            </w:pPr>
            <w:r>
              <w:rPr>
                <w:rFonts w:ascii="宋体" w:hAnsi="宋体" w:eastAsia="宋体"/>
                <w:sz w:val="16"/>
              </w:rPr>
              <w:t>执法人员满意度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B75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811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05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AF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E8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980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8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210F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10234">
            <w:pPr>
              <w:jc w:val="center"/>
            </w:pPr>
            <w:r>
              <w:rPr>
                <w:rFonts w:ascii="宋体" w:hAnsi="宋体" w:eastAsia="宋体"/>
                <w:sz w:val="16"/>
              </w:rPr>
              <w:t>执法人员满意度100%，故存在5%偏差。</w:t>
            </w:r>
          </w:p>
        </w:tc>
      </w:tr>
      <w:tr w14:paraId="332803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EBC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4A6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CEA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CBE1A">
            <w:pPr>
              <w:jc w:val="center"/>
            </w:pPr>
            <w:r>
              <w:rPr>
                <w:rFonts w:ascii="宋体" w:hAnsi="宋体" w:eastAsia="宋体"/>
                <w:sz w:val="16"/>
              </w:rPr>
              <w:t>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E9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6A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897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EC9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4E1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13F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EF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E312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D5541">
            <w:pPr>
              <w:jc w:val="center"/>
            </w:pPr>
            <w:r>
              <w:rPr>
                <w:rFonts w:ascii="宋体" w:hAnsi="宋体" w:eastAsia="宋体"/>
                <w:sz w:val="16"/>
              </w:rPr>
              <w:t>培训对象满意度100%，故存在5%偏差。</w:t>
            </w:r>
          </w:p>
        </w:tc>
      </w:tr>
      <w:tr w14:paraId="195A323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1377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CB3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C1EE5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E9B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E77AAF1"/>
        </w:tc>
      </w:tr>
    </w:tbl>
    <w:p w14:paraId="661AC54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950BD5E">
        <w:tblPrEx>
          <w:tblCellMar>
            <w:top w:w="0" w:type="dxa"/>
            <w:left w:w="108" w:type="dxa"/>
            <w:bottom w:w="0" w:type="dxa"/>
            <w:right w:w="108" w:type="dxa"/>
          </w:tblCellMar>
        </w:tblPrEx>
        <w:tc>
          <w:tcPr>
            <w:tcW w:w="8848" w:type="dxa"/>
            <w:gridSpan w:val="14"/>
            <w:vAlign w:val="center"/>
          </w:tcPr>
          <w:p w14:paraId="5973BE16">
            <w:pPr>
              <w:jc w:val="center"/>
            </w:pPr>
            <w:r>
              <w:rPr>
                <w:rFonts w:ascii="宋体" w:hAnsi="宋体" w:eastAsia="宋体"/>
                <w:sz w:val="24"/>
              </w:rPr>
              <w:t>项目支出绩效自评表</w:t>
            </w:r>
          </w:p>
        </w:tc>
      </w:tr>
      <w:tr w14:paraId="163C76AD">
        <w:tblPrEx>
          <w:tblCellMar>
            <w:top w:w="0" w:type="dxa"/>
            <w:left w:w="108" w:type="dxa"/>
            <w:bottom w:w="0" w:type="dxa"/>
            <w:right w:w="108" w:type="dxa"/>
          </w:tblCellMar>
        </w:tblPrEx>
        <w:tc>
          <w:tcPr>
            <w:tcW w:w="8848" w:type="dxa"/>
            <w:gridSpan w:val="14"/>
            <w:vAlign w:val="center"/>
          </w:tcPr>
          <w:p w14:paraId="0DDD7C4F">
            <w:pPr>
              <w:jc w:val="center"/>
            </w:pPr>
            <w:r>
              <w:rPr>
                <w:rFonts w:ascii="宋体" w:hAnsi="宋体" w:eastAsia="宋体"/>
                <w:sz w:val="24"/>
              </w:rPr>
              <w:t>(2024年度)</w:t>
            </w:r>
          </w:p>
        </w:tc>
      </w:tr>
      <w:tr w14:paraId="58BE72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73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08FA94">
            <w:pPr>
              <w:jc w:val="center"/>
            </w:pPr>
            <w:r>
              <w:rPr>
                <w:rFonts w:ascii="宋体" w:hAnsi="宋体" w:eastAsia="宋体"/>
                <w:sz w:val="16"/>
              </w:rPr>
              <w:t>2024年项目前期费项目</w:t>
            </w:r>
          </w:p>
        </w:tc>
      </w:tr>
      <w:tr w14:paraId="6BE84F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7C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6C1F38">
            <w:pPr>
              <w:jc w:val="center"/>
            </w:pPr>
            <w:r>
              <w:rPr>
                <w:rFonts w:ascii="宋体" w:hAnsi="宋体" w:eastAsia="宋体"/>
                <w:sz w:val="16"/>
              </w:rPr>
              <w:t>疏勒县市场监督管理局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1F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D74A8F">
            <w:pPr>
              <w:jc w:val="center"/>
            </w:pPr>
            <w:r>
              <w:rPr>
                <w:rFonts w:ascii="宋体" w:hAnsi="宋体" w:eastAsia="宋体"/>
                <w:sz w:val="16"/>
              </w:rPr>
              <w:t>疏勒县市场监督管理局</w:t>
            </w:r>
          </w:p>
        </w:tc>
      </w:tr>
      <w:tr w14:paraId="1DE326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9181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EA7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7BE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D63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11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72F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2B26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3F7F2">
            <w:pPr>
              <w:jc w:val="center"/>
            </w:pPr>
            <w:r>
              <w:rPr>
                <w:rFonts w:ascii="宋体" w:hAnsi="宋体" w:eastAsia="宋体"/>
                <w:sz w:val="16"/>
              </w:rPr>
              <w:t>得分</w:t>
            </w:r>
          </w:p>
        </w:tc>
      </w:tr>
      <w:tr w14:paraId="60710B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208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60A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81232">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68AFA">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98DBC">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F05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9C33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1EC16">
            <w:pPr>
              <w:jc w:val="center"/>
            </w:pPr>
            <w:r>
              <w:rPr>
                <w:rFonts w:ascii="宋体" w:hAnsi="宋体" w:eastAsia="宋体"/>
                <w:sz w:val="16"/>
              </w:rPr>
              <w:t>10.00分</w:t>
            </w:r>
          </w:p>
        </w:tc>
      </w:tr>
      <w:tr w14:paraId="5658B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D90E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0D3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6CCBD">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A3528">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66B89">
            <w:pPr>
              <w:jc w:val="center"/>
            </w:pPr>
            <w:r>
              <w:rPr>
                <w:rFonts w:ascii="宋体" w:hAnsi="宋体" w:eastAsia="宋体"/>
                <w:sz w:val="16"/>
              </w:rPr>
              <w:t>1.70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6085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188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AF56">
            <w:pPr>
              <w:jc w:val="center"/>
            </w:pPr>
            <w:r>
              <w:rPr>
                <w:rFonts w:ascii="宋体" w:hAnsi="宋体" w:eastAsia="宋体"/>
                <w:sz w:val="16"/>
              </w:rPr>
              <w:t>—</w:t>
            </w:r>
          </w:p>
        </w:tc>
      </w:tr>
      <w:tr w14:paraId="42E0CB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DFE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0095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CA7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763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75E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CEC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B02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5BE7">
            <w:pPr>
              <w:jc w:val="center"/>
            </w:pPr>
            <w:r>
              <w:rPr>
                <w:rFonts w:ascii="宋体" w:hAnsi="宋体" w:eastAsia="宋体"/>
                <w:sz w:val="16"/>
              </w:rPr>
              <w:t>—</w:t>
            </w:r>
          </w:p>
        </w:tc>
      </w:tr>
      <w:tr w14:paraId="1B4111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9AD0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04C4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D81834">
            <w:pPr>
              <w:jc w:val="center"/>
            </w:pPr>
            <w:r>
              <w:rPr>
                <w:rFonts w:ascii="宋体" w:hAnsi="宋体" w:eastAsia="宋体"/>
                <w:sz w:val="16"/>
              </w:rPr>
              <w:t>实际完成情况</w:t>
            </w:r>
          </w:p>
        </w:tc>
      </w:tr>
      <w:tr w14:paraId="690675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6A2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886B61">
            <w:pPr>
              <w:jc w:val="both"/>
            </w:pPr>
            <w:r>
              <w:rPr>
                <w:rFonts w:ascii="宋体" w:hAnsi="宋体" w:eastAsia="宋体"/>
                <w:sz w:val="16"/>
              </w:rPr>
              <w:t>根据县水利局水土补偿费缴纳通知，我局2020年实施的疏勒县艾尔木东乡2村农贸市场建设项目需补缴水土补偿费1.7万元。通过本项目的实施，提升了补偿费的社会影响，提高生态系统的稳定性。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A13298">
            <w:pPr>
              <w:jc w:val="both"/>
            </w:pPr>
            <w:r>
              <w:rPr>
                <w:rFonts w:hint="eastAsia" w:ascii="宋体" w:hAnsi="宋体"/>
                <w:sz w:val="16"/>
                <w:lang w:eastAsia="zh-CN"/>
              </w:rPr>
              <w:t>截至</w:t>
            </w:r>
            <w:r>
              <w:rPr>
                <w:rFonts w:ascii="宋体" w:hAnsi="宋体" w:eastAsia="宋体"/>
                <w:sz w:val="16"/>
              </w:rPr>
              <w:t>自评日，我局已缴纳2020年实施的疏勒县艾尔木东乡2村农贸市场建设项目的水土补偿费1.7万元。通过本项目的实施，提升了补偿费的社会影响，提高生态系统的稳定性。</w:t>
            </w:r>
          </w:p>
        </w:tc>
      </w:tr>
      <w:tr w14:paraId="707C7D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3D4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63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BC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FAC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5DAF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3A5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73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82F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FE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807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6C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058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0C61E">
            <w:pPr>
              <w:jc w:val="center"/>
            </w:pPr>
            <w:r>
              <w:rPr>
                <w:rFonts w:ascii="宋体" w:hAnsi="宋体" w:eastAsia="宋体"/>
                <w:sz w:val="16"/>
              </w:rPr>
              <w:t>偏差原因分析及改进措施</w:t>
            </w:r>
          </w:p>
        </w:tc>
      </w:tr>
      <w:tr w14:paraId="27283F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50D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C8683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862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9260">
            <w:pPr>
              <w:jc w:val="center"/>
            </w:pPr>
            <w:r>
              <w:rPr>
                <w:rFonts w:ascii="宋体" w:hAnsi="宋体" w:eastAsia="宋体"/>
                <w:sz w:val="16"/>
              </w:rPr>
              <w:t>水土补偿费项目个数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96BA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99B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26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4E8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31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E96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F60B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31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55E82">
            <w:pPr>
              <w:jc w:val="center"/>
            </w:pPr>
          </w:p>
        </w:tc>
      </w:tr>
      <w:tr w14:paraId="4C9792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D5F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E62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199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E9A5">
            <w:pPr>
              <w:jc w:val="center"/>
            </w:pPr>
            <w:r>
              <w:rPr>
                <w:rFonts w:ascii="宋体" w:hAnsi="宋体" w:eastAsia="宋体"/>
                <w:sz w:val="16"/>
              </w:rPr>
              <w:t>数据准确率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01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B6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D1E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7EC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AF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7EF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09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FF5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89726">
            <w:pPr>
              <w:jc w:val="center"/>
            </w:pPr>
          </w:p>
        </w:tc>
      </w:tr>
      <w:tr w14:paraId="0E01D1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49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5E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512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2704">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3E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1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C4C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36D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DE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6D7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6D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4E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F7813">
            <w:pPr>
              <w:jc w:val="center"/>
            </w:pPr>
          </w:p>
        </w:tc>
      </w:tr>
      <w:tr w14:paraId="7771C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64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3D3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49E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96A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951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6D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3C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1E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FE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494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C5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F8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1E24E">
            <w:pPr>
              <w:jc w:val="center"/>
            </w:pPr>
          </w:p>
        </w:tc>
      </w:tr>
      <w:tr w14:paraId="07E970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EF8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4E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7C7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F44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D483B">
            <w:pPr>
              <w:jc w:val="center"/>
            </w:pPr>
            <w:r>
              <w:rPr>
                <w:rFonts w:ascii="宋体" w:hAnsi="宋体" w:eastAsia="宋体"/>
                <w:sz w:val="16"/>
              </w:rPr>
              <w:t>=2024年6月底前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366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DB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49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F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361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054D">
            <w:pPr>
              <w:jc w:val="center"/>
            </w:pPr>
            <w:r>
              <w:rPr>
                <w:rFonts w:ascii="宋体" w:hAnsi="宋体" w:eastAsia="宋体"/>
                <w:sz w:val="16"/>
              </w:rPr>
              <w:t>=2024年6月14日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1B9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79091">
            <w:pPr>
              <w:jc w:val="center"/>
            </w:pPr>
          </w:p>
        </w:tc>
      </w:tr>
      <w:tr w14:paraId="3F400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247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4C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67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E5EB">
            <w:pPr>
              <w:jc w:val="center"/>
            </w:pPr>
            <w:r>
              <w:rPr>
                <w:rFonts w:ascii="宋体" w:hAnsi="宋体" w:eastAsia="宋体"/>
                <w:sz w:val="16"/>
              </w:rPr>
              <w:t>预算成本控制率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63E6">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07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EB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04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DF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55F4A">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0D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855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4879C">
            <w:pPr>
              <w:jc w:val="center"/>
            </w:pPr>
          </w:p>
        </w:tc>
      </w:tr>
      <w:tr w14:paraId="5BAC4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B19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B649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76F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5C78">
            <w:pPr>
              <w:jc w:val="center"/>
            </w:pPr>
            <w:r>
              <w:rPr>
                <w:rFonts w:ascii="宋体" w:hAnsi="宋体" w:eastAsia="宋体"/>
                <w:sz w:val="16"/>
              </w:rPr>
              <w:t>提高补偿费的社会影响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DE33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C1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0F1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6C97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EE0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E23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1E5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A293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90311">
            <w:pPr>
              <w:jc w:val="center"/>
            </w:pPr>
          </w:p>
        </w:tc>
      </w:tr>
      <w:tr w14:paraId="35AB94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751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BB37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A93A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03880">
            <w:pPr>
              <w:jc w:val="center"/>
            </w:pPr>
            <w:r>
              <w:rPr>
                <w:rFonts w:ascii="宋体" w:hAnsi="宋体" w:eastAsia="宋体"/>
                <w:sz w:val="16"/>
              </w:rPr>
              <w:t>提升生态系统的稳定性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4C39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E7D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031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00D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507F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19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BE0AD">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F492">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5D91E">
            <w:pPr>
              <w:jc w:val="center"/>
            </w:pPr>
          </w:p>
        </w:tc>
      </w:tr>
      <w:tr w14:paraId="12BC0F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A99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FB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50A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0861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9A7BAE"/>
        </w:tc>
      </w:tr>
    </w:tbl>
    <w:p w14:paraId="66957D4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F7EA2C9">
        <w:tblPrEx>
          <w:tblCellMar>
            <w:top w:w="0" w:type="dxa"/>
            <w:left w:w="108" w:type="dxa"/>
            <w:bottom w:w="0" w:type="dxa"/>
            <w:right w:w="108" w:type="dxa"/>
          </w:tblCellMar>
        </w:tblPrEx>
        <w:tc>
          <w:tcPr>
            <w:tcW w:w="8848" w:type="dxa"/>
            <w:gridSpan w:val="14"/>
            <w:vAlign w:val="center"/>
          </w:tcPr>
          <w:p w14:paraId="668140F1">
            <w:pPr>
              <w:jc w:val="center"/>
            </w:pPr>
            <w:r>
              <w:rPr>
                <w:rFonts w:ascii="宋体" w:hAnsi="宋体" w:eastAsia="宋体"/>
                <w:sz w:val="24"/>
              </w:rPr>
              <w:t>项目支出绩效自评表</w:t>
            </w:r>
          </w:p>
        </w:tc>
      </w:tr>
      <w:tr w14:paraId="3E0E9BE2">
        <w:tblPrEx>
          <w:tblCellMar>
            <w:top w:w="0" w:type="dxa"/>
            <w:left w:w="108" w:type="dxa"/>
            <w:bottom w:w="0" w:type="dxa"/>
            <w:right w:w="108" w:type="dxa"/>
          </w:tblCellMar>
        </w:tblPrEx>
        <w:tc>
          <w:tcPr>
            <w:tcW w:w="8848" w:type="dxa"/>
            <w:gridSpan w:val="14"/>
            <w:vAlign w:val="center"/>
          </w:tcPr>
          <w:p w14:paraId="188C5FEB">
            <w:pPr>
              <w:jc w:val="center"/>
            </w:pPr>
            <w:r>
              <w:rPr>
                <w:rFonts w:ascii="宋体" w:hAnsi="宋体" w:eastAsia="宋体"/>
                <w:sz w:val="24"/>
              </w:rPr>
              <w:t>(2024年度)</w:t>
            </w:r>
          </w:p>
        </w:tc>
      </w:tr>
      <w:tr w14:paraId="0B33C5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962D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59FE76">
            <w:pPr>
              <w:jc w:val="center"/>
            </w:pPr>
            <w:r>
              <w:rPr>
                <w:rFonts w:ascii="宋体" w:hAnsi="宋体" w:eastAsia="宋体"/>
                <w:sz w:val="16"/>
              </w:rPr>
              <w:t>疏勒县市监局单位自聘人员工资项目</w:t>
            </w:r>
          </w:p>
        </w:tc>
      </w:tr>
      <w:tr w14:paraId="45FD3B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D34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CA9173">
            <w:pPr>
              <w:jc w:val="center"/>
            </w:pPr>
            <w:r>
              <w:rPr>
                <w:rFonts w:ascii="宋体" w:hAnsi="宋体" w:eastAsia="宋体"/>
                <w:sz w:val="16"/>
              </w:rPr>
              <w:t>疏勒县市场监督管理局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04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CADF34">
            <w:pPr>
              <w:jc w:val="center"/>
            </w:pPr>
            <w:r>
              <w:rPr>
                <w:rFonts w:ascii="宋体" w:hAnsi="宋体" w:eastAsia="宋体"/>
                <w:sz w:val="16"/>
              </w:rPr>
              <w:t>疏勒县市场监督管理局</w:t>
            </w:r>
          </w:p>
        </w:tc>
      </w:tr>
      <w:tr w14:paraId="1D1C16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38C3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9EDA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222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2A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B345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91A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786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2133D">
            <w:pPr>
              <w:jc w:val="center"/>
            </w:pPr>
            <w:r>
              <w:rPr>
                <w:rFonts w:ascii="宋体" w:hAnsi="宋体" w:eastAsia="宋体"/>
                <w:sz w:val="16"/>
              </w:rPr>
              <w:t>得分</w:t>
            </w:r>
          </w:p>
        </w:tc>
      </w:tr>
      <w:tr w14:paraId="7162C7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33E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E110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E0EB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1443A">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BD57F">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863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AD4C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0231">
            <w:pPr>
              <w:jc w:val="center"/>
            </w:pPr>
            <w:r>
              <w:rPr>
                <w:rFonts w:ascii="宋体" w:hAnsi="宋体" w:eastAsia="宋体"/>
                <w:sz w:val="16"/>
              </w:rPr>
              <w:t>10.00分</w:t>
            </w:r>
          </w:p>
        </w:tc>
      </w:tr>
      <w:tr w14:paraId="3CE58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D4A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9A26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60E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CE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1F3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A9F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14B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F4EED">
            <w:pPr>
              <w:jc w:val="center"/>
            </w:pPr>
            <w:r>
              <w:rPr>
                <w:rFonts w:ascii="宋体" w:hAnsi="宋体" w:eastAsia="宋体"/>
                <w:sz w:val="16"/>
              </w:rPr>
              <w:t>—</w:t>
            </w:r>
          </w:p>
        </w:tc>
      </w:tr>
      <w:tr w14:paraId="52BB43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F48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DEA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8CC20">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DFB6D">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79514">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3CB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118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D188">
            <w:pPr>
              <w:jc w:val="center"/>
            </w:pPr>
            <w:r>
              <w:rPr>
                <w:rFonts w:ascii="宋体" w:hAnsi="宋体" w:eastAsia="宋体"/>
                <w:sz w:val="16"/>
              </w:rPr>
              <w:t>—</w:t>
            </w:r>
          </w:p>
        </w:tc>
      </w:tr>
      <w:tr w14:paraId="62F74D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DCC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D86B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297C6D">
            <w:pPr>
              <w:jc w:val="center"/>
            </w:pPr>
            <w:r>
              <w:rPr>
                <w:rFonts w:ascii="宋体" w:hAnsi="宋体" w:eastAsia="宋体"/>
                <w:sz w:val="16"/>
              </w:rPr>
              <w:t>实际完成情况</w:t>
            </w:r>
          </w:p>
        </w:tc>
      </w:tr>
      <w:tr w14:paraId="73B23E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3F92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A3BBB">
            <w:pPr>
              <w:jc w:val="both"/>
            </w:pPr>
            <w:r>
              <w:rPr>
                <w:rFonts w:ascii="宋体" w:hAnsi="宋体" w:eastAsia="宋体"/>
                <w:sz w:val="16"/>
              </w:rPr>
              <w:t>根据《2020年疏勒县委第14次常委会会议纪要》的精神，计划投入6万元，向社会招聘4名专业人员，并为其发放3个月工资，用于开展市场监督管理指导工作，项目实施后将产生4个就业岗位，进一步提高公共服务质量，持续提升业务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F18D94">
            <w:pPr>
              <w:jc w:val="both"/>
            </w:pPr>
            <w:r>
              <w:rPr>
                <w:rFonts w:ascii="宋体" w:hAnsi="宋体" w:eastAsia="宋体"/>
                <w:sz w:val="16"/>
              </w:rPr>
              <w:t>截至目前，</w:t>
            </w:r>
            <w:r>
              <w:rPr>
                <w:rFonts w:hint="eastAsia" w:ascii="宋体" w:hAnsi="宋体"/>
                <w:sz w:val="16"/>
                <w:lang w:eastAsia="zh-CN"/>
              </w:rPr>
              <w:t>本单位</w:t>
            </w:r>
            <w:r>
              <w:rPr>
                <w:rFonts w:ascii="宋体" w:hAnsi="宋体" w:eastAsia="宋体"/>
                <w:sz w:val="16"/>
              </w:rPr>
              <w:t>投入6万元，向社会招聘4名专业人员并为其发放3个月工资，用于开展市场监督管理指导工作，该项目已全部完成，该项目的完成进一步提高了</w:t>
            </w:r>
            <w:r>
              <w:rPr>
                <w:rFonts w:hint="eastAsia" w:ascii="宋体" w:hAnsi="宋体"/>
                <w:sz w:val="16"/>
                <w:lang w:eastAsia="zh-CN"/>
              </w:rPr>
              <w:t>本单位</w:t>
            </w:r>
            <w:r>
              <w:rPr>
                <w:rFonts w:ascii="宋体" w:hAnsi="宋体" w:eastAsia="宋体"/>
                <w:sz w:val="16"/>
              </w:rPr>
              <w:t>公共服务质量，持续提升业务保障能力。</w:t>
            </w:r>
          </w:p>
        </w:tc>
      </w:tr>
      <w:tr w14:paraId="7ABAAF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155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042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D2E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501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80D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0C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772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602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DE42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7D4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B1FF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AC7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F723C">
            <w:pPr>
              <w:jc w:val="center"/>
            </w:pPr>
            <w:r>
              <w:rPr>
                <w:rFonts w:ascii="宋体" w:hAnsi="宋体" w:eastAsia="宋体"/>
                <w:sz w:val="16"/>
              </w:rPr>
              <w:t>偏差原因分析及改进措施</w:t>
            </w:r>
          </w:p>
        </w:tc>
      </w:tr>
      <w:tr w14:paraId="4BE95A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638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84BCB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119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76130">
            <w:pPr>
              <w:jc w:val="center"/>
            </w:pPr>
            <w:r>
              <w:rPr>
                <w:rFonts w:ascii="宋体" w:hAnsi="宋体" w:eastAsia="宋体"/>
                <w:sz w:val="16"/>
              </w:rPr>
              <w:t>招聘人数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092F">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1BD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5B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2AE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C9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1E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FF89C">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359B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5F8A4">
            <w:pPr>
              <w:jc w:val="center"/>
            </w:pPr>
          </w:p>
        </w:tc>
      </w:tr>
      <w:tr w14:paraId="106C8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8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1B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AAD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ABA75">
            <w:pPr>
              <w:jc w:val="center"/>
            </w:pPr>
            <w:r>
              <w:rPr>
                <w:rFonts w:ascii="宋体" w:hAnsi="宋体" w:eastAsia="宋体"/>
                <w:sz w:val="16"/>
              </w:rPr>
              <w:t>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D4FB">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4F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07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15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6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04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DDC47">
            <w:pPr>
              <w:jc w:val="center"/>
            </w:pPr>
            <w:r>
              <w:rPr>
                <w:rFonts w:ascii="宋体" w:hAnsi="宋体" w:eastAsia="宋体"/>
                <w:sz w:val="16"/>
              </w:rPr>
              <w:t>=3个月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93B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BE885">
            <w:pPr>
              <w:jc w:val="center"/>
            </w:pPr>
          </w:p>
        </w:tc>
      </w:tr>
      <w:tr w14:paraId="31895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F06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5B1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00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164C">
            <w:pPr>
              <w:jc w:val="center"/>
            </w:pPr>
            <w:r>
              <w:rPr>
                <w:rFonts w:ascii="宋体" w:hAnsi="宋体" w:eastAsia="宋体"/>
                <w:sz w:val="16"/>
              </w:rPr>
              <w:t>人员考核合格率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A9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F30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47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EC1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F2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8E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E3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6646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9FB7F">
            <w:pPr>
              <w:jc w:val="center"/>
            </w:pPr>
          </w:p>
        </w:tc>
      </w:tr>
      <w:tr w14:paraId="5BF69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9FD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6A0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2773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36C80">
            <w:pPr>
              <w:jc w:val="center"/>
            </w:pPr>
            <w:r>
              <w:rPr>
                <w:rFonts w:ascii="宋体" w:hAnsi="宋体" w:eastAsia="宋体"/>
                <w:sz w:val="16"/>
              </w:rPr>
              <w:t>工资发放及时率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A7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27F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89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D01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EE7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7D5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BA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17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BC2BA">
            <w:pPr>
              <w:jc w:val="center"/>
            </w:pPr>
          </w:p>
        </w:tc>
      </w:tr>
      <w:tr w14:paraId="2A67D0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851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251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020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B13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00BFA">
            <w:pPr>
              <w:jc w:val="center"/>
            </w:pPr>
            <w:r>
              <w:rPr>
                <w:rFonts w:ascii="宋体" w:hAnsi="宋体" w:eastAsia="宋体"/>
                <w:sz w:val="16"/>
              </w:rPr>
              <w:t>=2024年3月底前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0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DDF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5A4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74A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3D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CCA05">
            <w:pPr>
              <w:jc w:val="center"/>
            </w:pPr>
            <w:r>
              <w:rPr>
                <w:rFonts w:ascii="宋体" w:hAnsi="宋体" w:eastAsia="宋体"/>
                <w:sz w:val="16"/>
              </w:rPr>
              <w:t>2024年1月23日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6642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E37DB">
            <w:pPr>
              <w:jc w:val="center"/>
            </w:pPr>
          </w:p>
        </w:tc>
      </w:tr>
      <w:tr w14:paraId="7F5F63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529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3B6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D6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9DD8">
            <w:pPr>
              <w:jc w:val="center"/>
            </w:pPr>
            <w:r>
              <w:rPr>
                <w:rFonts w:ascii="宋体" w:hAnsi="宋体" w:eastAsia="宋体"/>
                <w:sz w:val="16"/>
              </w:rPr>
              <w:t>人均月工资额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CDD1">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DA8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DB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5B9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12D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1224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3CEAE">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12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47E97">
            <w:pPr>
              <w:jc w:val="center"/>
            </w:pPr>
          </w:p>
        </w:tc>
      </w:tr>
      <w:tr w14:paraId="3503D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A5F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4210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5E2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BA014">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4C26">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3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1C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3B8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D2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98D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E18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9D9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B8EF1">
            <w:pPr>
              <w:jc w:val="center"/>
            </w:pPr>
          </w:p>
        </w:tc>
      </w:tr>
      <w:tr w14:paraId="605ED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F2B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123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A44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98EC">
            <w:pPr>
              <w:jc w:val="center"/>
            </w:pPr>
            <w:r>
              <w:rPr>
                <w:rFonts w:ascii="宋体" w:hAnsi="宋体" w:eastAsia="宋体"/>
                <w:sz w:val="16"/>
              </w:rPr>
              <w:t>业务保障能力提升情况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AE6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8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E3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053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BEE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09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676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349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0620F">
            <w:pPr>
              <w:jc w:val="center"/>
            </w:pPr>
          </w:p>
        </w:tc>
      </w:tr>
      <w:tr w14:paraId="0EF70B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20AA0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F60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95D0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64BA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65DC4E"/>
        </w:tc>
      </w:tr>
    </w:tbl>
    <w:p w14:paraId="3B8A0D86">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696"/>
        <w:gridCol w:w="624"/>
        <w:gridCol w:w="624"/>
        <w:gridCol w:w="627"/>
        <w:gridCol w:w="624"/>
        <w:gridCol w:w="627"/>
        <w:gridCol w:w="856"/>
        <w:gridCol w:w="632"/>
        <w:gridCol w:w="617"/>
        <w:gridCol w:w="632"/>
      </w:tblGrid>
      <w:tr w14:paraId="6CEE8770">
        <w:tblPrEx>
          <w:tblCellMar>
            <w:top w:w="0" w:type="dxa"/>
            <w:left w:w="108" w:type="dxa"/>
            <w:bottom w:w="0" w:type="dxa"/>
            <w:right w:w="108" w:type="dxa"/>
          </w:tblCellMar>
        </w:tblPrEx>
        <w:tc>
          <w:tcPr>
            <w:tcW w:w="8848" w:type="dxa"/>
            <w:gridSpan w:val="14"/>
            <w:vAlign w:val="center"/>
          </w:tcPr>
          <w:p w14:paraId="2193BE7F">
            <w:pPr>
              <w:jc w:val="center"/>
            </w:pPr>
            <w:r>
              <w:rPr>
                <w:rFonts w:ascii="宋体" w:hAnsi="宋体" w:eastAsia="宋体"/>
                <w:sz w:val="24"/>
              </w:rPr>
              <w:t>项目支出绩效自评表</w:t>
            </w:r>
          </w:p>
        </w:tc>
      </w:tr>
      <w:tr w14:paraId="65D594FE">
        <w:tblPrEx>
          <w:tblCellMar>
            <w:top w:w="0" w:type="dxa"/>
            <w:left w:w="108" w:type="dxa"/>
            <w:bottom w:w="0" w:type="dxa"/>
            <w:right w:w="108" w:type="dxa"/>
          </w:tblCellMar>
        </w:tblPrEx>
        <w:tc>
          <w:tcPr>
            <w:tcW w:w="8848" w:type="dxa"/>
            <w:gridSpan w:val="14"/>
            <w:vAlign w:val="center"/>
          </w:tcPr>
          <w:p w14:paraId="70383052">
            <w:pPr>
              <w:jc w:val="center"/>
            </w:pPr>
            <w:r>
              <w:rPr>
                <w:rFonts w:ascii="宋体" w:hAnsi="宋体" w:eastAsia="宋体"/>
                <w:sz w:val="24"/>
              </w:rPr>
              <w:t>(2024年度)</w:t>
            </w:r>
          </w:p>
        </w:tc>
      </w:tr>
      <w:tr w14:paraId="2D506D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2AE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EE74F9">
            <w:pPr>
              <w:jc w:val="center"/>
            </w:pPr>
            <w:r>
              <w:rPr>
                <w:rFonts w:ascii="宋体" w:hAnsi="宋体" w:eastAsia="宋体"/>
                <w:sz w:val="16"/>
              </w:rPr>
              <w:t>食品安全抽检经费项目</w:t>
            </w:r>
          </w:p>
        </w:tc>
      </w:tr>
      <w:tr w14:paraId="194BA4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95F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5B378">
            <w:pPr>
              <w:jc w:val="center"/>
            </w:pPr>
            <w:r>
              <w:rPr>
                <w:rFonts w:ascii="宋体" w:hAnsi="宋体" w:eastAsia="宋体"/>
                <w:sz w:val="16"/>
              </w:rPr>
              <w:t>疏勒县市场监督管理局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86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6E0AE1">
            <w:pPr>
              <w:jc w:val="center"/>
            </w:pPr>
            <w:r>
              <w:rPr>
                <w:rFonts w:ascii="宋体" w:hAnsi="宋体" w:eastAsia="宋体"/>
                <w:sz w:val="16"/>
              </w:rPr>
              <w:t>疏勒县市场监督管理局</w:t>
            </w:r>
          </w:p>
        </w:tc>
      </w:tr>
      <w:tr w14:paraId="1CEE46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9E9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F16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3AB8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312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C0E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F18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5C4F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D7C2">
            <w:pPr>
              <w:jc w:val="center"/>
            </w:pPr>
            <w:r>
              <w:rPr>
                <w:rFonts w:ascii="宋体" w:hAnsi="宋体" w:eastAsia="宋体"/>
                <w:sz w:val="16"/>
              </w:rPr>
              <w:t>得分</w:t>
            </w:r>
          </w:p>
        </w:tc>
      </w:tr>
      <w:tr w14:paraId="1EBBF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922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909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FCDF0">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CF9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C11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FB7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D9F3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762E">
            <w:pPr>
              <w:jc w:val="center"/>
            </w:pPr>
            <w:r>
              <w:rPr>
                <w:rFonts w:ascii="宋体" w:hAnsi="宋体" w:eastAsia="宋体"/>
                <w:sz w:val="16"/>
              </w:rPr>
              <w:t>10.00分</w:t>
            </w:r>
          </w:p>
        </w:tc>
      </w:tr>
      <w:tr w14:paraId="7C26C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7D5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AD1F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DF64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B223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F76B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DF28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D1A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3E2E">
            <w:pPr>
              <w:jc w:val="center"/>
            </w:pPr>
            <w:r>
              <w:rPr>
                <w:rFonts w:ascii="宋体" w:hAnsi="宋体" w:eastAsia="宋体"/>
                <w:sz w:val="16"/>
              </w:rPr>
              <w:t>—</w:t>
            </w:r>
          </w:p>
        </w:tc>
      </w:tr>
      <w:tr w14:paraId="4138A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D5B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D62A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24A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5BB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6F5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AB1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9B6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0D5A6">
            <w:pPr>
              <w:jc w:val="center"/>
            </w:pPr>
            <w:r>
              <w:rPr>
                <w:rFonts w:ascii="宋体" w:hAnsi="宋体" w:eastAsia="宋体"/>
                <w:sz w:val="16"/>
              </w:rPr>
              <w:t>—</w:t>
            </w:r>
          </w:p>
        </w:tc>
      </w:tr>
      <w:tr w14:paraId="7B6331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09A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3EE0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350F5D">
            <w:pPr>
              <w:jc w:val="center"/>
            </w:pPr>
            <w:r>
              <w:rPr>
                <w:rFonts w:ascii="宋体" w:hAnsi="宋体" w:eastAsia="宋体"/>
                <w:sz w:val="16"/>
              </w:rPr>
              <w:t>实际完成情况</w:t>
            </w:r>
          </w:p>
        </w:tc>
      </w:tr>
      <w:tr w14:paraId="48A46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AC35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E3772">
            <w:pPr>
              <w:jc w:val="both"/>
            </w:pPr>
            <w:r>
              <w:rPr>
                <w:rFonts w:ascii="宋体" w:hAnsi="宋体" w:eastAsia="宋体"/>
                <w:sz w:val="16"/>
              </w:rPr>
              <w:t>项目总投资2万元，本项目主要实施内容为完成2024年食用农产品抽检20批次，83个检验项目。以满足人民群众美好生活对安全健康食品的需要为目标，以食品安全抽样检验为抓手，以发现食品安全问题为导向，以监督抽检与信息公布、核查处置联动为保障，有效防控苗头性、系统性、区域性食品安全风险，倒逼生产经营企业落实食品安全主体责任，巩固食品安全稳定向好的态势，促进食品产业有序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9D4B10">
            <w:pPr>
              <w:jc w:val="both"/>
            </w:pPr>
            <w:r>
              <w:rPr>
                <w:rFonts w:hint="eastAsia" w:ascii="宋体" w:hAnsi="宋体"/>
                <w:sz w:val="16"/>
                <w:lang w:eastAsia="zh-CN"/>
              </w:rPr>
              <w:t>截至</w:t>
            </w:r>
            <w:r>
              <w:rPr>
                <w:rFonts w:ascii="宋体" w:hAnsi="宋体" w:eastAsia="宋体"/>
                <w:sz w:val="16"/>
              </w:rPr>
              <w:t>2024年8月31日，项目已完成支出2万元，本项目主要实施内容为完成2024年食用农产品抽检20批次，83个检验项目。以满足人民群众美好生活对安全健康食品的需要为目标，以食品安全抽样检验为抓手，以发现食品安全问题为导向，以监督抽检与信息公布、核查处置联动为保障，有效防控苗头性、系统性、区域性食品安全风险，倒逼生产经营企业落实食品安全主体责任，巩固食品安全稳定向好的态势，促进食品产业有序健康发展。</w:t>
            </w:r>
          </w:p>
        </w:tc>
      </w:tr>
      <w:tr w14:paraId="658964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74D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F9E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FE0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CD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E30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F79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D2C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5513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5F5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96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55FF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7CF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D8740">
            <w:pPr>
              <w:jc w:val="center"/>
            </w:pPr>
            <w:r>
              <w:rPr>
                <w:rFonts w:ascii="宋体" w:hAnsi="宋体" w:eastAsia="宋体"/>
                <w:sz w:val="16"/>
              </w:rPr>
              <w:t>偏差原因分析及改进措施</w:t>
            </w:r>
          </w:p>
        </w:tc>
      </w:tr>
      <w:tr w14:paraId="51F27B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7612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2FBA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872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1303">
            <w:pPr>
              <w:jc w:val="center"/>
            </w:pPr>
            <w:r>
              <w:rPr>
                <w:rFonts w:ascii="宋体" w:hAnsi="宋体" w:eastAsia="宋体"/>
                <w:sz w:val="16"/>
              </w:rPr>
              <w:t>检验产品批次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3BDA">
            <w:pPr>
              <w:jc w:val="center"/>
            </w:pPr>
            <w:r>
              <w:rPr>
                <w:rFonts w:ascii="宋体" w:hAnsi="宋体" w:eastAsia="宋体"/>
                <w:sz w:val="16"/>
              </w:rPr>
              <w: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9CD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1B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85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2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C351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A76E9">
            <w:pPr>
              <w:jc w:val="center"/>
            </w:pPr>
            <w:r>
              <w:rPr>
                <w:rFonts w:ascii="宋体" w:hAnsi="宋体" w:eastAsia="宋体"/>
                <w:sz w:val="16"/>
              </w:rPr>
              <w:t>=20批次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06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73BD4">
            <w:pPr>
              <w:jc w:val="center"/>
            </w:pPr>
          </w:p>
        </w:tc>
      </w:tr>
      <w:tr w14:paraId="10886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91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CFA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82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707B">
            <w:pPr>
              <w:jc w:val="center"/>
            </w:pPr>
            <w:r>
              <w:rPr>
                <w:rFonts w:ascii="宋体" w:hAnsi="宋体" w:eastAsia="宋体"/>
                <w:sz w:val="16"/>
              </w:rPr>
              <w:t>检验项目个数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8F36">
            <w:pPr>
              <w:jc w:val="center"/>
            </w:pPr>
            <w:r>
              <w:rPr>
                <w:rFonts w:ascii="宋体" w:hAnsi="宋体" w:eastAsia="宋体"/>
                <w:sz w:val="16"/>
              </w:rPr>
              <w:t>=83个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55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DA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D7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5D8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AB68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75CC">
            <w:pPr>
              <w:jc w:val="center"/>
            </w:pPr>
            <w:r>
              <w:rPr>
                <w:rFonts w:ascii="宋体" w:hAnsi="宋体" w:eastAsia="宋体"/>
                <w:sz w:val="16"/>
              </w:rPr>
              <w:t>=83个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E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DE2D9">
            <w:pPr>
              <w:jc w:val="center"/>
            </w:pPr>
          </w:p>
        </w:tc>
      </w:tr>
      <w:tr w14:paraId="135832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845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AD3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32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C5DB6">
            <w:pPr>
              <w:jc w:val="center"/>
            </w:pPr>
            <w:r>
              <w:rPr>
                <w:rFonts w:ascii="宋体" w:hAnsi="宋体" w:eastAsia="宋体"/>
                <w:sz w:val="16"/>
              </w:rPr>
              <w:t>检验数据准确度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F6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D2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36D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0CB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4F1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B9EC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5C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719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CC4CE">
            <w:pPr>
              <w:jc w:val="center"/>
            </w:pPr>
          </w:p>
        </w:tc>
      </w:tr>
      <w:tr w14:paraId="3A19B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293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A45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6879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1148">
            <w:pPr>
              <w:jc w:val="center"/>
            </w:pPr>
            <w:r>
              <w:rPr>
                <w:rFonts w:ascii="宋体" w:hAnsi="宋体" w:eastAsia="宋体"/>
                <w:sz w:val="16"/>
              </w:rPr>
              <w:t>监督抽查发现问题处置及时率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6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C89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C7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D5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82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D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C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703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49DE0">
            <w:pPr>
              <w:jc w:val="center"/>
            </w:pPr>
          </w:p>
        </w:tc>
      </w:tr>
      <w:tr w14:paraId="7DE22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CBA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1A6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95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AC6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604D">
            <w:pPr>
              <w:jc w:val="center"/>
            </w:pPr>
            <w:r>
              <w:rPr>
                <w:rFonts w:ascii="宋体" w:hAnsi="宋体" w:eastAsia="宋体"/>
                <w:sz w:val="16"/>
              </w:rPr>
              <w:t>=2024年12月24</w:t>
            </w:r>
            <w:r>
              <w:rPr>
                <w:rFonts w:hint="eastAsia" w:ascii="宋体" w:hAnsi="宋体"/>
                <w:sz w:val="16"/>
                <w:lang w:eastAsia="zh-CN"/>
              </w:rPr>
              <w:t>日</w:t>
            </w:r>
            <w:r>
              <w:rPr>
                <w:rFonts w:ascii="宋体" w:hAnsi="宋体" w:eastAsia="宋体"/>
                <w:sz w:val="16"/>
              </w:rPr>
              <w:t>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613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367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C6B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A5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959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AC08">
            <w:pPr>
              <w:jc w:val="center"/>
            </w:pPr>
            <w:r>
              <w:rPr>
                <w:rFonts w:ascii="宋体" w:hAnsi="宋体" w:eastAsia="宋体"/>
                <w:sz w:val="16"/>
              </w:rPr>
              <w:t>2024年6月26日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923F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157B6">
            <w:pPr>
              <w:jc w:val="center"/>
            </w:pPr>
          </w:p>
        </w:tc>
      </w:tr>
      <w:tr w14:paraId="6A6E27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293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72C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6B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ACF27">
            <w:pPr>
              <w:jc w:val="center"/>
            </w:pPr>
            <w:r>
              <w:rPr>
                <w:rFonts w:ascii="宋体" w:hAnsi="宋体" w:eastAsia="宋体"/>
                <w:sz w:val="16"/>
              </w:rPr>
              <w:t>每批次委托抽检费单位成本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6619">
            <w:pPr>
              <w:jc w:val="center"/>
            </w:pPr>
            <w:r>
              <w:rPr>
                <w:rFonts w:ascii="宋体" w:hAnsi="宋体" w:eastAsia="宋体"/>
                <w:sz w:val="16"/>
              </w:rPr>
              <w:t>&lt;=1000元/批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49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8E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4F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A9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730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5C3A">
            <w:pPr>
              <w:jc w:val="center"/>
            </w:pPr>
            <w:r>
              <w:rPr>
                <w:rFonts w:ascii="宋体" w:hAnsi="宋体" w:eastAsia="宋体"/>
                <w:sz w:val="16"/>
              </w:rPr>
              <w:t>=1000元/批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40A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B2D42">
            <w:pPr>
              <w:jc w:val="center"/>
            </w:pPr>
          </w:p>
        </w:tc>
      </w:tr>
      <w:tr w14:paraId="6B53F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24AF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3121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1E31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9B31A">
            <w:pPr>
              <w:jc w:val="center"/>
            </w:pPr>
            <w:r>
              <w:rPr>
                <w:rFonts w:ascii="宋体" w:hAnsi="宋体" w:eastAsia="宋体"/>
                <w:sz w:val="16"/>
              </w:rPr>
              <w:t>产品不合格率降低率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39F9">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A86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4F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F1A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B3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E0C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72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734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CC870">
            <w:pPr>
              <w:jc w:val="center"/>
            </w:pPr>
          </w:p>
        </w:tc>
      </w:tr>
      <w:tr w14:paraId="3C58D4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9E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F4F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474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079E">
            <w:pPr>
              <w:jc w:val="center"/>
            </w:pPr>
            <w:r>
              <w:rPr>
                <w:rFonts w:ascii="宋体" w:hAnsi="宋体" w:eastAsia="宋体"/>
                <w:sz w:val="16"/>
              </w:rPr>
              <w:t>食品安全整体水平逐步提升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AD0BB">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41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51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045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47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BE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9A1A">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03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27C54">
            <w:pPr>
              <w:jc w:val="center"/>
            </w:pPr>
          </w:p>
        </w:tc>
      </w:tr>
      <w:tr w14:paraId="6F0724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B8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62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650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D4F71">
            <w:pPr>
              <w:jc w:val="center"/>
            </w:pPr>
            <w:r>
              <w:rPr>
                <w:rFonts w:ascii="宋体" w:hAnsi="宋体" w:eastAsia="宋体"/>
                <w:sz w:val="16"/>
              </w:rPr>
              <w:t>县市居民满意度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F45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52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CF3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D0B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03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9EC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95E0C">
            <w:pPr>
              <w:jc w:val="center"/>
            </w:pPr>
            <w:r>
              <w:rPr>
                <w:rFonts w:ascii="宋体" w:hAnsi="宋体" w:eastAsia="宋体"/>
                <w:sz w:val="16"/>
              </w:rPr>
              <w:t>=96.025%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65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445FC">
            <w:pPr>
              <w:jc w:val="center"/>
            </w:pPr>
            <w:r>
              <w:rPr>
                <w:rFonts w:ascii="宋体" w:hAnsi="宋体" w:eastAsia="宋体"/>
                <w:sz w:val="16"/>
              </w:rPr>
              <w:t>项目满意度情况比预期目标高出1.08%，故存在偏差。</w:t>
            </w:r>
          </w:p>
        </w:tc>
      </w:tr>
      <w:tr w14:paraId="147F92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DC3F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CBF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4D3F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0E7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2A2DAB"/>
        </w:tc>
      </w:tr>
    </w:tbl>
    <w:p w14:paraId="29AE5154">
      <w:r>
        <w:br w:type="page"/>
      </w:r>
    </w:p>
    <w:p w14:paraId="32489627">
      <w:pPr>
        <w:spacing w:line="640" w:lineRule="exact"/>
        <w:ind w:firstLine="640"/>
        <w:jc w:val="both"/>
        <w:outlineLvl w:val="2"/>
      </w:pPr>
      <w:r>
        <w:rPr>
          <w:rFonts w:ascii="黑体" w:hAnsi="黑体" w:eastAsia="黑体"/>
          <w:sz w:val="32"/>
        </w:rPr>
        <w:t>十二、其他需说明的事项</w:t>
      </w:r>
    </w:p>
    <w:p w14:paraId="5C90F874">
      <w:pPr>
        <w:spacing w:line="580" w:lineRule="exact"/>
        <w:ind w:firstLine="640"/>
        <w:jc w:val="both"/>
      </w:pPr>
      <w:r>
        <w:rPr>
          <w:rFonts w:ascii="仿宋_GB2312" w:hAnsi="仿宋_GB2312" w:eastAsia="仿宋_GB2312"/>
          <w:b w:val="0"/>
          <w:sz w:val="32"/>
        </w:rPr>
        <w:t>本单位无其他需说明的事项。</w:t>
      </w:r>
    </w:p>
    <w:p w14:paraId="7A51005E">
      <w:r>
        <w:br w:type="page"/>
      </w:r>
    </w:p>
    <w:p w14:paraId="7669C99A">
      <w:pPr>
        <w:spacing w:line="240" w:lineRule="auto"/>
        <w:jc w:val="center"/>
        <w:outlineLvl w:val="1"/>
      </w:pPr>
      <w:r>
        <w:rPr>
          <w:rFonts w:ascii="黑体" w:hAnsi="黑体" w:eastAsia="黑体"/>
          <w:sz w:val="32"/>
        </w:rPr>
        <w:t>第三部分 专业名词解释</w:t>
      </w:r>
    </w:p>
    <w:p w14:paraId="7E5164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B514BC">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CC7DD0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69823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B55D80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F4E83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22ABA0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AA590C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937F8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A38340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8B0653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BD52B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3F7C7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49593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C598C61">
      <w:r>
        <w:br w:type="page"/>
      </w:r>
    </w:p>
    <w:p w14:paraId="0C8467A5">
      <w:pPr>
        <w:spacing w:line="240" w:lineRule="auto"/>
        <w:jc w:val="center"/>
        <w:outlineLvl w:val="1"/>
      </w:pPr>
      <w:r>
        <w:rPr>
          <w:rFonts w:ascii="黑体" w:hAnsi="黑体" w:eastAsia="黑体"/>
          <w:sz w:val="32"/>
        </w:rPr>
        <w:t>第四部分 部门决算报表（见附表）</w:t>
      </w:r>
    </w:p>
    <w:p w14:paraId="359F40AC">
      <w:pPr>
        <w:spacing w:line="240" w:lineRule="auto"/>
        <w:ind w:firstLine="640"/>
        <w:jc w:val="both"/>
      </w:pPr>
      <w:r>
        <w:rPr>
          <w:rFonts w:ascii="仿宋_GB2312" w:hAnsi="仿宋_GB2312" w:eastAsia="仿宋_GB2312"/>
          <w:b w:val="0"/>
          <w:sz w:val="32"/>
        </w:rPr>
        <w:t>一、《收入支出决算总表》</w:t>
      </w:r>
    </w:p>
    <w:p w14:paraId="22F69CE7">
      <w:pPr>
        <w:spacing w:line="240" w:lineRule="auto"/>
        <w:ind w:firstLine="640"/>
        <w:jc w:val="both"/>
      </w:pPr>
      <w:r>
        <w:rPr>
          <w:rFonts w:ascii="仿宋_GB2312" w:hAnsi="仿宋_GB2312" w:eastAsia="仿宋_GB2312"/>
          <w:b w:val="0"/>
          <w:sz w:val="32"/>
        </w:rPr>
        <w:t>二、《收入决算表》</w:t>
      </w:r>
    </w:p>
    <w:p w14:paraId="4944973A">
      <w:pPr>
        <w:spacing w:line="240" w:lineRule="auto"/>
        <w:ind w:firstLine="640"/>
        <w:jc w:val="both"/>
      </w:pPr>
      <w:r>
        <w:rPr>
          <w:rFonts w:ascii="仿宋_GB2312" w:hAnsi="仿宋_GB2312" w:eastAsia="仿宋_GB2312"/>
          <w:b w:val="0"/>
          <w:sz w:val="32"/>
        </w:rPr>
        <w:t>三、《支出决算表》</w:t>
      </w:r>
    </w:p>
    <w:p w14:paraId="3BE942C9">
      <w:pPr>
        <w:spacing w:line="240" w:lineRule="auto"/>
        <w:ind w:firstLine="640"/>
        <w:jc w:val="both"/>
      </w:pPr>
      <w:r>
        <w:rPr>
          <w:rFonts w:ascii="仿宋_GB2312" w:hAnsi="仿宋_GB2312" w:eastAsia="仿宋_GB2312"/>
          <w:b w:val="0"/>
          <w:sz w:val="32"/>
        </w:rPr>
        <w:t>四、《财政拨款收入支出决算总表》</w:t>
      </w:r>
    </w:p>
    <w:p w14:paraId="2CA36104">
      <w:pPr>
        <w:spacing w:line="240" w:lineRule="auto"/>
        <w:ind w:firstLine="640"/>
        <w:jc w:val="both"/>
      </w:pPr>
      <w:r>
        <w:rPr>
          <w:rFonts w:ascii="仿宋_GB2312" w:hAnsi="仿宋_GB2312" w:eastAsia="仿宋_GB2312"/>
          <w:b w:val="0"/>
          <w:sz w:val="32"/>
        </w:rPr>
        <w:t>五、《一般公共预算财政拨款支出决算表》</w:t>
      </w:r>
    </w:p>
    <w:p w14:paraId="2B93671B">
      <w:pPr>
        <w:spacing w:line="240" w:lineRule="auto"/>
        <w:ind w:firstLine="640"/>
        <w:jc w:val="both"/>
      </w:pPr>
      <w:r>
        <w:rPr>
          <w:rFonts w:ascii="仿宋_GB2312" w:hAnsi="仿宋_GB2312" w:eastAsia="仿宋_GB2312"/>
          <w:b w:val="0"/>
          <w:sz w:val="32"/>
        </w:rPr>
        <w:t>六、《一般公共预算财政拨款基本支出决算表》</w:t>
      </w:r>
    </w:p>
    <w:p w14:paraId="34152F03">
      <w:pPr>
        <w:spacing w:line="240" w:lineRule="auto"/>
        <w:ind w:firstLine="640"/>
        <w:jc w:val="both"/>
      </w:pPr>
      <w:r>
        <w:rPr>
          <w:rFonts w:ascii="仿宋_GB2312" w:hAnsi="仿宋_GB2312" w:eastAsia="仿宋_GB2312"/>
          <w:b w:val="0"/>
          <w:sz w:val="32"/>
        </w:rPr>
        <w:t>七、《政府性基金预算财政拨款收入支出决算表》</w:t>
      </w:r>
    </w:p>
    <w:p w14:paraId="7E951831">
      <w:pPr>
        <w:spacing w:line="240" w:lineRule="auto"/>
        <w:ind w:firstLine="640"/>
        <w:jc w:val="both"/>
      </w:pPr>
      <w:r>
        <w:rPr>
          <w:rFonts w:ascii="仿宋_GB2312" w:hAnsi="仿宋_GB2312" w:eastAsia="仿宋_GB2312"/>
          <w:b w:val="0"/>
          <w:sz w:val="32"/>
        </w:rPr>
        <w:t>八、《国有资本经营预算财政拨款收入支出决算表》</w:t>
      </w:r>
    </w:p>
    <w:p w14:paraId="6BCBC62C">
      <w:pPr>
        <w:spacing w:line="240" w:lineRule="auto"/>
        <w:ind w:firstLine="640"/>
        <w:jc w:val="both"/>
      </w:pPr>
      <w:r>
        <w:rPr>
          <w:rFonts w:ascii="仿宋_GB2312" w:hAnsi="仿宋_GB2312" w:eastAsia="仿宋_GB2312"/>
          <w:b w:val="0"/>
          <w:sz w:val="32"/>
        </w:rPr>
        <w:t>九、《财政拨款“三公”经费支出决算表》</w:t>
      </w:r>
    </w:p>
    <w:p w14:paraId="637E4526">
      <w:pPr>
        <w:spacing w:line="240" w:lineRule="auto"/>
        <w:ind w:firstLine="640"/>
        <w:jc w:val="both"/>
      </w:pPr>
    </w:p>
    <w:p w14:paraId="760BCB1F">
      <w:pPr>
        <w:spacing w:line="240" w:lineRule="auto"/>
        <w:ind w:firstLine="640"/>
        <w:jc w:val="both"/>
      </w:pPr>
    </w:p>
    <w:p w14:paraId="0F98A66A">
      <w:pPr>
        <w:spacing w:line="240" w:lineRule="auto"/>
        <w:ind w:firstLine="640"/>
        <w:jc w:val="both"/>
      </w:pPr>
    </w:p>
    <w:p w14:paraId="06BCCC80">
      <w:pPr>
        <w:spacing w:line="240" w:lineRule="auto"/>
        <w:ind w:firstLine="640"/>
        <w:jc w:val="both"/>
      </w:pPr>
    </w:p>
    <w:p w14:paraId="2B97A42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08F943-DF02-4C35-8EF1-A2479F751A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CFCDF59-4D30-49F7-AF34-9D0980697C17}"/>
  </w:font>
  <w:font w:name="仿宋_GB2312">
    <w:panose1 w:val="02010609030101010101"/>
    <w:charset w:val="86"/>
    <w:family w:val="modern"/>
    <w:pitch w:val="default"/>
    <w:sig w:usb0="00000001" w:usb1="080E0000" w:usb2="00000000" w:usb3="00000000" w:csb0="00040000" w:csb1="00000000"/>
    <w:embedRegular r:id="rId3" w:fontKey="{E25FB64B-026D-4131-9A6C-2A06E58E8BEB}"/>
  </w:font>
  <w:font w:name="楷体_GB2312">
    <w:panose1 w:val="02010609030101010101"/>
    <w:charset w:val="86"/>
    <w:family w:val="auto"/>
    <w:pitch w:val="default"/>
    <w:sig w:usb0="00000001" w:usb1="080E0000" w:usb2="00000000" w:usb3="00000000" w:csb0="00040000" w:csb1="00000000"/>
    <w:embedRegular r:id="rId4" w:fontKey="{2C90FE5A-5095-4DD5-8978-51300D026B3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53D7EDE"/>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A7627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9924</Words>
  <Characters>10802</Characters>
  <Lines>0</Lines>
  <Paragraphs>0</Paragraphs>
  <TotalTime>17</TotalTime>
  <ScaleCrop>false</ScaleCrop>
  <LinksUpToDate>false</LinksUpToDate>
  <CharactersWithSpaces>10810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2025-09-26T04:55:16Z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