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疏勒县水利局2024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BC5D3F8">
      <w:r>
        <w:br w:type="page"/>
      </w:r>
    </w:p>
    <w:p w14:paraId="2604F6A4">
      <w:pPr>
        <w:spacing w:line="640" w:lineRule="exact"/>
        <w:jc w:val="center"/>
        <w:outlineLvl w:val="1"/>
      </w:pPr>
      <w:r>
        <w:rPr>
          <w:rFonts w:ascii="黑体" w:hAnsi="黑体" w:eastAsia="黑体"/>
          <w:sz w:val="32"/>
        </w:rPr>
        <w:t>第一部分 单位概况</w:t>
      </w:r>
    </w:p>
    <w:p w14:paraId="7F519ACA">
      <w:pPr>
        <w:spacing w:line="640" w:lineRule="exact"/>
        <w:ind w:firstLine="640"/>
        <w:jc w:val="both"/>
        <w:outlineLvl w:val="2"/>
      </w:pPr>
      <w:r>
        <w:rPr>
          <w:rFonts w:ascii="黑体" w:hAnsi="黑体" w:eastAsia="黑体"/>
          <w:sz w:val="32"/>
        </w:rPr>
        <w:t>一、主要职能</w:t>
      </w:r>
    </w:p>
    <w:p w14:paraId="476AA9FC">
      <w:pPr>
        <w:spacing w:line="580" w:lineRule="exact"/>
        <w:ind w:firstLine="640"/>
        <w:jc w:val="both"/>
      </w:pPr>
      <w:r>
        <w:rPr>
          <w:rFonts w:ascii="仿宋_GB2312" w:hAnsi="仿宋_GB2312" w:eastAsia="仿宋_GB2312"/>
          <w:sz w:val="32"/>
        </w:rPr>
        <w:t>（一）贯彻执行国家、省、疏勒县有关水利工作的方针政策、法律法规以及县委、县政府决策部署并监督实施。组织拟订水利发展重大政策。</w:t>
      </w:r>
    </w:p>
    <w:p w14:paraId="786AA4D8">
      <w:pPr>
        <w:spacing w:line="580" w:lineRule="exact"/>
        <w:ind w:firstLine="640"/>
        <w:jc w:val="both"/>
      </w:pPr>
      <w:r>
        <w:rPr>
          <w:rFonts w:ascii="仿宋_GB2312" w:hAnsi="仿宋_GB2312" w:eastAsia="仿宋_GB2312"/>
          <w:sz w:val="32"/>
        </w:rPr>
        <w:t>（二）编制全县水资源规划、防洪规划等重要水利规划并监督实施，编制全县水域及其岸线利用、河湖库治理和河口控制等专业（项）规划。对有关国民经济和社会发展规划、城乡总体规划、国土空间规划中的涉水内容提出意见建议，组织开展重大建设项目的水资源、防洪、水土保持论证评价工作。</w:t>
      </w:r>
    </w:p>
    <w:p w14:paraId="67638044">
      <w:pPr>
        <w:spacing w:line="580" w:lineRule="exact"/>
        <w:ind w:firstLine="640"/>
        <w:jc w:val="both"/>
      </w:pPr>
      <w:r>
        <w:rPr>
          <w:rFonts w:ascii="仿宋_GB2312" w:hAnsi="仿宋_GB2312" w:eastAsia="仿宋_GB2312"/>
          <w:sz w:val="32"/>
        </w:rPr>
        <w:t>（三）负责保障水资源的合理开发利用。负责生活、生产经营和生态环境用水的统筹和保障。组织实施最严格水资源管理制度，实施水资源的统一监督管理。拟订全县水中长期供求规划、水量分配方案并监督实施。负责区域以及重大调水活水工程的水资源调度。组织实施取水（含矿泉水、地热水）许可、水资源论证制度，指导开展水资源有偿使用和再生水开发利用工作。</w:t>
      </w:r>
    </w:p>
    <w:p w14:paraId="5188A90D">
      <w:pPr>
        <w:spacing w:line="580" w:lineRule="exact"/>
        <w:ind w:firstLine="640"/>
        <w:jc w:val="both"/>
      </w:pPr>
      <w:r>
        <w:rPr>
          <w:rFonts w:ascii="仿宋_GB2312" w:hAnsi="仿宋_GB2312" w:eastAsia="仿宋_GB2312"/>
          <w:sz w:val="32"/>
        </w:rPr>
        <w:t>（四）负责水资源保护工作。组织编制并实施水资源保护规划。负责饮用水水源保护有关工作，按规定核准饮用水源地设置。负责地下水开发利用和地下水资源管理保护。指导地下水超采区综合治理工作。对河湖库和地下水实施监测，发布水文水资源信息、情报预报和水资源公报。按规定组织开展水资源、水能资源调查评价和水资源承载能力监测预警工作。</w:t>
      </w:r>
    </w:p>
    <w:p w14:paraId="2ED834EB">
      <w:pPr>
        <w:spacing w:line="580" w:lineRule="exact"/>
        <w:ind w:firstLine="640"/>
        <w:jc w:val="both"/>
      </w:pPr>
      <w:r>
        <w:rPr>
          <w:rFonts w:ascii="仿宋_GB2312" w:hAnsi="仿宋_GB2312" w:eastAsia="仿宋_GB2312"/>
          <w:sz w:val="32"/>
        </w:rPr>
        <w:t>（五）负责节约用水工作。拟订全县节约用水政策，组织编制节约用水规划、拟订相关标准并监督实施。组织实施用水总量控制等管理制度，指导和推动全县节水型社会建设工作。</w:t>
      </w:r>
    </w:p>
    <w:p w14:paraId="51B4C50F">
      <w:pPr>
        <w:spacing w:line="580" w:lineRule="exact"/>
        <w:ind w:firstLine="640"/>
        <w:jc w:val="both"/>
      </w:pPr>
      <w:r>
        <w:rPr>
          <w:rFonts w:ascii="仿宋_GB2312" w:hAnsi="仿宋_GB2312" w:eastAsia="仿宋_GB2312"/>
          <w:sz w:val="32"/>
        </w:rPr>
        <w:t>（六）组织实施重点水利工程建设和质量监督，组织指导水利基础设施网络建设，组织实施重要水利工程建设，督促指导地方配套工程建设。指导水利建设市场的监督管理。编制、审查重点水利基本建设项目建议书和可行性报告。指导全县水利工程建设质量监督工作。</w:t>
      </w:r>
    </w:p>
    <w:p w14:paraId="18C1A6CC">
      <w:pPr>
        <w:spacing w:line="580" w:lineRule="exact"/>
        <w:ind w:firstLine="640"/>
        <w:jc w:val="both"/>
      </w:pPr>
      <w:r>
        <w:rPr>
          <w:rFonts w:ascii="仿宋_GB2312" w:hAnsi="仿宋_GB2312" w:eastAsia="仿宋_GB2312"/>
          <w:sz w:val="32"/>
        </w:rPr>
        <w:t>（七）负责水土保持工作。组织编制水土保持规划并监督实施，指导水土流失综合、监测工作。指导生产建设项目水土保持监督管理工作。指导重点水土保持建设项目的实施。</w:t>
      </w:r>
    </w:p>
    <w:p w14:paraId="703808CD">
      <w:pPr>
        <w:spacing w:line="580" w:lineRule="exact"/>
        <w:ind w:firstLine="640"/>
        <w:jc w:val="both"/>
      </w:pPr>
      <w:r>
        <w:rPr>
          <w:rFonts w:ascii="仿宋_GB2312" w:hAnsi="仿宋_GB2312" w:eastAsia="仿宋_GB2312"/>
          <w:sz w:val="32"/>
        </w:rPr>
        <w:t>（八）职能转变。加强水资源的合理利用、优化配置和节约保护。坚持节水优先，从增加供给转向更加重视需求管理，严格控制用水总量和提高用水效率。坚持统筹兼顾，保障合理用水需求和水资源的可持续利用。加强水域和水利工程的管理保护，加强河湖库治理与保护工作。</w:t>
      </w:r>
    </w:p>
    <w:p w14:paraId="0F9CE604">
      <w:pPr>
        <w:spacing w:line="640" w:lineRule="exact"/>
        <w:ind w:firstLine="640"/>
        <w:jc w:val="both"/>
        <w:outlineLvl w:val="2"/>
      </w:pPr>
      <w:r>
        <w:rPr>
          <w:rFonts w:ascii="黑体" w:hAnsi="黑体" w:eastAsia="黑体"/>
          <w:sz w:val="32"/>
        </w:rPr>
        <w:t>二、机构设置及人员情况</w:t>
      </w:r>
    </w:p>
    <w:p w14:paraId="413017E7">
      <w:pPr>
        <w:spacing w:line="580" w:lineRule="exact"/>
        <w:ind w:firstLine="640"/>
        <w:jc w:val="both"/>
      </w:pPr>
      <w:r>
        <w:rPr>
          <w:rFonts w:ascii="仿宋_GB2312" w:hAnsi="仿宋_GB2312" w:eastAsia="仿宋_GB2312"/>
          <w:sz w:val="32"/>
        </w:rPr>
        <w:t>疏勒县水利局2024年度，实有人数145人，其中：在职人员105人，减少18人；离休人员0人，减少1人；退休人员40人,增加6人。</w:t>
      </w:r>
    </w:p>
    <w:p w14:paraId="1C9B5966">
      <w:pPr>
        <w:spacing w:line="580" w:lineRule="exact"/>
        <w:ind w:firstLine="640"/>
        <w:jc w:val="both"/>
      </w:pPr>
      <w:r>
        <w:rPr>
          <w:rFonts w:ascii="仿宋_GB2312" w:hAnsi="仿宋_GB2312" w:eastAsia="仿宋_GB2312"/>
          <w:sz w:val="32"/>
        </w:rPr>
        <w:t>疏勒县水利局无下属预算单位，下设14个科室，分别是：人事股、财务股、水管股、工程股、水政办、项目前期办、水保办、党建办、纪检室、行政办、河长办、督察室、总务办、农村饮水办。</w:t>
      </w:r>
    </w:p>
    <w:p w14:paraId="0348853E">
      <w:r>
        <w:br w:type="page"/>
      </w:r>
    </w:p>
    <w:p w14:paraId="2DCCFB4F">
      <w:pPr>
        <w:spacing w:line="240" w:lineRule="auto"/>
        <w:jc w:val="center"/>
        <w:outlineLvl w:val="1"/>
      </w:pPr>
      <w:r>
        <w:rPr>
          <w:rFonts w:ascii="黑体" w:hAnsi="黑体" w:eastAsia="黑体"/>
          <w:sz w:val="32"/>
        </w:rPr>
        <w:t>第二部分 部门决算情况说明</w:t>
      </w:r>
    </w:p>
    <w:p w14:paraId="6D771293">
      <w:pPr>
        <w:spacing w:line="640" w:lineRule="exact"/>
        <w:ind w:firstLine="640"/>
        <w:jc w:val="both"/>
        <w:outlineLvl w:val="2"/>
      </w:pPr>
      <w:r>
        <w:rPr>
          <w:rFonts w:ascii="黑体" w:hAnsi="黑体" w:eastAsia="黑体"/>
          <w:sz w:val="32"/>
        </w:rPr>
        <w:t>一、收入支出决算总体情况说明</w:t>
      </w:r>
    </w:p>
    <w:p w14:paraId="54CE59DD">
      <w:pPr>
        <w:spacing w:line="580" w:lineRule="exact"/>
        <w:ind w:firstLine="640"/>
        <w:jc w:val="both"/>
      </w:pPr>
      <w:r>
        <w:rPr>
          <w:rFonts w:ascii="仿宋_GB2312" w:hAnsi="仿宋_GB2312" w:eastAsia="仿宋_GB2312"/>
          <w:b/>
          <w:sz w:val="32"/>
        </w:rPr>
        <w:t>2024年度收入总计20,894.59万元，</w:t>
      </w:r>
      <w:r>
        <w:rPr>
          <w:rFonts w:ascii="仿宋_GB2312" w:hAnsi="仿宋_GB2312" w:eastAsia="仿宋_GB2312"/>
          <w:b w:val="0"/>
          <w:sz w:val="32"/>
        </w:rPr>
        <w:t>其中：本年收入合计20,894.59万元，使用非财政拨款结余（含专用结余）0.00万元，年初结转和结余0.00万元。</w:t>
      </w:r>
    </w:p>
    <w:p w14:paraId="0C6337C3">
      <w:pPr>
        <w:spacing w:line="580" w:lineRule="exact"/>
        <w:ind w:firstLine="640"/>
        <w:jc w:val="both"/>
      </w:pPr>
      <w:r>
        <w:rPr>
          <w:rFonts w:ascii="仿宋_GB2312" w:hAnsi="仿宋_GB2312" w:eastAsia="仿宋_GB2312"/>
          <w:b/>
          <w:sz w:val="32"/>
        </w:rPr>
        <w:t>2024年度支出总计20,894.59万元，</w:t>
      </w:r>
      <w:r>
        <w:rPr>
          <w:rFonts w:ascii="仿宋_GB2312" w:hAnsi="仿宋_GB2312" w:eastAsia="仿宋_GB2312"/>
          <w:b w:val="0"/>
          <w:sz w:val="32"/>
        </w:rPr>
        <w:t>其中：本年支出合计20,894.59万元，结余分配0.00万元，年末结转和结余0.00万元。</w:t>
      </w:r>
    </w:p>
    <w:p w14:paraId="68CFED1C">
      <w:pPr>
        <w:spacing w:line="580" w:lineRule="exact"/>
        <w:ind w:firstLine="640"/>
        <w:jc w:val="both"/>
      </w:pPr>
      <w:r>
        <w:rPr>
          <w:rFonts w:ascii="仿宋_GB2312" w:hAnsi="仿宋_GB2312" w:eastAsia="仿宋_GB2312"/>
          <w:b w:val="0"/>
          <w:sz w:val="32"/>
        </w:rPr>
        <w:t>收入支出总体与上年相比，增加9,401.32万元，增长81.80%，主要原因是：本年增加2024年疏勒县库山流域依英干渠沉砂池工程项目、2024年斗渠改建工程项目、马场水库除险加固项目、喀什噶尔河灌区疏勒县艾尔木东支渠续建配套与现代化改造工程项目、喀什噶尔河灌区疏勒县英吾斯旦渠续建配套与现代化改造工程项目、喀什噶尔河灌区疏勒县马场水库防水渠续建配套与现代化改造工程项目、喀什噶尔河灌区疏勒县通鲁克渠续建配套与现代化改造工程项目、喀什噶尔河灌区疏勒县牙甫泉巴扎渠续建配套与现代化改造工程项目等项目。</w:t>
      </w:r>
    </w:p>
    <w:p w14:paraId="214E6D7B">
      <w:pPr>
        <w:spacing w:line="640" w:lineRule="exact"/>
        <w:ind w:firstLine="640"/>
        <w:jc w:val="both"/>
        <w:outlineLvl w:val="2"/>
      </w:pPr>
      <w:r>
        <w:rPr>
          <w:rFonts w:ascii="黑体" w:hAnsi="黑体" w:eastAsia="黑体"/>
          <w:sz w:val="32"/>
        </w:rPr>
        <w:t>二、收入决算情况说明</w:t>
      </w:r>
    </w:p>
    <w:p w14:paraId="2701A261">
      <w:pPr>
        <w:spacing w:line="580" w:lineRule="exact"/>
        <w:ind w:firstLine="640"/>
        <w:jc w:val="both"/>
      </w:pPr>
      <w:r>
        <w:rPr>
          <w:rFonts w:ascii="仿宋_GB2312" w:hAnsi="仿宋_GB2312" w:eastAsia="仿宋_GB2312"/>
          <w:b/>
          <w:sz w:val="32"/>
        </w:rPr>
        <w:t>本年收入20,894.59万元，</w:t>
      </w:r>
      <w:r>
        <w:rPr>
          <w:rFonts w:ascii="仿宋_GB2312" w:hAnsi="仿宋_GB2312" w:eastAsia="仿宋_GB2312"/>
          <w:b w:val="0"/>
          <w:sz w:val="32"/>
        </w:rPr>
        <w:t>其中：财政拨款收入20,242.61万元，占96.88%；上级补助收入0.00万元，占0.00%；事业收入0.00万元，占0.00%；经营收入0.00万元，占0.00%；附属单位上缴收入0.00万元，占0.00%；其他收入651.99万元，占3.12%。</w:t>
      </w:r>
    </w:p>
    <w:p w14:paraId="0A2BBF24">
      <w:pPr>
        <w:spacing w:line="640" w:lineRule="exact"/>
        <w:ind w:firstLine="640"/>
        <w:jc w:val="both"/>
        <w:outlineLvl w:val="2"/>
      </w:pPr>
      <w:r>
        <w:rPr>
          <w:rFonts w:ascii="黑体" w:hAnsi="黑体" w:eastAsia="黑体"/>
          <w:sz w:val="32"/>
        </w:rPr>
        <w:t>三、支出决算情况说明</w:t>
      </w:r>
    </w:p>
    <w:p w14:paraId="33FA1ECE">
      <w:pPr>
        <w:spacing w:line="580" w:lineRule="exact"/>
        <w:ind w:firstLine="640"/>
        <w:jc w:val="both"/>
      </w:pPr>
      <w:r>
        <w:rPr>
          <w:rFonts w:ascii="仿宋_GB2312" w:hAnsi="仿宋_GB2312" w:eastAsia="仿宋_GB2312"/>
          <w:b/>
          <w:sz w:val="32"/>
        </w:rPr>
        <w:t>本年支出20,894.59万元，</w:t>
      </w:r>
      <w:r>
        <w:rPr>
          <w:rFonts w:ascii="仿宋_GB2312" w:hAnsi="仿宋_GB2312" w:eastAsia="仿宋_GB2312"/>
          <w:b w:val="0"/>
          <w:sz w:val="32"/>
        </w:rPr>
        <w:t>其中：基本支出962.80万元，占4.61%；项目支出19,931.79万元，占95.39%；上缴上级支出0.00万元，占0.00%；经营支出0.00万元，占0.00%；对附属单位补助支出0.00万元，占0.00%。</w:t>
      </w:r>
    </w:p>
    <w:p w14:paraId="11698D1B">
      <w:pPr>
        <w:spacing w:line="640" w:lineRule="exact"/>
        <w:ind w:firstLine="640"/>
        <w:jc w:val="both"/>
        <w:outlineLvl w:val="2"/>
      </w:pPr>
      <w:r>
        <w:rPr>
          <w:rFonts w:ascii="黑体" w:hAnsi="黑体" w:eastAsia="黑体"/>
          <w:sz w:val="32"/>
        </w:rPr>
        <w:t>四、财政拨款收入支出决算总体情况说明</w:t>
      </w:r>
    </w:p>
    <w:p w14:paraId="5190CB82">
      <w:pPr>
        <w:spacing w:line="580" w:lineRule="exact"/>
        <w:ind w:firstLine="640"/>
        <w:jc w:val="both"/>
      </w:pPr>
      <w:r>
        <w:rPr>
          <w:rFonts w:ascii="仿宋_GB2312" w:hAnsi="仿宋_GB2312" w:eastAsia="仿宋_GB2312"/>
          <w:b/>
          <w:sz w:val="32"/>
        </w:rPr>
        <w:t>2024年度财政拨款收入总计20,242.61万元，</w:t>
      </w:r>
      <w:r>
        <w:rPr>
          <w:rFonts w:ascii="仿宋_GB2312" w:hAnsi="仿宋_GB2312" w:eastAsia="仿宋_GB2312"/>
          <w:b w:val="0"/>
          <w:sz w:val="32"/>
        </w:rPr>
        <w:t>其中：年初财政拨款结转和结余0.00万元，本年财政拨款收入20,242.61万元。</w:t>
      </w:r>
      <w:r>
        <w:rPr>
          <w:rFonts w:ascii="仿宋_GB2312" w:hAnsi="仿宋_GB2312" w:eastAsia="仿宋_GB2312"/>
          <w:b/>
          <w:sz w:val="32"/>
        </w:rPr>
        <w:t>财政拨款支出总计20,242.61万元，</w:t>
      </w:r>
      <w:r>
        <w:rPr>
          <w:rFonts w:ascii="仿宋_GB2312" w:hAnsi="仿宋_GB2312" w:eastAsia="仿宋_GB2312"/>
          <w:b w:val="0"/>
          <w:sz w:val="32"/>
        </w:rPr>
        <w:t>其中：年末财政拨款结转和结余0.00万元，本年财政拨款支出20,242.61万元。</w:t>
      </w:r>
    </w:p>
    <w:p w14:paraId="10A1DB6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8,866.83万元，增长77.94%，主要原因是：本年增加2024年疏勒县库山流域依英干渠沉砂池工程项目、2024年斗渠改建工程项目、马场水库除险加固项目、喀什噶尔河灌区疏勒县艾尔木东支渠续建配套与现代化改造工程项目、喀什噶尔河灌区疏勒县英吾斯旦渠续建配套与现代化改造工程项目、喀什噶尔河灌区疏勒县马场水库防水渠续建配套与现代化改造工程项目、喀什噶尔河灌区疏勒县通鲁克渠续建配套与现代化改造工程项目、喀什噶尔河灌区疏勒县牙甫泉巴扎渠续建配套与现代化改造工程项目等项目。</w:t>
      </w:r>
      <w:r>
        <w:rPr>
          <w:rFonts w:ascii="仿宋_GB2312" w:hAnsi="仿宋_GB2312" w:eastAsia="仿宋_GB2312"/>
          <w:b/>
          <w:sz w:val="32"/>
        </w:rPr>
        <w:t>与年初预算相比，</w:t>
      </w:r>
      <w:r>
        <w:rPr>
          <w:rFonts w:ascii="仿宋_GB2312" w:hAnsi="仿宋_GB2312" w:eastAsia="仿宋_GB2312"/>
          <w:b w:val="0"/>
          <w:sz w:val="32"/>
        </w:rPr>
        <w:t>年初预算数16,019.00万元，决算数20,242.61万元，预决算差异率26.37%，主要原因是：年中追加2023年库山博依渠现代化改造项目、2022年阿克萨斯水库放水渠现代化改造项目、2022年卡尔沙渠现代化改造项目、2022年牙甫泉阿拉力合并渠现代化改造项目、2014年罕南力克镇饮水安全项目工程款等项目，导致预决算存在差异。</w:t>
      </w:r>
    </w:p>
    <w:p w14:paraId="1B2912EF">
      <w:pPr>
        <w:spacing w:line="640" w:lineRule="exact"/>
        <w:ind w:firstLine="640"/>
        <w:jc w:val="both"/>
        <w:outlineLvl w:val="2"/>
      </w:pPr>
      <w:r>
        <w:rPr>
          <w:rFonts w:ascii="黑体" w:hAnsi="黑体" w:eastAsia="黑体"/>
          <w:sz w:val="32"/>
        </w:rPr>
        <w:t>五、一般公共预算财政拨款支出决算情况说明</w:t>
      </w:r>
    </w:p>
    <w:p w14:paraId="12E81B8A">
      <w:pPr>
        <w:spacing w:line="640" w:lineRule="exact"/>
        <w:ind w:firstLine="640"/>
        <w:jc w:val="both"/>
        <w:outlineLvl w:val="3"/>
      </w:pPr>
      <w:r>
        <w:rPr>
          <w:rFonts w:ascii="楷体_GB2312" w:hAnsi="楷体_GB2312" w:eastAsia="楷体_GB2312"/>
          <w:b/>
          <w:sz w:val="32"/>
        </w:rPr>
        <w:t>（一）一般公共预算财政拨款支出决算总体情况</w:t>
      </w:r>
    </w:p>
    <w:p w14:paraId="2E08A676">
      <w:pPr>
        <w:spacing w:line="580" w:lineRule="exact"/>
        <w:ind w:firstLine="640"/>
        <w:jc w:val="both"/>
      </w:pPr>
      <w:r>
        <w:rPr>
          <w:rFonts w:ascii="仿宋_GB2312" w:hAnsi="仿宋_GB2312" w:eastAsia="仿宋_GB2312"/>
          <w:b/>
          <w:sz w:val="32"/>
        </w:rPr>
        <w:t>2024年度一般公共预算财政拨款支出19,936.62万元，</w:t>
      </w:r>
      <w:r>
        <w:rPr>
          <w:rFonts w:ascii="仿宋_GB2312" w:hAnsi="仿宋_GB2312" w:eastAsia="仿宋_GB2312"/>
          <w:b w:val="0"/>
          <w:sz w:val="32"/>
        </w:rPr>
        <w:t>占本年支出合计的95.42%。</w:t>
      </w:r>
      <w:r>
        <w:rPr>
          <w:rFonts w:ascii="仿宋_GB2312" w:hAnsi="仿宋_GB2312" w:eastAsia="仿宋_GB2312"/>
          <w:b/>
          <w:sz w:val="32"/>
        </w:rPr>
        <w:t>与上年相比，</w:t>
      </w:r>
      <w:r>
        <w:rPr>
          <w:rFonts w:ascii="仿宋_GB2312" w:hAnsi="仿宋_GB2312" w:eastAsia="仿宋_GB2312"/>
          <w:b w:val="0"/>
          <w:sz w:val="32"/>
        </w:rPr>
        <w:t>增加16,524.34万元，增长484.26%，主要原因是：本年增加2024年疏勒县库山流域依英干渠沉砂池工程项目、2024年斗渠改建工程项目、2024年疏勒县库木克萨渠首除险加固项目、马场水库除险加固项目、喀什噶尔河灌区疏勒县艾尔木东支渠续建配套与现代化改造工程项目、喀什噶尔河灌区疏勒县英吾斯旦渠续建配套与现代化改造工程项目、喀什噶尔河灌区疏勒县马场水库防水渠续建配套与现代化改造工程项目、喀什噶尔河灌区疏勒县通鲁克渠续建配套与现代化改造工程项目、喀什噶尔河灌区疏勒县牙甫泉巴扎渠续建配套与现代化改造工程项目等项目。</w:t>
      </w:r>
      <w:r>
        <w:rPr>
          <w:rFonts w:ascii="仿宋_GB2312" w:hAnsi="仿宋_GB2312" w:eastAsia="仿宋_GB2312"/>
          <w:b/>
          <w:sz w:val="32"/>
        </w:rPr>
        <w:t>与年初预算相比,</w:t>
      </w:r>
      <w:r>
        <w:rPr>
          <w:rFonts w:ascii="仿宋_GB2312" w:hAnsi="仿宋_GB2312" w:eastAsia="仿宋_GB2312"/>
          <w:b w:val="0"/>
          <w:sz w:val="32"/>
        </w:rPr>
        <w:t>年初预算数15,175.66万元，决算数19,936.62万元，预决算差异率31.37%，主要原因是：年中追加2023年库山博依渠现代化改造项目、2022年阿克萨斯水库放水渠现代化改造项目、2022年卡尔沙渠现代化改造项目、2022年牙甫泉阿拉力合并渠现代化改造项目、2014年罕南力克镇饮水安全项目工程款等项目，导致预决算存在差异。</w:t>
      </w:r>
    </w:p>
    <w:p w14:paraId="3D86F26D">
      <w:pPr>
        <w:spacing w:line="640" w:lineRule="exact"/>
        <w:ind w:firstLine="640"/>
        <w:jc w:val="both"/>
        <w:outlineLvl w:val="3"/>
      </w:pPr>
      <w:r>
        <w:rPr>
          <w:rFonts w:ascii="楷体_GB2312" w:hAnsi="楷体_GB2312" w:eastAsia="楷体_GB2312"/>
          <w:b/>
          <w:sz w:val="32"/>
        </w:rPr>
        <w:t>（二）一般公共预算财政拨款支出决算结构情况</w:t>
      </w:r>
    </w:p>
    <w:p w14:paraId="263C8789">
      <w:pPr>
        <w:spacing w:line="580" w:lineRule="exact"/>
        <w:ind w:firstLine="640"/>
        <w:jc w:val="both"/>
      </w:pPr>
      <w:r>
        <w:rPr>
          <w:rFonts w:ascii="仿宋_GB2312" w:hAnsi="仿宋_GB2312" w:eastAsia="仿宋_GB2312"/>
          <w:b w:val="0"/>
          <w:sz w:val="32"/>
        </w:rPr>
        <w:t>1.一般公共服务支出(类)35.23万元,占0.18%。</w:t>
      </w:r>
    </w:p>
    <w:p w14:paraId="1F2E40D8">
      <w:pPr>
        <w:spacing w:line="580" w:lineRule="exact"/>
        <w:ind w:firstLine="640"/>
        <w:jc w:val="both"/>
      </w:pPr>
      <w:r>
        <w:rPr>
          <w:rFonts w:ascii="仿宋_GB2312" w:hAnsi="仿宋_GB2312" w:eastAsia="仿宋_GB2312"/>
          <w:b w:val="0"/>
          <w:sz w:val="32"/>
        </w:rPr>
        <w:t>2.社会保障和就业支出(类)188.92万元,占0.95%。</w:t>
      </w:r>
    </w:p>
    <w:p w14:paraId="0AD3B509">
      <w:pPr>
        <w:spacing w:line="580" w:lineRule="exact"/>
        <w:ind w:firstLine="640"/>
        <w:jc w:val="both"/>
      </w:pPr>
      <w:r>
        <w:rPr>
          <w:rFonts w:ascii="仿宋_GB2312" w:hAnsi="仿宋_GB2312" w:eastAsia="仿宋_GB2312"/>
          <w:b w:val="0"/>
          <w:sz w:val="32"/>
        </w:rPr>
        <w:t>3.卫生健康支出(类)36.79万元,占0.18%。</w:t>
      </w:r>
    </w:p>
    <w:p w14:paraId="65FA4CF2">
      <w:pPr>
        <w:spacing w:line="580" w:lineRule="exact"/>
        <w:ind w:firstLine="640"/>
        <w:jc w:val="both"/>
      </w:pPr>
      <w:r>
        <w:rPr>
          <w:rFonts w:ascii="仿宋_GB2312" w:hAnsi="仿宋_GB2312" w:eastAsia="仿宋_GB2312"/>
          <w:b w:val="0"/>
          <w:sz w:val="32"/>
        </w:rPr>
        <w:t>4.农林水支出(类)19,614.40万元,占98.38%。</w:t>
      </w:r>
    </w:p>
    <w:p w14:paraId="77A1B90F">
      <w:pPr>
        <w:spacing w:line="580" w:lineRule="exact"/>
        <w:ind w:firstLine="640"/>
        <w:jc w:val="both"/>
      </w:pPr>
      <w:r>
        <w:rPr>
          <w:rFonts w:ascii="仿宋_GB2312" w:hAnsi="仿宋_GB2312" w:eastAsia="仿宋_GB2312"/>
          <w:b w:val="0"/>
          <w:sz w:val="32"/>
        </w:rPr>
        <w:t>5.住房保障支出(类)61.28万元,占0.31%。</w:t>
      </w:r>
    </w:p>
    <w:p w14:paraId="350F5D42">
      <w:pPr>
        <w:spacing w:line="640" w:lineRule="exact"/>
        <w:ind w:firstLine="640"/>
        <w:jc w:val="both"/>
        <w:outlineLvl w:val="3"/>
      </w:pPr>
      <w:r>
        <w:rPr>
          <w:rFonts w:ascii="楷体_GB2312" w:hAnsi="楷体_GB2312" w:eastAsia="楷体_GB2312"/>
          <w:b/>
          <w:sz w:val="32"/>
        </w:rPr>
        <w:t>（三）一般公共预算财政拨款支出决算具体情况</w:t>
      </w:r>
    </w:p>
    <w:p w14:paraId="5E0596F0">
      <w:pPr>
        <w:spacing w:line="580" w:lineRule="exact"/>
        <w:ind w:firstLine="640"/>
        <w:jc w:val="both"/>
      </w:pPr>
      <w:r>
        <w:rPr>
          <w:rFonts w:ascii="仿宋_GB2312" w:hAnsi="仿宋_GB2312" w:eastAsia="仿宋_GB2312"/>
          <w:b w:val="0"/>
          <w:sz w:val="32"/>
        </w:rPr>
        <w:t>1.一般公共服务支出(类)组织事务(款)其他组织事务支出(项):支出决算数为0.00万元，比上年决算减少49.27万元，下降100.00%,主要原因是：本年科目调整，2024年工作队为民办实事经费项目由本科目列支调整至其他农业农村支出列支，相应支出减少。</w:t>
      </w:r>
    </w:p>
    <w:p w14:paraId="64E926CF">
      <w:pPr>
        <w:spacing w:line="580" w:lineRule="exact"/>
        <w:ind w:firstLine="640"/>
        <w:jc w:val="both"/>
      </w:pPr>
      <w:r>
        <w:rPr>
          <w:rFonts w:ascii="仿宋_GB2312" w:hAnsi="仿宋_GB2312" w:eastAsia="仿宋_GB2312"/>
          <w:b w:val="0"/>
          <w:sz w:val="32"/>
        </w:rPr>
        <w:t>2.一般公共服务支出(类)信访事务(款)其他信访事务支出(项):支出决算数为35.23万元，比上年决算增加35.23万元，增长100.00%,主要原因是：本年增加2024年涉法涉诉及信访矛盾纠纷化解项目。</w:t>
      </w:r>
    </w:p>
    <w:p w14:paraId="6A0B7C69">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3.社会保障和就业支出(类)行政事业单位养老支出(款)行政单位离退休(项):支出决算数为58.58万元，比上年决算增加2.31万元，增长4.11%,主要原因是：本年去世一名离休人员、发放抚恤金等补助，相应支出增加。</w:t>
      </w:r>
    </w:p>
    <w:p w14:paraId="0DFBCCA6">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77.95万元，比上年决算增加1.73万元，增长2.27%,主要原因是：本年在职人员工资基数调增，养老缴费基数上涨，相应支出增加。</w:t>
      </w:r>
    </w:p>
    <w:p w14:paraId="52492BB3">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52.39万元，比上年决算增加21.06万元，增长67.22%,主要原因是：本年新增6名退休人员，职业年金做实，职业年金缴费支出增加。</w:t>
      </w:r>
    </w:p>
    <w:p w14:paraId="55322668">
      <w:pPr>
        <w:spacing w:line="580" w:lineRule="exact"/>
        <w:ind w:firstLine="640"/>
        <w:jc w:val="both"/>
      </w:pPr>
      <w:r>
        <w:rPr>
          <w:rFonts w:ascii="仿宋_GB2312" w:hAnsi="仿宋_GB2312" w:eastAsia="仿宋_GB2312"/>
          <w:b w:val="0"/>
          <w:sz w:val="32"/>
        </w:rPr>
        <w:t>6.卫生健康支出(类)行政事业单位医疗(款)行政单位医疗(项):支出决算数为33.98万元，比上年决算增加0.76万元，增长2.29%,主要原因是：本年在职人员工资基数调增，医疗缴费基数上涨，相应支出增加。</w:t>
      </w:r>
    </w:p>
    <w:p w14:paraId="2FD69108">
      <w:pPr>
        <w:spacing w:line="580" w:lineRule="exact"/>
        <w:ind w:firstLine="640"/>
        <w:jc w:val="both"/>
      </w:pPr>
      <w:r>
        <w:rPr>
          <w:rFonts w:ascii="仿宋_GB2312" w:hAnsi="仿宋_GB2312" w:eastAsia="仿宋_GB2312"/>
          <w:b w:val="0"/>
          <w:sz w:val="32"/>
        </w:rPr>
        <w:t>7.卫生健康支出(类)行政事业单位医疗(款)公务员医疗补助(项):支出决算数为2.81万元，比上年决算减少2.02万元，下降41.82%,主要原因是：本年在职人员减少，公务员医疗补助较上年减少。</w:t>
      </w:r>
    </w:p>
    <w:p w14:paraId="67F46AD0">
      <w:pPr>
        <w:spacing w:line="580" w:lineRule="exact"/>
        <w:ind w:firstLine="640"/>
        <w:jc w:val="both"/>
      </w:pPr>
      <w:r>
        <w:rPr>
          <w:rFonts w:ascii="仿宋_GB2312" w:hAnsi="仿宋_GB2312" w:eastAsia="仿宋_GB2312"/>
          <w:b w:val="0"/>
          <w:sz w:val="32"/>
        </w:rPr>
        <w:t>8.农林水支出(类)农业农村(款)其他农业农村支出(项):支出决算数为15.23万元，比上年决算增加15.23万元，增长100.00%,主要原因是：本年科目调整，2024年工作队为民办实事经费项目由其他组织事务支出科目列支调整至其他农业农村支出列支，相应支出增加。</w:t>
      </w:r>
    </w:p>
    <w:p w14:paraId="52E130E7">
      <w:pPr>
        <w:spacing w:line="580" w:lineRule="exact"/>
        <w:ind w:firstLine="640"/>
        <w:jc w:val="both"/>
      </w:pPr>
      <w:r>
        <w:rPr>
          <w:rFonts w:ascii="仿宋_GB2312" w:hAnsi="仿宋_GB2312" w:eastAsia="仿宋_GB2312"/>
          <w:b w:val="0"/>
          <w:sz w:val="32"/>
        </w:rPr>
        <w:t>9.农林水支出(类)水利(款)行政运行(项):支出决算数为675.82万元，比上年决算减少54.04万元，下降7.40%,主要原因是：本年在职人员减少，相应人员经费较上年减少。</w:t>
      </w:r>
    </w:p>
    <w:p w14:paraId="564DA526">
      <w:pPr>
        <w:spacing w:line="580" w:lineRule="exact"/>
        <w:ind w:firstLine="640"/>
        <w:jc w:val="both"/>
      </w:pPr>
      <w:r>
        <w:rPr>
          <w:rFonts w:ascii="仿宋_GB2312" w:hAnsi="仿宋_GB2312" w:eastAsia="仿宋_GB2312"/>
          <w:b w:val="0"/>
          <w:sz w:val="32"/>
        </w:rPr>
        <w:t>10.农林水支出(类)水利(款)水利工程建设(项):支出决算数为8,999.59万元，比上年决算增加7,836.12万元，增长673.51%,主要原因是：本年新增2024年斗渠改建工程项目；2023年库山博依渠现代化改造项目、2016年依英干渠防渗改建项目等项目。</w:t>
      </w:r>
    </w:p>
    <w:p w14:paraId="6ACD4B69">
      <w:pPr>
        <w:spacing w:line="580" w:lineRule="exact"/>
        <w:ind w:firstLine="640"/>
        <w:jc w:val="both"/>
      </w:pPr>
      <w:r>
        <w:rPr>
          <w:rFonts w:ascii="仿宋_GB2312" w:hAnsi="仿宋_GB2312" w:eastAsia="仿宋_GB2312"/>
          <w:b w:val="0"/>
          <w:sz w:val="32"/>
        </w:rPr>
        <w:t>11.农林水支出(类)水利(款)水利工程运行与维护(项):支出决算数为406.40万元，比上年决算增加0.00万元，增长0.00%,主要原因是：本年2024年公益性人员补助项目补助与上年一致，无变化。</w:t>
      </w:r>
    </w:p>
    <w:p w14:paraId="1ED929CF">
      <w:pPr>
        <w:spacing w:line="580" w:lineRule="exact"/>
        <w:ind w:firstLine="640"/>
        <w:jc w:val="both"/>
      </w:pPr>
      <w:r>
        <w:rPr>
          <w:rFonts w:ascii="仿宋_GB2312" w:hAnsi="仿宋_GB2312" w:eastAsia="仿宋_GB2312"/>
          <w:b w:val="0"/>
          <w:sz w:val="32"/>
        </w:rPr>
        <w:t>12.农林水支出(类)水利(款)水土保持(项):支出决算数为63.60万元，比上年决算增加63.60万元，增长100.00%,主要原因是：本年新增2024年疏勒县克孜河右岸水土保持综合治理工程项目。</w:t>
      </w:r>
    </w:p>
    <w:p w14:paraId="6AFAD98C">
      <w:pPr>
        <w:spacing w:line="580" w:lineRule="exact"/>
        <w:ind w:firstLine="640"/>
        <w:jc w:val="both"/>
      </w:pPr>
      <w:r>
        <w:rPr>
          <w:rFonts w:ascii="仿宋_GB2312" w:hAnsi="仿宋_GB2312" w:eastAsia="仿宋_GB2312"/>
          <w:b w:val="0"/>
          <w:sz w:val="32"/>
        </w:rPr>
        <w:t>13.农林水支出(类)水利(款)水资源节约管理与保护(项):支出决算数为2,758.97万元，比上年决算增加2,758.97万元，增长100.00%,主要原因是：本年新增2024年节水补助项目、2023井电双控项目。</w:t>
      </w:r>
    </w:p>
    <w:p w14:paraId="590377B3">
      <w:pPr>
        <w:spacing w:line="580" w:lineRule="exact"/>
        <w:ind w:firstLine="640"/>
        <w:jc w:val="both"/>
      </w:pPr>
      <w:r>
        <w:rPr>
          <w:rFonts w:ascii="仿宋_GB2312" w:hAnsi="仿宋_GB2312" w:eastAsia="仿宋_GB2312"/>
          <w:b w:val="0"/>
          <w:sz w:val="32"/>
        </w:rPr>
        <w:t>14.农林水支出(类)水利(款)水文测报(项):支出决算数为0.00万元，比上年决算减少21.63万元，下降100.00%,主要原因是：本年减少疏勒县2022年自治区安排新建100口地下水监测井（站）项目。</w:t>
      </w:r>
    </w:p>
    <w:p w14:paraId="18A86472">
      <w:pPr>
        <w:spacing w:line="580" w:lineRule="exact"/>
        <w:ind w:firstLine="640"/>
        <w:jc w:val="both"/>
      </w:pPr>
      <w:r>
        <w:rPr>
          <w:rFonts w:ascii="仿宋_GB2312" w:hAnsi="仿宋_GB2312" w:eastAsia="仿宋_GB2312"/>
          <w:b w:val="0"/>
          <w:sz w:val="32"/>
        </w:rPr>
        <w:t>15.农林水支出(类)水利(款)防汛(项):支出决算数为0.00万元，比上年决算减少40.00万元，下降100.00%,主要原因是：本年减少疏勒县2022年中央生产和水利救灾资金项目。</w:t>
      </w:r>
    </w:p>
    <w:p w14:paraId="5AE63DDF">
      <w:pPr>
        <w:spacing w:line="580" w:lineRule="exact"/>
        <w:ind w:firstLine="640"/>
        <w:jc w:val="both"/>
      </w:pPr>
      <w:r>
        <w:rPr>
          <w:rFonts w:ascii="仿宋_GB2312" w:hAnsi="仿宋_GB2312" w:eastAsia="仿宋_GB2312"/>
          <w:b w:val="0"/>
          <w:sz w:val="32"/>
        </w:rPr>
        <w:t>16.农林水支出(类)水利(款)江河湖库水系综合整治(项):支出决算数为145.75万元，比上年决算增加145.75万元，增长100.00%,主要原因是：本年新增马场水库除险加固项目。</w:t>
      </w:r>
    </w:p>
    <w:p w14:paraId="067DD90B">
      <w:pPr>
        <w:spacing w:line="580" w:lineRule="exact"/>
        <w:ind w:firstLine="640"/>
        <w:jc w:val="both"/>
      </w:pPr>
      <w:r>
        <w:rPr>
          <w:rFonts w:ascii="仿宋_GB2312" w:hAnsi="仿宋_GB2312" w:eastAsia="仿宋_GB2312"/>
          <w:b w:val="0"/>
          <w:sz w:val="32"/>
        </w:rPr>
        <w:t>17.农林水支出(类)水利(款)农村供水(项):支出决算数为150.00万元，比上年决算增加95.00万元，增长172.73%,主要原因是：本年新增疏勒县2024年农村供水维修养护项目。</w:t>
      </w:r>
    </w:p>
    <w:p w14:paraId="2FE97A36">
      <w:pPr>
        <w:spacing w:line="580" w:lineRule="exact"/>
        <w:ind w:firstLine="640"/>
        <w:jc w:val="both"/>
      </w:pPr>
      <w:r>
        <w:rPr>
          <w:rFonts w:ascii="仿宋_GB2312" w:hAnsi="仿宋_GB2312" w:eastAsia="仿宋_GB2312"/>
          <w:b w:val="0"/>
          <w:sz w:val="32"/>
        </w:rPr>
        <w:t>18.农林水支出(类)水利(款)其他水利支出(项):支出决算数为178.18万元，比上年决算增加157.03万元，增长742.46%,主要原因是：本年新增2024年农业水价综合改革项目。</w:t>
      </w:r>
    </w:p>
    <w:p w14:paraId="101F0E19">
      <w:pPr>
        <w:spacing w:line="580" w:lineRule="exact"/>
        <w:ind w:firstLine="640"/>
        <w:jc w:val="both"/>
      </w:pPr>
      <w:r>
        <w:rPr>
          <w:rFonts w:ascii="仿宋_GB2312" w:hAnsi="仿宋_GB2312" w:eastAsia="仿宋_GB2312"/>
          <w:b w:val="0"/>
          <w:sz w:val="32"/>
        </w:rPr>
        <w:t>19.农林水支出(类)巩固脱贫攻坚成果衔接乡村振兴(款)农村基础设施建设(项):支出决算数为0.00万元，比上年决算减少125.00万元，下降100.00%,主要原因是：本年减少疏勒县2020年英阿瓦提乡防渗支渠建设项目、疏勒县2020年艾尔木东乡防渗支渠建设项目、疏勒县2020年克孜河流域末级</w:t>
      </w:r>
      <w:r>
        <w:rPr>
          <w:rFonts w:hint="eastAsia" w:ascii="仿宋_GB2312" w:hAnsi="仿宋_GB2312" w:eastAsia="仿宋_GB2312"/>
          <w:b w:val="0"/>
          <w:sz w:val="32"/>
          <w:lang w:eastAsia="zh-CN"/>
        </w:rPr>
        <w:t>管网</w:t>
      </w:r>
      <w:r>
        <w:rPr>
          <w:rFonts w:ascii="仿宋_GB2312" w:hAnsi="仿宋_GB2312" w:eastAsia="仿宋_GB2312"/>
          <w:b w:val="0"/>
          <w:sz w:val="32"/>
        </w:rPr>
        <w:t>项目。</w:t>
      </w:r>
    </w:p>
    <w:p w14:paraId="5F7403F9">
      <w:pPr>
        <w:spacing w:line="580" w:lineRule="exact"/>
        <w:ind w:firstLine="640"/>
        <w:jc w:val="both"/>
      </w:pPr>
      <w:r>
        <w:rPr>
          <w:rFonts w:ascii="仿宋_GB2312" w:hAnsi="仿宋_GB2312" w:eastAsia="仿宋_GB2312"/>
          <w:b w:val="0"/>
          <w:sz w:val="32"/>
        </w:rPr>
        <w:t>20.农林水支出(类)巩固脱贫攻坚成果衔接乡村振兴(款)生产发展(项):支出决算数为6,220.87万元，比上年决算增加5,752.01万元，增长1,226.81%,主要原因是：本年新增2024年疏勒县牙甫泉镇吐排艾日克村土地开发区供水管道项目、2024年斗渠改建工程项目、2024年疏勒县库山河流域依英干渠沉砂池工程项目。</w:t>
      </w:r>
    </w:p>
    <w:p w14:paraId="2964C3AD">
      <w:pPr>
        <w:spacing w:line="580" w:lineRule="exact"/>
        <w:ind w:firstLine="640"/>
        <w:jc w:val="both"/>
      </w:pPr>
      <w:r>
        <w:rPr>
          <w:rFonts w:ascii="仿宋_GB2312" w:hAnsi="仿宋_GB2312" w:eastAsia="仿宋_GB2312"/>
          <w:b w:val="0"/>
          <w:sz w:val="32"/>
        </w:rPr>
        <w:t>21.农林水支出(类)其他农林水支出(款)其他农林水支出(项):支出决算数为0.00万元，比上年决算减少70.00万元，下降100.00%,主要原因是：本年减少疏勒县2021年疏勒县克孜河流域盖米桑渠首除险加固工程项目</w:t>
      </w:r>
      <w:bookmarkStart w:id="0" w:name="_GoBack"/>
      <w:bookmarkEnd w:id="0"/>
      <w:r>
        <w:rPr>
          <w:rFonts w:ascii="仿宋_GB2312" w:hAnsi="仿宋_GB2312" w:eastAsia="仿宋_GB2312"/>
          <w:b w:val="0"/>
          <w:sz w:val="32"/>
        </w:rPr>
        <w:t>。</w:t>
      </w:r>
    </w:p>
    <w:p w14:paraId="2D80AF91">
      <w:pPr>
        <w:spacing w:line="580" w:lineRule="exact"/>
        <w:ind w:firstLine="640"/>
        <w:jc w:val="both"/>
      </w:pPr>
      <w:r>
        <w:rPr>
          <w:rFonts w:ascii="仿宋_GB2312" w:hAnsi="仿宋_GB2312" w:eastAsia="仿宋_GB2312"/>
          <w:b w:val="0"/>
          <w:sz w:val="32"/>
        </w:rPr>
        <w:t>22.住房保障支出(类)住房改革支出(款)住房公积金(项):支出决算数为61.28万元，比上年决算增加1.52万元，增长2.54%,主要原因是：本年在职人员工资基数调增，公积金缴费基数上涨，相应支出增加。</w:t>
      </w:r>
    </w:p>
    <w:p w14:paraId="61F23FBA">
      <w:pPr>
        <w:spacing w:line="640" w:lineRule="exact"/>
        <w:ind w:firstLine="640"/>
        <w:jc w:val="both"/>
        <w:outlineLvl w:val="2"/>
      </w:pPr>
      <w:r>
        <w:rPr>
          <w:rFonts w:ascii="黑体" w:hAnsi="黑体" w:eastAsia="黑体"/>
          <w:sz w:val="32"/>
        </w:rPr>
        <w:t>六、一般公共预算财政拨款基本支出决算情况说明</w:t>
      </w:r>
    </w:p>
    <w:p w14:paraId="4987D82C">
      <w:pPr>
        <w:spacing w:line="580" w:lineRule="exact"/>
        <w:ind w:firstLine="640"/>
        <w:jc w:val="both"/>
      </w:pPr>
      <w:r>
        <w:rPr>
          <w:rFonts w:ascii="仿宋_GB2312" w:hAnsi="仿宋_GB2312" w:eastAsia="仿宋_GB2312"/>
          <w:b w:val="0"/>
          <w:sz w:val="32"/>
        </w:rPr>
        <w:t>2024年度一般公共预算财政拨款基本支出962.80万元，其中：</w:t>
      </w:r>
      <w:r>
        <w:rPr>
          <w:rFonts w:ascii="仿宋_GB2312" w:hAnsi="仿宋_GB2312" w:eastAsia="仿宋_GB2312"/>
          <w:b/>
          <w:sz w:val="32"/>
        </w:rPr>
        <w:t>人员经费950.65万元，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离休费、退休费、抚恤金、生活补助。</w:t>
      </w:r>
    </w:p>
    <w:p w14:paraId="62FCD1C6">
      <w:pPr>
        <w:spacing w:line="580" w:lineRule="exact"/>
        <w:ind w:firstLine="640"/>
        <w:jc w:val="both"/>
      </w:pPr>
      <w:r>
        <w:rPr>
          <w:rFonts w:ascii="仿宋_GB2312" w:hAnsi="仿宋_GB2312" w:eastAsia="仿宋_GB2312"/>
          <w:b/>
          <w:sz w:val="32"/>
        </w:rPr>
        <w:t>公用经费12.16万元，</w:t>
      </w:r>
      <w:r>
        <w:rPr>
          <w:rFonts w:ascii="仿宋_GB2312" w:hAnsi="仿宋_GB2312" w:eastAsia="仿宋_GB2312"/>
          <w:b w:val="0"/>
          <w:sz w:val="32"/>
        </w:rPr>
        <w:t>包括：办公费、水费、电费、邮电费、差旅费、公务用车运行维护费。</w:t>
      </w:r>
    </w:p>
    <w:p w14:paraId="57C413FD">
      <w:pPr>
        <w:spacing w:line="640" w:lineRule="exact"/>
        <w:ind w:firstLine="640"/>
        <w:jc w:val="both"/>
        <w:outlineLvl w:val="2"/>
      </w:pPr>
      <w:r>
        <w:rPr>
          <w:rFonts w:ascii="黑体" w:hAnsi="黑体" w:eastAsia="黑体"/>
          <w:sz w:val="32"/>
        </w:rPr>
        <w:t>七、政府性基金预算财政拨款收入支出决算情况说明</w:t>
      </w:r>
    </w:p>
    <w:p w14:paraId="630E7FBA">
      <w:pPr>
        <w:spacing w:line="580" w:lineRule="exact"/>
        <w:ind w:firstLine="640"/>
        <w:jc w:val="both"/>
      </w:pPr>
      <w:r>
        <w:rPr>
          <w:rFonts w:ascii="仿宋_GB2312" w:hAnsi="仿宋_GB2312" w:eastAsia="仿宋_GB2312"/>
          <w:b/>
          <w:sz w:val="32"/>
        </w:rPr>
        <w:t>2024年度政府性基金预算财政拨款收入总计305.99万元，</w:t>
      </w:r>
      <w:r>
        <w:rPr>
          <w:rFonts w:ascii="仿宋_GB2312" w:hAnsi="仿宋_GB2312" w:eastAsia="仿宋_GB2312"/>
          <w:b w:val="0"/>
          <w:sz w:val="32"/>
        </w:rPr>
        <w:t>其中：年初结转和结余0.00万元，本年收入305.99万元。</w:t>
      </w:r>
      <w:r>
        <w:rPr>
          <w:rFonts w:ascii="仿宋_GB2312" w:hAnsi="仿宋_GB2312" w:eastAsia="仿宋_GB2312"/>
          <w:b/>
          <w:sz w:val="32"/>
        </w:rPr>
        <w:t>政府性基金预算财政拨款支出总计305.99万元，</w:t>
      </w:r>
      <w:r>
        <w:rPr>
          <w:rFonts w:ascii="仿宋_GB2312" w:hAnsi="仿宋_GB2312" w:eastAsia="仿宋_GB2312"/>
          <w:b w:val="0"/>
          <w:sz w:val="32"/>
        </w:rPr>
        <w:t>其中：年末结转和结余0.00万元，本年支出305.99万元。</w:t>
      </w:r>
    </w:p>
    <w:p w14:paraId="2C75343F">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7,657.50万元，下降96.16%，主要原因是：本年减少2022年中央水库移民扶持基金项目、疏勒县2020年喀什噶尔河灌区疏勒县骨干工程卡达苏盖提进水渠节水改造项目、2020年喀什噶尔河灌区疏勒县骨干工程引克济勒渠节水改造项目等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843.34万元，决算数305.99万元，预决算差异率-63.72%，主要原因是：本年年中调减喀什噶尔河灌区疏勒县骨干工程卡达苏盖提进水渠节水改造项目经费、什噶尔河灌区疏勒县骨干工程引克济勒渠节水改造项目等，导致预决算存在差异。</w:t>
      </w:r>
    </w:p>
    <w:p w14:paraId="50865971">
      <w:pPr>
        <w:spacing w:line="580" w:lineRule="exact"/>
        <w:ind w:firstLine="640"/>
        <w:jc w:val="both"/>
      </w:pPr>
      <w:r>
        <w:rPr>
          <w:rFonts w:ascii="仿宋_GB2312" w:hAnsi="仿宋_GB2312" w:eastAsia="仿宋_GB2312"/>
          <w:b w:val="0"/>
          <w:sz w:val="32"/>
        </w:rPr>
        <w:t>政府性基金预算财政拨款支出305.99万元。</w:t>
      </w:r>
    </w:p>
    <w:p w14:paraId="3B3B4773">
      <w:pPr>
        <w:spacing w:line="580" w:lineRule="exact"/>
        <w:ind w:firstLine="640"/>
        <w:jc w:val="both"/>
      </w:pPr>
      <w:r>
        <w:rPr>
          <w:rFonts w:ascii="仿宋_GB2312" w:hAnsi="仿宋_GB2312" w:eastAsia="仿宋_GB2312"/>
          <w:b w:val="0"/>
          <w:sz w:val="32"/>
        </w:rPr>
        <w:t>1.社会保障和就业支出(类)大中型水库移民后期扶持基金支出(款)移民补助(项):支出决算数为0.00万元，比上年决算减少30.96万元，下降100.00%,主要原因是：本年功能科目调整，2024年中央水库移民扶持资金项目由社会保障和就业支出(类)大中型水库移民后期扶持基金支出(款)移民补助(项)列支调整至农林水支出(类)大中型水库移民后期扶持基金支出(款)移民补助列支，导致比上年决算数减少。</w:t>
      </w:r>
    </w:p>
    <w:p w14:paraId="6E5F27F0">
      <w:pPr>
        <w:spacing w:line="580" w:lineRule="exact"/>
        <w:ind w:firstLine="640"/>
        <w:jc w:val="both"/>
      </w:pPr>
      <w:r>
        <w:rPr>
          <w:rFonts w:ascii="仿宋_GB2312" w:hAnsi="仿宋_GB2312" w:eastAsia="仿宋_GB2312"/>
          <w:b w:val="0"/>
          <w:sz w:val="32"/>
        </w:rPr>
        <w:t>2.社会保障和就业支出(类)大中型水库移民后期扶持基金支出(款)基础设施建设和经济发展(项):支出决算数为0.00万元，比上年决算减少471.17万元，下降100.00%,主要原因是：本年减少2022年中央水库移民扶持基金项目，功能科目调整，疏勒县鲁疆情食用菌生态科技示范园建设项目由社会保障和就业支出(类)大中型水库移民后期扶持基金支出(款)基础设施建设和经济发展(项)列支调整至农林水支出(类)大中型水库移民后期扶持基金支出(款)基础设施建设和经济发展(项)列支，导致比上年决算数减少。</w:t>
      </w:r>
    </w:p>
    <w:p w14:paraId="30C91AFC">
      <w:pPr>
        <w:spacing w:line="580" w:lineRule="exact"/>
        <w:ind w:firstLine="640"/>
        <w:jc w:val="both"/>
      </w:pPr>
      <w:r>
        <w:rPr>
          <w:rFonts w:ascii="仿宋_GB2312" w:hAnsi="仿宋_GB2312" w:eastAsia="仿宋_GB2312"/>
          <w:b w:val="0"/>
          <w:sz w:val="32"/>
        </w:rPr>
        <w:t>3.城乡社区支出(类)国有土地使用权出让收入安排的支出(款)农村基础设施建设支出(项):支出决算数为0.00万元，比上年决算减少700.00万元，下降100.00%,主要原因是：本年减少疏勒县2023年化债类项目。</w:t>
      </w:r>
    </w:p>
    <w:p w14:paraId="71DD6666">
      <w:pPr>
        <w:spacing w:line="580" w:lineRule="exact"/>
        <w:ind w:firstLine="640"/>
        <w:jc w:val="both"/>
      </w:pPr>
      <w:r>
        <w:rPr>
          <w:rFonts w:ascii="仿宋_GB2312" w:hAnsi="仿宋_GB2312" w:eastAsia="仿宋_GB2312"/>
          <w:b w:val="0"/>
          <w:sz w:val="32"/>
        </w:rPr>
        <w:t>4.城乡社区支出(类)国有土地使用权出让收入对应专项债务收入安排的支出(款)其他国有土地使用权出让收入对应专项债务收入安排的支出(项):支出决算数为0.00万元，比上年决算减少5,234.00万元，下降100.00%,主要原因是：本年减少疏勒县2015年疏勒县生态林建设项目、疏勒县2016年喀什地区疏勒县艾尔木东乡等三乡一镇高</w:t>
      </w:r>
      <w:r>
        <w:rPr>
          <w:rFonts w:hint="eastAsia" w:ascii="仿宋_GB2312" w:hAnsi="仿宋_GB2312" w:eastAsia="仿宋_GB2312"/>
          <w:b w:val="0"/>
          <w:sz w:val="32"/>
          <w:lang w:eastAsia="zh-CN"/>
        </w:rPr>
        <w:t>标准</w:t>
      </w:r>
      <w:r>
        <w:rPr>
          <w:rFonts w:ascii="仿宋_GB2312" w:hAnsi="仿宋_GB2312" w:eastAsia="仿宋_GB2312"/>
          <w:b w:val="0"/>
          <w:sz w:val="32"/>
        </w:rPr>
        <w:t>农田建设项目。</w:t>
      </w:r>
    </w:p>
    <w:p w14:paraId="3C5D619A">
      <w:pPr>
        <w:spacing w:line="580" w:lineRule="exact"/>
        <w:ind w:firstLine="640"/>
        <w:jc w:val="both"/>
      </w:pPr>
      <w:r>
        <w:rPr>
          <w:rFonts w:ascii="仿宋_GB2312" w:hAnsi="仿宋_GB2312" w:eastAsia="仿宋_GB2312"/>
          <w:b w:val="0"/>
          <w:sz w:val="32"/>
        </w:rPr>
        <w:t>5.农林水支出(类)大中型水库移民后期扶持基金支出(款)移民补助(项):支出决算数为31.44万元，比上年决算增加31.44万元，增长100.00%,主要原因是：本年功能科目调整，2024年中央水库移民扶持资金项目由社会保障和就业支出(类)大中型水库移民后期扶持基金支出(款)移民补助(项)列支调整至农林水支出(类)大中型水库移民后期扶持基金支出(款)移民补助列支，导致比上年决算数增加。</w:t>
      </w:r>
    </w:p>
    <w:p w14:paraId="7482CB3C">
      <w:pPr>
        <w:spacing w:line="580" w:lineRule="exact"/>
        <w:ind w:firstLine="640"/>
        <w:jc w:val="both"/>
      </w:pPr>
      <w:r>
        <w:rPr>
          <w:rFonts w:ascii="仿宋_GB2312" w:hAnsi="仿宋_GB2312" w:eastAsia="仿宋_GB2312"/>
          <w:b w:val="0"/>
          <w:sz w:val="32"/>
        </w:rPr>
        <w:t>6.农林水支出(类)大中型水库移民后期扶持基金支出(款)基础设施建设和经济发展(项):支出决算数为274.55万元，比上年决算增加274.55万元，增长100.00%,主要原因是：本年功能科目调整，疏勒县鲁疆情食用菌生态科技示范园建设项目由社会保障和就业支出(类)大中型水库移民后期扶持基金支出(款)基础设施建设和经济发展(项)列支调整至农林水支出(类)大中型水库移民后期扶持基金支出(款)基础设施建设和经济发展(项)列支，导致比上年决算数增加。</w:t>
      </w:r>
    </w:p>
    <w:p w14:paraId="5397A7D4">
      <w:pPr>
        <w:spacing w:line="580" w:lineRule="exact"/>
        <w:ind w:firstLine="640"/>
        <w:jc w:val="both"/>
      </w:pPr>
      <w:r>
        <w:rPr>
          <w:rFonts w:ascii="仿宋_GB2312" w:hAnsi="仿宋_GB2312" w:eastAsia="仿宋_GB2312"/>
          <w:b w:val="0"/>
          <w:sz w:val="32"/>
        </w:rPr>
        <w:t>7.其他支出(类)其他政府性基金及对应专项债务收入安排的支出(款)其他地方自行试点项目收益专项债券收入安排的支出(项):支出决算数为0.00万元，比上年决算减少1,527.36万元，下降100.00%,主要原因是：本年减少疏勒县2020年喀什噶尔河灌区疏勒县骨干工程卡达苏盖提进水渠节水改造项目、2020年喀什噶尔河灌区疏勒县骨干工程引克济勒渠节水改造项目。</w:t>
      </w:r>
    </w:p>
    <w:p w14:paraId="0256D9FB">
      <w:pPr>
        <w:spacing w:line="640" w:lineRule="exact"/>
        <w:ind w:firstLine="640"/>
        <w:jc w:val="both"/>
        <w:outlineLvl w:val="2"/>
      </w:pPr>
      <w:r>
        <w:rPr>
          <w:rFonts w:ascii="黑体" w:hAnsi="黑体" w:eastAsia="黑体"/>
          <w:sz w:val="32"/>
        </w:rPr>
        <w:t>八、国有资本经营预算财政拨款收入支出决算情况说明</w:t>
      </w:r>
    </w:p>
    <w:p w14:paraId="119300F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714F887">
      <w:pPr>
        <w:spacing w:line="640" w:lineRule="exact"/>
        <w:ind w:firstLine="640"/>
        <w:jc w:val="both"/>
        <w:outlineLvl w:val="2"/>
      </w:pPr>
      <w:r>
        <w:rPr>
          <w:rFonts w:ascii="黑体" w:hAnsi="黑体" w:eastAsia="黑体"/>
          <w:sz w:val="32"/>
        </w:rPr>
        <w:t>九、财政拨款“三公”经费支出决算情况说明</w:t>
      </w:r>
    </w:p>
    <w:p w14:paraId="2E55A13F">
      <w:pPr>
        <w:spacing w:line="580" w:lineRule="exact"/>
        <w:ind w:firstLine="640"/>
        <w:jc w:val="both"/>
      </w:pPr>
      <w:r>
        <w:rPr>
          <w:rFonts w:ascii="仿宋_GB2312" w:hAnsi="仿宋_GB2312" w:eastAsia="仿宋_GB2312"/>
          <w:b/>
          <w:sz w:val="32"/>
        </w:rPr>
        <w:t>2024年度财政拨款“三公”经费支出1.05万元，</w:t>
      </w:r>
      <w:r>
        <w:rPr>
          <w:rFonts w:ascii="仿宋_GB2312" w:hAnsi="仿宋_GB2312" w:eastAsia="仿宋_GB2312"/>
          <w:b w:val="0"/>
          <w:sz w:val="32"/>
        </w:rPr>
        <w:t>比上年减少0.02万元，下降1.87%，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1.05万元，占100.00%，比上年减少0.02万元，下降1.87%，主要原因是：严格落实中央八项规定精神，厉行节约，减少公务用车运行维护费。公务接待费支出0.00万元，占0.00%，比上年增加0.00万元，增长0.00%，主要原因是：2023年与2024年均未安排公务接待费支出。</w:t>
      </w:r>
    </w:p>
    <w:p w14:paraId="4FB0261E">
      <w:pPr>
        <w:spacing w:line="580" w:lineRule="exact"/>
        <w:ind w:firstLine="640"/>
        <w:jc w:val="both"/>
      </w:pPr>
      <w:r>
        <w:rPr>
          <w:rFonts w:ascii="仿宋_GB2312" w:hAnsi="仿宋_GB2312" w:eastAsia="仿宋_GB2312"/>
          <w:b/>
          <w:sz w:val="32"/>
        </w:rPr>
        <w:t>具体情况如下：</w:t>
      </w:r>
    </w:p>
    <w:p w14:paraId="12CEF29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C59777D">
      <w:pPr>
        <w:spacing w:line="580" w:lineRule="exact"/>
        <w:ind w:firstLine="640"/>
        <w:jc w:val="both"/>
      </w:pPr>
      <w:r>
        <w:rPr>
          <w:rFonts w:ascii="仿宋_GB2312" w:hAnsi="仿宋_GB2312" w:eastAsia="仿宋_GB2312"/>
          <w:b w:val="0"/>
          <w:sz w:val="32"/>
        </w:rPr>
        <w:t>公务用车购置及运行维护费1.05万元，其中：公务用车购置费0.00万元，公务用车运行维护费1.05万元。公务用车运行维护费开支内容包括车辆维修费、保险费。公务用车购置数0辆，公务用车保有量2辆。国有资产占用情况中固定资产车辆3辆，与公务用车保有量差异原因是：差异车辆为一般业务用车，预算未安排公务用车运行维护费。</w:t>
      </w:r>
    </w:p>
    <w:p w14:paraId="7B1051B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EEA5310">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1.05万元，决算数1.05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1.05万元，决算数1.05万元，预决算差异率0.00%，主要原因是：严格按照预算执行，预决算无差异。公务接待费全年预算数0.00万元，决算数0.00万元，预决算差异率0.00%，主要原因是：本单位无公务接待费。</w:t>
      </w:r>
    </w:p>
    <w:p w14:paraId="379BCF83">
      <w:pPr>
        <w:spacing w:line="640" w:lineRule="exact"/>
        <w:ind w:firstLine="640"/>
        <w:jc w:val="both"/>
        <w:outlineLvl w:val="2"/>
      </w:pPr>
      <w:r>
        <w:rPr>
          <w:rFonts w:ascii="黑体" w:hAnsi="黑体" w:eastAsia="黑体"/>
          <w:sz w:val="32"/>
        </w:rPr>
        <w:t>十、其他重要事项的情况说明</w:t>
      </w:r>
    </w:p>
    <w:p w14:paraId="606BA5A7">
      <w:pPr>
        <w:spacing w:line="640" w:lineRule="exact"/>
        <w:ind w:firstLine="640"/>
        <w:jc w:val="both"/>
        <w:outlineLvl w:val="3"/>
      </w:pPr>
      <w:r>
        <w:rPr>
          <w:rFonts w:ascii="楷体_GB2312" w:hAnsi="楷体_GB2312" w:eastAsia="楷体_GB2312"/>
          <w:b/>
          <w:sz w:val="32"/>
        </w:rPr>
        <w:t>（一）机关运行经费及公用经费支出情况</w:t>
      </w:r>
    </w:p>
    <w:p w14:paraId="58D823A0">
      <w:pPr>
        <w:spacing w:line="580" w:lineRule="exact"/>
        <w:ind w:firstLine="640"/>
        <w:jc w:val="both"/>
      </w:pPr>
      <w:r>
        <w:rPr>
          <w:rFonts w:ascii="仿宋_GB2312" w:hAnsi="仿宋_GB2312" w:eastAsia="仿宋_GB2312"/>
          <w:b w:val="0"/>
          <w:sz w:val="32"/>
        </w:rPr>
        <w:t>2024年度疏勒县水利局（行政单位和参照公务员法管理事业单位）机关运行经费支出12.16万元，比上年增加3.42万元，增长39.13%，主要原因是：本年更新、维护补充办公用品，导致机关运行经费较上年增加。</w:t>
      </w:r>
    </w:p>
    <w:p w14:paraId="5C28DEDD">
      <w:pPr>
        <w:spacing w:line="640" w:lineRule="exact"/>
        <w:ind w:firstLine="640"/>
        <w:jc w:val="both"/>
        <w:outlineLvl w:val="3"/>
      </w:pPr>
      <w:r>
        <w:rPr>
          <w:rFonts w:ascii="楷体_GB2312" w:hAnsi="楷体_GB2312" w:eastAsia="楷体_GB2312"/>
          <w:b/>
          <w:sz w:val="32"/>
        </w:rPr>
        <w:t>（二）政府采购情况</w:t>
      </w:r>
    </w:p>
    <w:p w14:paraId="4D34418C">
      <w:pPr>
        <w:spacing w:line="580" w:lineRule="exact"/>
        <w:ind w:firstLine="640"/>
        <w:jc w:val="both"/>
      </w:pPr>
      <w:r>
        <w:rPr>
          <w:rFonts w:ascii="仿宋_GB2312" w:hAnsi="仿宋_GB2312" w:eastAsia="仿宋_GB2312"/>
          <w:b w:val="0"/>
          <w:sz w:val="32"/>
        </w:rPr>
        <w:t>2024年度政府采购支出总额1,630.55万元，其中：政府采购货物支出392.39万元、政府采购工程支出1,010.73万元、政府采购服务支出227.44万元。</w:t>
      </w:r>
    </w:p>
    <w:p w14:paraId="761C76C4">
      <w:pPr>
        <w:spacing w:line="580" w:lineRule="exact"/>
        <w:ind w:firstLine="640"/>
        <w:jc w:val="both"/>
      </w:pPr>
      <w:r>
        <w:rPr>
          <w:rFonts w:ascii="仿宋_GB2312" w:hAnsi="仿宋_GB2312" w:eastAsia="仿宋_GB2312"/>
          <w:b w:val="0"/>
          <w:sz w:val="32"/>
        </w:rPr>
        <w:t>授予中小企业合同金额1,541.55万元，占政府采购支出总额的94.54%，其中：授予小微企业合同金额1,274.55万元，占政府采购支出总额的78.17%。</w:t>
      </w:r>
    </w:p>
    <w:p w14:paraId="218E40CF">
      <w:pPr>
        <w:spacing w:line="640" w:lineRule="exact"/>
        <w:ind w:firstLine="640"/>
        <w:jc w:val="both"/>
        <w:outlineLvl w:val="3"/>
      </w:pPr>
      <w:r>
        <w:rPr>
          <w:rFonts w:ascii="楷体_GB2312" w:hAnsi="楷体_GB2312" w:eastAsia="楷体_GB2312"/>
          <w:b/>
          <w:sz w:val="32"/>
        </w:rPr>
        <w:t>（三）国有资产占用情况说明</w:t>
      </w:r>
    </w:p>
    <w:p w14:paraId="24CDA5DB">
      <w:pPr>
        <w:spacing w:line="580" w:lineRule="exact"/>
        <w:ind w:firstLine="640"/>
        <w:jc w:val="both"/>
      </w:pPr>
      <w:r>
        <w:rPr>
          <w:rFonts w:ascii="仿宋_GB2312" w:hAnsi="仿宋_GB2312" w:eastAsia="仿宋_GB2312"/>
          <w:b w:val="0"/>
          <w:sz w:val="32"/>
        </w:rPr>
        <w:t>截至2024年12月31日，房屋2,021.00平方米，价值173.37万元。车辆3辆，价值41.64万元，其中：副部（省）级及以上领导用车0辆、主要负责人用车0辆、机要通信用车0辆、应急保障用车0辆、执法执勤用车1辆、特种专业技术用车0辆、离退休干部服务用车0辆、其他用车2辆，其他用车主要是：一般公务用车和单位业务用车。单价100万元（含）以上设备（不含车辆）0台（套）。</w:t>
      </w:r>
    </w:p>
    <w:p w14:paraId="48983782">
      <w:pPr>
        <w:spacing w:line="640" w:lineRule="exact"/>
        <w:ind w:firstLine="640"/>
        <w:jc w:val="both"/>
        <w:outlineLvl w:val="2"/>
      </w:pPr>
      <w:r>
        <w:rPr>
          <w:rFonts w:ascii="黑体" w:hAnsi="黑体" w:eastAsia="黑体"/>
          <w:sz w:val="32"/>
        </w:rPr>
        <w:t>十一、预算绩效的情况说明</w:t>
      </w:r>
    </w:p>
    <w:p w14:paraId="26D0F043">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根据预算绩效管理要求，本单位2024年度预算绩效管理形成整体支出绩效自评表1个，全年预算总额20,894.59万元，实际执行总额20,894.59万元；预算绩效评价项目</w:t>
      </w:r>
      <w:r>
        <w:rPr>
          <w:rFonts w:hint="eastAsia" w:ascii="仿宋_GB2312" w:hAnsi="仿宋_GB2312" w:eastAsia="仿宋_GB2312"/>
          <w:b w:val="0"/>
          <w:sz w:val="32"/>
          <w:lang w:val="en-US" w:eastAsia="zh-CN"/>
        </w:rPr>
        <w:t>12</w:t>
      </w:r>
      <w:r>
        <w:rPr>
          <w:rFonts w:ascii="仿宋_GB2312" w:hAnsi="仿宋_GB2312" w:eastAsia="仿宋_GB2312"/>
          <w:b w:val="0"/>
          <w:sz w:val="32"/>
        </w:rPr>
        <w:t>个，全年预算数</w:t>
      </w:r>
      <w:r>
        <w:rPr>
          <w:rFonts w:hint="eastAsia" w:ascii="仿宋_GB2312" w:hAnsi="仿宋_GB2312" w:eastAsia="仿宋_GB2312"/>
          <w:b w:val="0"/>
          <w:sz w:val="32"/>
        </w:rPr>
        <w:t>10</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492.21</w:t>
      </w:r>
      <w:r>
        <w:rPr>
          <w:rFonts w:ascii="仿宋_GB2312" w:hAnsi="仿宋_GB2312" w:eastAsia="仿宋_GB2312"/>
          <w:b w:val="0"/>
          <w:sz w:val="32"/>
        </w:rPr>
        <w:t>万元，全年执行数</w:t>
      </w:r>
      <w:r>
        <w:rPr>
          <w:rFonts w:hint="eastAsia" w:ascii="仿宋_GB2312" w:hAnsi="仿宋_GB2312" w:eastAsia="仿宋_GB2312"/>
          <w:b w:val="0"/>
          <w:sz w:val="32"/>
        </w:rPr>
        <w:t>9</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775.17</w:t>
      </w:r>
      <w:r>
        <w:rPr>
          <w:rFonts w:ascii="仿宋_GB2312" w:hAnsi="仿宋_GB2312" w:eastAsia="仿宋_GB2312"/>
          <w:b w:val="0"/>
          <w:sz w:val="32"/>
        </w:rPr>
        <w:t>万元。预算绩效管理取得的成效：本单位从预算收支管理、资产管理、政府采购管理、合同管理等方面，健全和完善单位财务管理制度、坚定实施各项控制制度；为加强预算管理，规范财务行为，已制定《疏勒县水利局部门单位预算绩效管理工作实施办法》，《水利局财务管理制度》等健全完整的各项管理制度，有效保障了</w:t>
      </w:r>
      <w:r>
        <w:rPr>
          <w:rFonts w:hint="eastAsia" w:ascii="仿宋_GB2312" w:hAnsi="仿宋_GB2312" w:eastAsia="仿宋_GB2312"/>
          <w:b w:val="0"/>
          <w:sz w:val="32"/>
          <w:lang w:eastAsia="zh-CN"/>
        </w:rPr>
        <w:t>本单位</w:t>
      </w:r>
      <w:r>
        <w:rPr>
          <w:rFonts w:ascii="仿宋_GB2312" w:hAnsi="仿宋_GB2312" w:eastAsia="仿宋_GB2312"/>
          <w:b w:val="0"/>
          <w:sz w:val="32"/>
        </w:rPr>
        <w:t>高效</w:t>
      </w:r>
      <w:r>
        <w:rPr>
          <w:rFonts w:hint="eastAsia" w:ascii="仿宋_GB2312" w:hAnsi="仿宋_GB2312" w:eastAsia="仿宋_GB2312"/>
          <w:b w:val="0"/>
          <w:sz w:val="32"/>
          <w:lang w:eastAsia="zh-CN"/>
        </w:rPr>
        <w:t>地</w:t>
      </w:r>
      <w:r>
        <w:rPr>
          <w:rFonts w:ascii="仿宋_GB2312" w:hAnsi="仿宋_GB2312" w:eastAsia="仿宋_GB2312"/>
          <w:b w:val="0"/>
          <w:sz w:val="32"/>
        </w:rPr>
        <w:t>履行工作职能，较好</w:t>
      </w:r>
      <w:r>
        <w:rPr>
          <w:rFonts w:hint="eastAsia" w:ascii="仿宋_GB2312" w:hAnsi="仿宋_GB2312" w:eastAsia="仿宋_GB2312"/>
          <w:b w:val="0"/>
          <w:sz w:val="32"/>
          <w:lang w:eastAsia="zh-CN"/>
        </w:rPr>
        <w:t>地</w:t>
      </w:r>
      <w:r>
        <w:rPr>
          <w:rFonts w:ascii="仿宋_GB2312" w:hAnsi="仿宋_GB2312" w:eastAsia="仿宋_GB2312"/>
          <w:b w:val="0"/>
          <w:sz w:val="32"/>
        </w:rPr>
        <w:t>促进事业发展。发现的问题及原因：一是从业人员管理水平不足，硬件设施建设老化。二是各级财政专项资金支持不足，三是农村饮水安全管理主体责任不明确。四是供水保障能力不稳固，应急抢修队伍建设不健全，相应专业设备不健全，应急处置能力经验不足。五是便民度，结合三费合一有待提升便民度，农村饮水缴费方式不便。下一步改进措施：一是从解决从业人员管理水平有限开始，逐步提升管理水平，加大硬件建设，自动化、网络化、信息化逐步跟进。二是加大投入力度，探讨寻求各级财政专项资金支持，探寻农村饮水工程商品化管理，有效解决运行费用不足问题。三是严格落实农村饮水安全管理主体责任，将农村供水保障责任层层压实到乡镇、村，推动农村饮水安全管理“三个责任”有名有实。四是强化供水保障能力建设，加强应急抢修队伍建设，配备相应专业设备，提升应急处置能力，保障正常供水。五是提升便民度，结合三费合一智能收费平台，优化农村饮水缴费方式，群众可足不出户缴纳饮用水费，打通便民“最后一公里”。具体附整体支出绩效自评表，项目支出绩效自评表和评价报告。</w:t>
      </w:r>
    </w:p>
    <w:p w14:paraId="110666A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8E0A760">
        <w:tblPrEx>
          <w:tblCellMar>
            <w:top w:w="0" w:type="dxa"/>
            <w:left w:w="108" w:type="dxa"/>
            <w:bottom w:w="0" w:type="dxa"/>
            <w:right w:w="108" w:type="dxa"/>
          </w:tblCellMar>
        </w:tblPrEx>
        <w:tc>
          <w:tcPr>
            <w:tcW w:w="8847" w:type="dxa"/>
            <w:gridSpan w:val="9"/>
            <w:vAlign w:val="center"/>
          </w:tcPr>
          <w:p w14:paraId="1D5D9169">
            <w:pPr>
              <w:jc w:val="center"/>
            </w:pPr>
            <w:r>
              <w:rPr>
                <w:rFonts w:ascii="宋体" w:hAnsi="宋体" w:eastAsia="宋体"/>
                <w:sz w:val="24"/>
              </w:rPr>
              <w:t>单位整体支出绩效自评表</w:t>
            </w:r>
          </w:p>
        </w:tc>
      </w:tr>
      <w:tr w14:paraId="19FCF9B2">
        <w:tblPrEx>
          <w:tblCellMar>
            <w:top w:w="0" w:type="dxa"/>
            <w:left w:w="108" w:type="dxa"/>
            <w:bottom w:w="0" w:type="dxa"/>
            <w:right w:w="108" w:type="dxa"/>
          </w:tblCellMar>
        </w:tblPrEx>
        <w:tc>
          <w:tcPr>
            <w:tcW w:w="8847" w:type="dxa"/>
            <w:gridSpan w:val="9"/>
            <w:vAlign w:val="center"/>
          </w:tcPr>
          <w:p w14:paraId="691857AC">
            <w:pPr>
              <w:jc w:val="center"/>
            </w:pPr>
            <w:r>
              <w:rPr>
                <w:rFonts w:ascii="宋体" w:hAnsi="宋体" w:eastAsia="宋体"/>
                <w:sz w:val="24"/>
              </w:rPr>
              <w:t>（2024年度）</w:t>
            </w:r>
          </w:p>
        </w:tc>
      </w:tr>
      <w:tr w14:paraId="0A7E453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74F167">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3E1406F">
            <w:pPr>
              <w:jc w:val="center"/>
            </w:pPr>
            <w:r>
              <w:rPr>
                <w:rFonts w:ascii="宋体" w:hAnsi="宋体" w:eastAsia="宋体"/>
                <w:sz w:val="16"/>
              </w:rPr>
              <w:t>疏勒县水利局</w:t>
            </w:r>
          </w:p>
        </w:tc>
      </w:tr>
      <w:tr w14:paraId="45BEA5D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5F0332">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372763">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5479FA">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C553DE">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F10187">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EFCA5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7C15E2">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95DC7">
            <w:pPr>
              <w:jc w:val="center"/>
            </w:pPr>
            <w:r>
              <w:rPr>
                <w:rFonts w:ascii="宋体" w:hAnsi="宋体" w:eastAsia="宋体"/>
                <w:sz w:val="16"/>
              </w:rPr>
              <w:t>得分</w:t>
            </w:r>
          </w:p>
        </w:tc>
      </w:tr>
      <w:tr w14:paraId="375FFDF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C8A91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1621D8">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2F6DA9">
            <w:pPr>
              <w:jc w:val="center"/>
            </w:pPr>
            <w:r>
              <w:rPr>
                <w:rFonts w:ascii="宋体" w:hAnsi="宋体" w:eastAsia="宋体"/>
                <w:sz w:val="16"/>
              </w:rPr>
              <w:t>16,019.00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F581A2">
            <w:pPr>
              <w:jc w:val="center"/>
            </w:pPr>
            <w:r>
              <w:rPr>
                <w:rFonts w:ascii="宋体" w:hAnsi="宋体" w:eastAsia="宋体"/>
                <w:sz w:val="16"/>
              </w:rPr>
              <w:t>20,894.59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32D425">
            <w:pPr>
              <w:jc w:val="center"/>
            </w:pPr>
            <w:r>
              <w:rPr>
                <w:rFonts w:ascii="宋体" w:hAnsi="宋体" w:eastAsia="宋体"/>
                <w:sz w:val="16"/>
              </w:rPr>
              <w:t>20,894.59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99A17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2BC7C5">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1E3C0">
            <w:pPr>
              <w:jc w:val="center"/>
            </w:pPr>
            <w:r>
              <w:rPr>
                <w:rFonts w:ascii="宋体" w:hAnsi="宋体" w:eastAsia="宋体"/>
                <w:sz w:val="16"/>
              </w:rPr>
              <w:t>10</w:t>
            </w:r>
          </w:p>
        </w:tc>
      </w:tr>
      <w:tr w14:paraId="24E80D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1DF45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0D1FCB">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D3F2FE">
            <w:pPr>
              <w:jc w:val="center"/>
            </w:pPr>
            <w:r>
              <w:rPr>
                <w:rFonts w:ascii="宋体" w:hAnsi="宋体" w:eastAsia="宋体"/>
                <w:sz w:val="16"/>
              </w:rPr>
              <w:t>14,178.97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F0F96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C86C5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F9BBE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5A65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14A17">
            <w:pPr>
              <w:jc w:val="center"/>
            </w:pPr>
            <w:r>
              <w:rPr>
                <w:rFonts w:ascii="宋体" w:hAnsi="宋体" w:eastAsia="宋体"/>
                <w:sz w:val="16"/>
              </w:rPr>
              <w:t>—</w:t>
            </w:r>
          </w:p>
        </w:tc>
      </w:tr>
      <w:tr w14:paraId="34A20BB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B0FA9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738646">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35FC60">
            <w:pPr>
              <w:jc w:val="center"/>
            </w:pPr>
            <w:r>
              <w:rPr>
                <w:rFonts w:ascii="宋体" w:hAnsi="宋体" w:eastAsia="宋体"/>
                <w:sz w:val="16"/>
              </w:rPr>
              <w:t>1,840.03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26A8B7">
            <w:pPr>
              <w:jc w:val="center"/>
            </w:pPr>
            <w:r>
              <w:rPr>
                <w:rFonts w:ascii="宋体" w:hAnsi="宋体" w:eastAsia="宋体"/>
                <w:sz w:val="16"/>
              </w:rPr>
              <w:t>20,894.59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6EAB7D">
            <w:pPr>
              <w:jc w:val="center"/>
            </w:pPr>
            <w:r>
              <w:rPr>
                <w:rFonts w:ascii="宋体" w:hAnsi="宋体" w:eastAsia="宋体"/>
                <w:sz w:val="16"/>
              </w:rPr>
              <w:t>20,894.59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A8BC9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058EE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C5958">
            <w:pPr>
              <w:jc w:val="center"/>
            </w:pPr>
            <w:r>
              <w:rPr>
                <w:rFonts w:ascii="宋体" w:hAnsi="宋体" w:eastAsia="宋体"/>
                <w:sz w:val="16"/>
              </w:rPr>
              <w:t>—</w:t>
            </w:r>
          </w:p>
        </w:tc>
      </w:tr>
      <w:tr w14:paraId="66F1D70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D3A72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4F75FA">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841E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D3EB8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05C93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A90B1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5AF76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51740">
            <w:pPr>
              <w:jc w:val="center"/>
            </w:pPr>
            <w:r>
              <w:rPr>
                <w:rFonts w:ascii="宋体" w:hAnsi="宋体" w:eastAsia="宋体"/>
                <w:sz w:val="16"/>
              </w:rPr>
              <w:t>—</w:t>
            </w:r>
          </w:p>
        </w:tc>
      </w:tr>
      <w:tr w14:paraId="0F6E8E4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FADF77">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47A2F9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0D4052">
            <w:pPr>
              <w:jc w:val="center"/>
            </w:pPr>
            <w:r>
              <w:rPr>
                <w:rFonts w:ascii="宋体" w:hAnsi="宋体" w:eastAsia="宋体"/>
                <w:sz w:val="16"/>
              </w:rPr>
              <w:t>实际完成情况</w:t>
            </w:r>
          </w:p>
        </w:tc>
      </w:tr>
      <w:tr w14:paraId="6F5508D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D5EEC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90CF3B5">
            <w:pPr>
              <w:jc w:val="both"/>
            </w:pPr>
            <w:r>
              <w:rPr>
                <w:rFonts w:ascii="宋体" w:hAnsi="宋体" w:eastAsia="宋体"/>
                <w:sz w:val="16"/>
              </w:rPr>
              <w:t>县水利局努力坚持践行“节水优先、系统治理、空间均衡、双手发力”的思路，不断加强水利工程补短板，水利行业强监管，全力以赴做好重点水利工程建设，全面推进河长制、有效改善水生态环境，做好水旱灾害防御、民生保障工作，为县域经济发展提供坚实水利保障。                                                                          严格各项审批制度，对各生产建设项目加强管理，从项目预审、方案编制、方案审批、补偿费缴纳、建立监测开展、自主验收等六个方面对各生产项目水土保持工作层层管理。                                                                                        加强安全生产工作，严格落实水利工程安全生产各项工作措施，加大安全生产检查力度和隐患排查，对发现的问题明确第一责任人，确保安全。按照</w:t>
            </w:r>
            <w:r>
              <w:rPr>
                <w:rFonts w:hint="eastAsia" w:ascii="宋体" w:hAnsi="宋体"/>
                <w:sz w:val="16"/>
                <w:lang w:eastAsia="zh-CN"/>
              </w:rPr>
              <w:t>防疫</w:t>
            </w:r>
            <w:r>
              <w:rPr>
                <w:rFonts w:ascii="宋体" w:hAnsi="宋体" w:eastAsia="宋体"/>
                <w:sz w:val="16"/>
              </w:rPr>
              <w:t>防控安全要求，强化防控措施，压实</w:t>
            </w:r>
            <w:r>
              <w:rPr>
                <w:rFonts w:hint="eastAsia" w:ascii="宋体" w:hAnsi="宋体"/>
                <w:sz w:val="16"/>
                <w:lang w:eastAsia="zh-CN"/>
              </w:rPr>
              <w:t>防疫</w:t>
            </w:r>
            <w:r>
              <w:rPr>
                <w:rFonts w:ascii="宋体" w:hAnsi="宋体" w:eastAsia="宋体"/>
                <w:sz w:val="16"/>
              </w:rPr>
              <w:t>防控责任，严格落实</w:t>
            </w:r>
            <w:r>
              <w:rPr>
                <w:rFonts w:hint="eastAsia" w:ascii="宋体" w:hAnsi="宋体"/>
                <w:sz w:val="16"/>
                <w:lang w:eastAsia="zh-CN"/>
              </w:rPr>
              <w:t>防疫</w:t>
            </w:r>
            <w:r>
              <w:rPr>
                <w:rFonts w:ascii="宋体" w:hAnsi="宋体" w:eastAsia="宋体"/>
                <w:sz w:val="16"/>
              </w:rPr>
              <w:t>防控各项工作，扎实开展</w:t>
            </w:r>
            <w:r>
              <w:rPr>
                <w:rFonts w:hint="eastAsia" w:ascii="宋体" w:hAnsi="宋体"/>
                <w:sz w:val="16"/>
                <w:lang w:eastAsia="zh-CN"/>
              </w:rPr>
              <w:t>防疫</w:t>
            </w:r>
            <w:r>
              <w:rPr>
                <w:rFonts w:ascii="宋体" w:hAnsi="宋体" w:eastAsia="宋体"/>
                <w:sz w:val="16"/>
              </w:rPr>
              <w:t>防控消毒消杀行动。紧紧围绕总目标认真落实维稳各项工作措施，进一步确保水利局社会面工作落到实处。</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862FB5">
            <w:pPr>
              <w:jc w:val="both"/>
            </w:pPr>
            <w:r>
              <w:rPr>
                <w:rFonts w:hint="eastAsia" w:ascii="宋体" w:hAnsi="宋体"/>
                <w:sz w:val="16"/>
                <w:lang w:eastAsia="zh-CN"/>
              </w:rPr>
              <w:t>本单位</w:t>
            </w:r>
            <w:r>
              <w:rPr>
                <w:rFonts w:ascii="宋体" w:hAnsi="宋体" w:eastAsia="宋体"/>
                <w:sz w:val="16"/>
              </w:rPr>
              <w:t>管理防汛抢险应急队伍1支，开展河（湖）“四乱”问题排查次数每月一次，保证机井正常运转率100%。县水利局努力坚持践行“节水优先、系统治理、空间均衡、双手发力”的思路，完成农业水价综合改革数量8.76万亩，保证机井正常运转率100%，查处偷水等违法整治整改率100%，不断加强水利工程补短板，水利行业强监管，全力以赴做好重点水利工程建设，全面推进河长制、有效改善水生态环境，做好水旱灾害防御、民生保障工作，为县域经济发展提供坚实水利保障。严格各项审批制度，对各生产建设项目加强管理，从项目预审、方案编制、方案审批、补偿费缴纳、建立监测开展、自主验收等六个方面对各生产项目水土保持工作层层管理。加强安全生产工作，严格落实水利工程安全生产各项工作措施，加大安全生产检查力度和隐患排查，对发现的问题明确第一责任人，确保安全。按照</w:t>
            </w:r>
            <w:r>
              <w:rPr>
                <w:rFonts w:hint="eastAsia" w:ascii="宋体" w:hAnsi="宋体"/>
                <w:sz w:val="16"/>
                <w:lang w:eastAsia="zh-CN"/>
              </w:rPr>
              <w:t>防疫</w:t>
            </w:r>
            <w:r>
              <w:rPr>
                <w:rFonts w:ascii="宋体" w:hAnsi="宋体" w:eastAsia="宋体"/>
                <w:sz w:val="16"/>
              </w:rPr>
              <w:t>防控安全要求，强化防控措施，压实</w:t>
            </w:r>
            <w:r>
              <w:rPr>
                <w:rFonts w:hint="eastAsia" w:ascii="宋体" w:hAnsi="宋体"/>
                <w:sz w:val="16"/>
                <w:lang w:eastAsia="zh-CN"/>
              </w:rPr>
              <w:t>防疫</w:t>
            </w:r>
            <w:r>
              <w:rPr>
                <w:rFonts w:ascii="宋体" w:hAnsi="宋体" w:eastAsia="宋体"/>
                <w:sz w:val="16"/>
              </w:rPr>
              <w:t>防控责任，严格落实</w:t>
            </w:r>
            <w:r>
              <w:rPr>
                <w:rFonts w:hint="eastAsia" w:ascii="宋体" w:hAnsi="宋体"/>
                <w:sz w:val="16"/>
                <w:lang w:eastAsia="zh-CN"/>
              </w:rPr>
              <w:t>防疫</w:t>
            </w:r>
            <w:r>
              <w:rPr>
                <w:rFonts w:ascii="宋体" w:hAnsi="宋体" w:eastAsia="宋体"/>
                <w:sz w:val="16"/>
              </w:rPr>
              <w:t>防控各项工作，扎实开展</w:t>
            </w:r>
            <w:r>
              <w:rPr>
                <w:rFonts w:hint="eastAsia" w:ascii="宋体" w:hAnsi="宋体"/>
                <w:sz w:val="16"/>
                <w:lang w:eastAsia="zh-CN"/>
              </w:rPr>
              <w:t>防疫</w:t>
            </w:r>
            <w:r>
              <w:rPr>
                <w:rFonts w:ascii="宋体" w:hAnsi="宋体" w:eastAsia="宋体"/>
                <w:sz w:val="16"/>
              </w:rPr>
              <w:t>防控消毒消杀行动。紧紧围绕总目标认真落实维稳各项工作措施，进一步确保水利局社会面工作落到实处。</w:t>
            </w:r>
          </w:p>
        </w:tc>
      </w:tr>
      <w:tr w14:paraId="7B3A8E6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64883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3B0D6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4B655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E917AA">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05E645">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153D40">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358BD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C07299">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6F2DDA">
            <w:pPr>
              <w:jc w:val="center"/>
            </w:pPr>
            <w:r>
              <w:rPr>
                <w:rFonts w:ascii="宋体" w:hAnsi="宋体" w:eastAsia="宋体"/>
                <w:sz w:val="16"/>
              </w:rPr>
              <w:t>得分</w:t>
            </w:r>
          </w:p>
        </w:tc>
      </w:tr>
      <w:tr w14:paraId="6DE747F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209599">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DA54F5">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E1C06">
            <w:pPr>
              <w:jc w:val="center"/>
            </w:pPr>
            <w:r>
              <w:rPr>
                <w:rFonts w:ascii="宋体" w:hAnsi="宋体" w:eastAsia="宋体"/>
                <w:sz w:val="16"/>
              </w:rPr>
              <w:t>保证机井正常运转率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5D82B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C1A95F">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B5AEC4">
            <w:pPr>
              <w:jc w:val="center"/>
            </w:pPr>
            <w:r>
              <w:rPr>
                <w:rFonts w:ascii="宋体" w:hAnsi="宋体" w:eastAsia="宋体"/>
                <w:sz w:val="16"/>
              </w:rPr>
              <w:t>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DF86D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5A6B2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881D0B">
            <w:pPr>
              <w:jc w:val="center"/>
            </w:pPr>
            <w:r>
              <w:rPr>
                <w:rFonts w:ascii="宋体" w:hAnsi="宋体" w:eastAsia="宋体"/>
                <w:sz w:val="16"/>
              </w:rPr>
              <w:t>40</w:t>
            </w:r>
          </w:p>
        </w:tc>
      </w:tr>
      <w:tr w14:paraId="22D3F4E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B0BBF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D2231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7579E">
            <w:pPr>
              <w:jc w:val="center"/>
            </w:pPr>
            <w:r>
              <w:rPr>
                <w:rFonts w:ascii="宋体" w:hAnsi="宋体" w:eastAsia="宋体"/>
                <w:sz w:val="16"/>
              </w:rPr>
              <w:t>查处偷水等违法整治整改率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9A00C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D81A51">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707A1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123F8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DAC14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25D1D2">
            <w:pPr>
              <w:jc w:val="center"/>
            </w:pPr>
            <w:r>
              <w:rPr>
                <w:rFonts w:ascii="宋体" w:hAnsi="宋体" w:eastAsia="宋体"/>
                <w:sz w:val="16"/>
              </w:rPr>
              <w:t>20</w:t>
            </w:r>
          </w:p>
        </w:tc>
      </w:tr>
      <w:tr w14:paraId="5A82D42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E93D1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56F34F">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0F5AE3">
            <w:pPr>
              <w:jc w:val="center"/>
            </w:pPr>
            <w:r>
              <w:rPr>
                <w:rFonts w:ascii="宋体" w:hAnsi="宋体" w:eastAsia="宋体"/>
                <w:sz w:val="16"/>
              </w:rPr>
              <w:t>管理防汛抢险应急队伍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75749A">
            <w:pPr>
              <w:jc w:val="center"/>
            </w:pPr>
            <w:r>
              <w:rPr>
                <w:rFonts w:ascii="宋体" w:hAnsi="宋体" w:eastAsia="宋体"/>
                <w:sz w:val="16"/>
              </w:rPr>
              <w:t>=1支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8054BA">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616CB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A8C33B">
            <w:pPr>
              <w:jc w:val="center"/>
            </w:pPr>
            <w:r>
              <w:rPr>
                <w:rFonts w:ascii="宋体" w:hAnsi="宋体" w:eastAsia="宋体"/>
                <w:sz w:val="16"/>
              </w:rPr>
              <w:t>=1支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40637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5489C1">
            <w:pPr>
              <w:jc w:val="center"/>
            </w:pPr>
            <w:r>
              <w:rPr>
                <w:rFonts w:ascii="宋体" w:hAnsi="宋体" w:eastAsia="宋体"/>
                <w:sz w:val="16"/>
              </w:rPr>
              <w:t>10</w:t>
            </w:r>
          </w:p>
        </w:tc>
      </w:tr>
      <w:tr w14:paraId="0AE5B92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33057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96CF4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856754">
            <w:pPr>
              <w:jc w:val="center"/>
            </w:pPr>
            <w:r>
              <w:rPr>
                <w:rFonts w:ascii="宋体" w:hAnsi="宋体" w:eastAsia="宋体"/>
                <w:sz w:val="16"/>
              </w:rPr>
              <w:t>开展河（湖）“四乱”问题排查次数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349172">
            <w:pPr>
              <w:jc w:val="center"/>
            </w:pPr>
            <w:r>
              <w:rPr>
                <w:rFonts w:ascii="宋体" w:hAnsi="宋体" w:eastAsia="宋体"/>
                <w:sz w:val="16"/>
              </w:rPr>
              <w:t>&gt;=1次/月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5827CE">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93202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263888">
            <w:pPr>
              <w:jc w:val="center"/>
            </w:pPr>
            <w:r>
              <w:rPr>
                <w:rFonts w:ascii="宋体" w:hAnsi="宋体" w:eastAsia="宋体"/>
                <w:sz w:val="16"/>
              </w:rPr>
              <w:t>=1次/月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9AF06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2FB18B">
            <w:pPr>
              <w:jc w:val="center"/>
            </w:pPr>
            <w:r>
              <w:rPr>
                <w:rFonts w:ascii="宋体" w:hAnsi="宋体" w:eastAsia="宋体"/>
                <w:sz w:val="16"/>
              </w:rPr>
              <w:t>10</w:t>
            </w:r>
          </w:p>
        </w:tc>
      </w:tr>
      <w:tr w14:paraId="74471F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95B8F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A894C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FE0085">
            <w:pPr>
              <w:jc w:val="center"/>
            </w:pPr>
            <w:r>
              <w:rPr>
                <w:rFonts w:ascii="宋体" w:hAnsi="宋体" w:eastAsia="宋体"/>
                <w:sz w:val="16"/>
              </w:rPr>
              <w:t>完成农业水价综合改革数量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E58A38">
            <w:pPr>
              <w:jc w:val="center"/>
            </w:pPr>
            <w:r>
              <w:rPr>
                <w:rFonts w:ascii="宋体" w:hAnsi="宋体" w:eastAsia="宋体"/>
                <w:sz w:val="16"/>
              </w:rPr>
              <w:t>&gt;=8.76万亩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D24C7C">
            <w:pPr>
              <w:jc w:val="center"/>
            </w:pPr>
            <w:r>
              <w:rPr>
                <w:rFonts w:ascii="宋体" w:hAnsi="宋体" w:eastAsia="宋体"/>
                <w:sz w:val="16"/>
              </w:rPr>
              <w:t>2024年工作计划及2023年工作总结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B4673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D74134">
            <w:pPr>
              <w:jc w:val="center"/>
            </w:pPr>
            <w:r>
              <w:rPr>
                <w:rFonts w:ascii="宋体" w:hAnsi="宋体" w:eastAsia="宋体"/>
                <w:sz w:val="16"/>
              </w:rPr>
              <w:t>=8.76万亩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8A991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EB5305">
            <w:pPr>
              <w:jc w:val="center"/>
            </w:pPr>
            <w:r>
              <w:rPr>
                <w:rFonts w:ascii="宋体" w:hAnsi="宋体" w:eastAsia="宋体"/>
                <w:sz w:val="16"/>
              </w:rPr>
              <w:t>10</w:t>
            </w:r>
          </w:p>
        </w:tc>
      </w:tr>
    </w:tbl>
    <w:p w14:paraId="3084153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5D67B49">
        <w:tblPrEx>
          <w:tblCellMar>
            <w:top w:w="0" w:type="dxa"/>
            <w:left w:w="108" w:type="dxa"/>
            <w:bottom w:w="0" w:type="dxa"/>
            <w:right w:w="108" w:type="dxa"/>
          </w:tblCellMar>
        </w:tblPrEx>
        <w:tc>
          <w:tcPr>
            <w:tcW w:w="8848" w:type="dxa"/>
            <w:gridSpan w:val="14"/>
            <w:vAlign w:val="center"/>
          </w:tcPr>
          <w:p w14:paraId="7B285EE2">
            <w:pPr>
              <w:jc w:val="center"/>
            </w:pPr>
            <w:r>
              <w:rPr>
                <w:rFonts w:ascii="宋体" w:hAnsi="宋体" w:eastAsia="宋体"/>
                <w:sz w:val="24"/>
              </w:rPr>
              <w:t>项目支出绩效自评表</w:t>
            </w:r>
          </w:p>
        </w:tc>
      </w:tr>
      <w:tr w14:paraId="79EF1FDE">
        <w:tblPrEx>
          <w:tblCellMar>
            <w:top w:w="0" w:type="dxa"/>
            <w:left w:w="108" w:type="dxa"/>
            <w:bottom w:w="0" w:type="dxa"/>
            <w:right w:w="108" w:type="dxa"/>
          </w:tblCellMar>
        </w:tblPrEx>
        <w:tc>
          <w:tcPr>
            <w:tcW w:w="8848" w:type="dxa"/>
            <w:gridSpan w:val="14"/>
            <w:vAlign w:val="center"/>
          </w:tcPr>
          <w:p w14:paraId="674C5F45">
            <w:pPr>
              <w:jc w:val="center"/>
            </w:pPr>
            <w:r>
              <w:rPr>
                <w:rFonts w:ascii="宋体" w:hAnsi="宋体" w:eastAsia="宋体"/>
                <w:sz w:val="24"/>
              </w:rPr>
              <w:t>(2024年度)</w:t>
            </w:r>
          </w:p>
        </w:tc>
      </w:tr>
      <w:tr w14:paraId="604926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FF62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71B211F">
            <w:pPr>
              <w:jc w:val="center"/>
            </w:pPr>
            <w:r>
              <w:rPr>
                <w:rFonts w:ascii="宋体" w:hAnsi="宋体" w:eastAsia="宋体"/>
                <w:sz w:val="16"/>
              </w:rPr>
              <w:t>2024年中央水库移民扶持基金项目</w:t>
            </w:r>
          </w:p>
        </w:tc>
      </w:tr>
      <w:tr w14:paraId="169256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0923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65D732">
            <w:pPr>
              <w:jc w:val="center"/>
            </w:pPr>
            <w:r>
              <w:rPr>
                <w:rFonts w:ascii="宋体" w:hAnsi="宋体" w:eastAsia="宋体"/>
                <w:sz w:val="16"/>
              </w:rPr>
              <w:t>疏勒县水利局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5E7A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ACE46C">
            <w:pPr>
              <w:jc w:val="center"/>
            </w:pPr>
            <w:r>
              <w:rPr>
                <w:rFonts w:ascii="宋体" w:hAnsi="宋体" w:eastAsia="宋体"/>
                <w:sz w:val="16"/>
              </w:rPr>
              <w:t>疏勒县水利局</w:t>
            </w:r>
          </w:p>
        </w:tc>
      </w:tr>
      <w:tr w14:paraId="311F7DB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0368F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3578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1833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70AC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4325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D4D2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9F72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06A36">
            <w:pPr>
              <w:jc w:val="center"/>
            </w:pPr>
            <w:r>
              <w:rPr>
                <w:rFonts w:ascii="宋体" w:hAnsi="宋体" w:eastAsia="宋体"/>
                <w:sz w:val="16"/>
              </w:rPr>
              <w:t>得分</w:t>
            </w:r>
          </w:p>
        </w:tc>
      </w:tr>
      <w:tr w14:paraId="7A81D4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C0D27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A41D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B6BA9">
            <w:pPr>
              <w:jc w:val="center"/>
            </w:pPr>
            <w:r>
              <w:rPr>
                <w:rFonts w:ascii="宋体" w:hAnsi="宋体" w:eastAsia="宋体"/>
                <w:sz w:val="16"/>
              </w:rPr>
              <w:t>31.14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D6E8C">
            <w:pPr>
              <w:jc w:val="center"/>
            </w:pPr>
            <w:r>
              <w:rPr>
                <w:rFonts w:ascii="宋体" w:hAnsi="宋体" w:eastAsia="宋体"/>
                <w:sz w:val="16"/>
              </w:rPr>
              <w:t>31.14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A9DB4">
            <w:pPr>
              <w:jc w:val="center"/>
            </w:pPr>
            <w:r>
              <w:rPr>
                <w:rFonts w:ascii="宋体" w:hAnsi="宋体" w:eastAsia="宋体"/>
                <w:sz w:val="16"/>
              </w:rPr>
              <w:t>31.14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0FFB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7AC0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79F9C">
            <w:pPr>
              <w:jc w:val="center"/>
            </w:pPr>
            <w:r>
              <w:rPr>
                <w:rFonts w:ascii="宋体" w:hAnsi="宋体" w:eastAsia="宋体"/>
                <w:sz w:val="16"/>
              </w:rPr>
              <w:t>10.00分</w:t>
            </w:r>
          </w:p>
        </w:tc>
      </w:tr>
      <w:tr w14:paraId="667F42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021CB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B5A2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290A2">
            <w:pPr>
              <w:jc w:val="center"/>
            </w:pPr>
            <w:r>
              <w:rPr>
                <w:rFonts w:ascii="宋体" w:hAnsi="宋体" w:eastAsia="宋体"/>
                <w:sz w:val="16"/>
              </w:rPr>
              <w:t>31.14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3E601">
            <w:pPr>
              <w:jc w:val="center"/>
            </w:pPr>
            <w:r>
              <w:rPr>
                <w:rFonts w:ascii="宋体" w:hAnsi="宋体" w:eastAsia="宋体"/>
                <w:sz w:val="16"/>
              </w:rPr>
              <w:t>31.14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26565">
            <w:pPr>
              <w:jc w:val="center"/>
            </w:pPr>
            <w:r>
              <w:rPr>
                <w:rFonts w:ascii="宋体" w:hAnsi="宋体" w:eastAsia="宋体"/>
                <w:sz w:val="16"/>
              </w:rPr>
              <w:t>31.14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1AF0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2FC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45375">
            <w:pPr>
              <w:jc w:val="center"/>
            </w:pPr>
            <w:r>
              <w:rPr>
                <w:rFonts w:ascii="宋体" w:hAnsi="宋体" w:eastAsia="宋体"/>
                <w:sz w:val="16"/>
              </w:rPr>
              <w:t>—</w:t>
            </w:r>
          </w:p>
        </w:tc>
      </w:tr>
      <w:tr w14:paraId="2E063F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3D7A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BBA3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826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A70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85F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4476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7AA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23CE5">
            <w:pPr>
              <w:jc w:val="center"/>
            </w:pPr>
            <w:r>
              <w:rPr>
                <w:rFonts w:ascii="宋体" w:hAnsi="宋体" w:eastAsia="宋体"/>
                <w:sz w:val="16"/>
              </w:rPr>
              <w:t>—</w:t>
            </w:r>
          </w:p>
        </w:tc>
      </w:tr>
      <w:tr w14:paraId="19953B4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4A875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99D67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09ED20">
            <w:pPr>
              <w:jc w:val="center"/>
            </w:pPr>
            <w:r>
              <w:rPr>
                <w:rFonts w:ascii="宋体" w:hAnsi="宋体" w:eastAsia="宋体"/>
                <w:sz w:val="16"/>
              </w:rPr>
              <w:t>实际完成情况</w:t>
            </w:r>
          </w:p>
        </w:tc>
      </w:tr>
      <w:tr w14:paraId="4F85BC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CC3B0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9D9CD3">
            <w:pPr>
              <w:jc w:val="both"/>
            </w:pPr>
            <w:r>
              <w:rPr>
                <w:rFonts w:ascii="宋体" w:hAnsi="宋体" w:eastAsia="宋体"/>
                <w:sz w:val="16"/>
              </w:rPr>
              <w:t>本项目计划资金31.14万元，通过补助524人，发放直补资金，按照每人每年0.06万元标准“一卡通”形式发放，有效提升受益户的生活条件；经济效益目标是通过发放直补资金可以增长受益户收入，社会效益目标是解决移民的行路难，上学难等问题。最后让移民户感受到国家关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8BBED8">
            <w:pPr>
              <w:jc w:val="both"/>
            </w:pPr>
            <w:r>
              <w:rPr>
                <w:rFonts w:hint="eastAsia" w:ascii="宋体" w:hAnsi="宋体"/>
                <w:sz w:val="16"/>
                <w:lang w:eastAsia="zh-CN"/>
              </w:rPr>
              <w:t>截至2024</w:t>
            </w:r>
            <w:r>
              <w:rPr>
                <w:rFonts w:ascii="宋体" w:hAnsi="宋体" w:eastAsia="宋体"/>
                <w:sz w:val="16"/>
              </w:rPr>
              <w:t>年5月31日，该项目实际执行数为31.14万元，通过补助524人，发放直补资金，按照每人每年0.06万元标准“一卡通”形式发放，有效提升受益户的生活条件；经济效益目标是通过发放直补资金可以增长受益户收入，社会效益目标是解决移民的行路难，上学难等问题。最后让移民户感受到国家关怀。</w:t>
            </w:r>
          </w:p>
        </w:tc>
      </w:tr>
      <w:tr w14:paraId="0AC4AD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35C3A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7951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CF64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8D5C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A5CF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9B14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F778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AEA1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AEAC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1D65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7080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F77E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31CBB">
            <w:pPr>
              <w:jc w:val="center"/>
            </w:pPr>
            <w:r>
              <w:rPr>
                <w:rFonts w:ascii="宋体" w:hAnsi="宋体" w:eastAsia="宋体"/>
                <w:sz w:val="16"/>
              </w:rPr>
              <w:t>偏差原因分析及改进措施</w:t>
            </w:r>
          </w:p>
        </w:tc>
      </w:tr>
      <w:tr w14:paraId="50C0A5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BAEA8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48F9D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2192C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B4E1E">
            <w:pPr>
              <w:jc w:val="center"/>
            </w:pPr>
            <w:r>
              <w:rPr>
                <w:rFonts w:ascii="宋体" w:hAnsi="宋体" w:eastAsia="宋体"/>
                <w:sz w:val="16"/>
              </w:rPr>
              <w:t>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09FA0">
            <w:pPr>
              <w:jc w:val="center"/>
            </w:pPr>
            <w:r>
              <w:rPr>
                <w:rFonts w:ascii="宋体" w:hAnsi="宋体" w:eastAsia="宋体"/>
                <w:sz w:val="16"/>
              </w:rPr>
              <w:t>=524人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2AA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A2688">
            <w:pPr>
              <w:jc w:val="center"/>
            </w:pPr>
            <w:r>
              <w:rPr>
                <w:rFonts w:ascii="宋体" w:hAnsi="宋体" w:eastAsia="宋体"/>
                <w:sz w:val="16"/>
              </w:rPr>
              <w:t>516人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233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46B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910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5FAFE">
            <w:pPr>
              <w:jc w:val="center"/>
            </w:pPr>
            <w:r>
              <w:rPr>
                <w:rFonts w:ascii="宋体" w:hAnsi="宋体" w:eastAsia="宋体"/>
                <w:sz w:val="16"/>
              </w:rPr>
              <w:t>=524人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4A11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DB2B9">
            <w:pPr>
              <w:jc w:val="center"/>
            </w:pPr>
          </w:p>
        </w:tc>
      </w:tr>
      <w:tr w14:paraId="526714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7633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64D6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5045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12A15">
            <w:pPr>
              <w:jc w:val="center"/>
            </w:pPr>
            <w:r>
              <w:rPr>
                <w:rFonts w:ascii="宋体" w:hAnsi="宋体" w:eastAsia="宋体"/>
                <w:sz w:val="16"/>
              </w:rPr>
              <w:t>补助次数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F0E59">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B59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E7C87">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6D0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22F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8C0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71F79">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872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55E3D">
            <w:pPr>
              <w:jc w:val="center"/>
            </w:pPr>
          </w:p>
        </w:tc>
      </w:tr>
      <w:tr w14:paraId="7FF1DC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1BE2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576D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8EE8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C17E7">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1EA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BA8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1FB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3E3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155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FFD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55E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19BE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559D4">
            <w:pPr>
              <w:jc w:val="center"/>
            </w:pPr>
          </w:p>
        </w:tc>
      </w:tr>
      <w:tr w14:paraId="6F239D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F6A9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04DD4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BC6D3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01398">
            <w:pPr>
              <w:jc w:val="center"/>
            </w:pPr>
            <w:r>
              <w:rPr>
                <w:rFonts w:ascii="宋体" w:hAnsi="宋体" w:eastAsia="宋体"/>
                <w:sz w:val="16"/>
              </w:rPr>
              <w:t>补助资金发放及时率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047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DD2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57E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0B2E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BC8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6C7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11B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DD9B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0329B">
            <w:pPr>
              <w:jc w:val="center"/>
            </w:pPr>
          </w:p>
        </w:tc>
      </w:tr>
      <w:tr w14:paraId="4B126C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93CA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9834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8494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068A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A18A4">
            <w:pPr>
              <w:jc w:val="center"/>
            </w:pPr>
            <w:r>
              <w:rPr>
                <w:rFonts w:ascii="宋体" w:hAnsi="宋体" w:eastAsia="宋体"/>
                <w:sz w:val="16"/>
              </w:rPr>
              <w:t>=2024年12月10日底前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AA9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4ED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D2D5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CBD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675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B0049">
            <w:pPr>
              <w:jc w:val="center"/>
            </w:pPr>
            <w:r>
              <w:rPr>
                <w:rFonts w:ascii="宋体" w:hAnsi="宋体" w:eastAsia="宋体"/>
                <w:sz w:val="16"/>
              </w:rPr>
              <w:t>2024年5月8日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A970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F7485">
            <w:pPr>
              <w:jc w:val="center"/>
            </w:pPr>
          </w:p>
        </w:tc>
      </w:tr>
      <w:tr w14:paraId="184BB7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C41E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EBC5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9B12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56EF2">
            <w:pPr>
              <w:jc w:val="center"/>
            </w:pPr>
            <w:r>
              <w:rPr>
                <w:rFonts w:ascii="宋体" w:hAnsi="宋体" w:eastAsia="宋体"/>
                <w:sz w:val="16"/>
              </w:rPr>
              <w:t>每次补助资金标准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97128">
            <w:pPr>
              <w:jc w:val="center"/>
            </w:pPr>
            <w:r>
              <w:rPr>
                <w:rFonts w:ascii="宋体" w:hAnsi="宋体" w:eastAsia="宋体"/>
                <w:sz w:val="16"/>
              </w:rPr>
              <w:t>&lt;=600元/人/次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B0C7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0F400">
            <w:pPr>
              <w:jc w:val="center"/>
            </w:pPr>
            <w:r>
              <w:rPr>
                <w:rFonts w:ascii="宋体" w:hAnsi="宋体" w:eastAsia="宋体"/>
                <w:sz w:val="16"/>
              </w:rPr>
              <w:t>600元/人/次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EAB8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3BB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AD6D8">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B2AF7">
            <w:pPr>
              <w:jc w:val="center"/>
            </w:pPr>
            <w:r>
              <w:rPr>
                <w:rFonts w:ascii="宋体" w:hAnsi="宋体" w:eastAsia="宋体"/>
                <w:sz w:val="16"/>
              </w:rPr>
              <w:t>=600元/人/次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839E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B7E48">
            <w:pPr>
              <w:jc w:val="center"/>
            </w:pPr>
          </w:p>
        </w:tc>
      </w:tr>
      <w:tr w14:paraId="4CA6FC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72CAA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A81DF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6745C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D2C90">
            <w:pPr>
              <w:jc w:val="center"/>
            </w:pPr>
            <w:r>
              <w:rPr>
                <w:rFonts w:ascii="宋体" w:hAnsi="宋体" w:eastAsia="宋体"/>
                <w:sz w:val="16"/>
              </w:rPr>
              <w:t>水库移民补助资金政策知晓率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C67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F1B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B8B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14F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296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325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F06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C36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5F77C">
            <w:pPr>
              <w:jc w:val="center"/>
            </w:pPr>
          </w:p>
        </w:tc>
      </w:tr>
      <w:tr w14:paraId="3238BC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DB6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1DCB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0EA4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AFC11">
            <w:pPr>
              <w:jc w:val="center"/>
            </w:pPr>
            <w:r>
              <w:rPr>
                <w:rFonts w:ascii="宋体" w:hAnsi="宋体" w:eastAsia="宋体"/>
                <w:sz w:val="16"/>
              </w:rPr>
              <w:t>提高补助人员生活水平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832C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F16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034D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75C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6A45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C44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1F20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357C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E12C2">
            <w:pPr>
              <w:jc w:val="center"/>
            </w:pPr>
          </w:p>
        </w:tc>
      </w:tr>
      <w:tr w14:paraId="117E3E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CEE9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A2F1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C099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0FB41">
            <w:pPr>
              <w:jc w:val="center"/>
            </w:pPr>
            <w:r>
              <w:rPr>
                <w:rFonts w:ascii="宋体" w:hAnsi="宋体" w:eastAsia="宋体"/>
                <w:sz w:val="16"/>
              </w:rPr>
              <w:t>移民对后期扶持政策实施满意度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534E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6BE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E56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5D2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A45B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F64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FCA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597E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9E327">
            <w:pPr>
              <w:jc w:val="center"/>
            </w:pPr>
            <w:r>
              <w:rPr>
                <w:rFonts w:ascii="宋体" w:hAnsi="宋体" w:eastAsia="宋体"/>
                <w:sz w:val="16"/>
              </w:rPr>
              <w:t>移民对后期扶持政策实施全部满意，超额完成预期目标，故存在5%的偏差。</w:t>
            </w:r>
          </w:p>
        </w:tc>
      </w:tr>
      <w:tr w14:paraId="00219DE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80EF7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F8B6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3DDC1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6B81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93736A8"/>
        </w:tc>
      </w:tr>
    </w:tbl>
    <w:p w14:paraId="1D72BAB3">
      <w:r>
        <w:br w:type="page"/>
      </w:r>
    </w:p>
    <w:tbl>
      <w:tblPr>
        <w:tblStyle w:val="9"/>
        <w:tblW w:w="0" w:type="auto"/>
        <w:tblInd w:w="0" w:type="dxa"/>
        <w:tblLayout w:type="autofit"/>
        <w:tblCellMar>
          <w:top w:w="0" w:type="dxa"/>
          <w:left w:w="108" w:type="dxa"/>
          <w:bottom w:w="0" w:type="dxa"/>
          <w:right w:w="108" w:type="dxa"/>
        </w:tblCellMar>
      </w:tblPr>
      <w:tblGrid>
        <w:gridCol w:w="622"/>
        <w:gridCol w:w="608"/>
        <w:gridCol w:w="608"/>
        <w:gridCol w:w="608"/>
        <w:gridCol w:w="856"/>
        <w:gridCol w:w="608"/>
        <w:gridCol w:w="696"/>
        <w:gridCol w:w="615"/>
        <w:gridCol w:w="608"/>
        <w:gridCol w:w="615"/>
        <w:gridCol w:w="776"/>
        <w:gridCol w:w="632"/>
        <w:gridCol w:w="578"/>
        <w:gridCol w:w="630"/>
      </w:tblGrid>
      <w:tr w14:paraId="247DB1A9">
        <w:tc>
          <w:tcPr>
            <w:tcW w:w="8848" w:type="dxa"/>
            <w:gridSpan w:val="14"/>
            <w:vAlign w:val="center"/>
          </w:tcPr>
          <w:p w14:paraId="54D0A9BB">
            <w:pPr>
              <w:jc w:val="center"/>
            </w:pPr>
            <w:r>
              <w:rPr>
                <w:rFonts w:ascii="宋体" w:hAnsi="宋体" w:eastAsia="宋体"/>
                <w:sz w:val="24"/>
              </w:rPr>
              <w:t>项目支出绩效自评表</w:t>
            </w:r>
          </w:p>
        </w:tc>
      </w:tr>
      <w:tr w14:paraId="7315977E">
        <w:tblPrEx>
          <w:tblCellMar>
            <w:top w:w="0" w:type="dxa"/>
            <w:left w:w="108" w:type="dxa"/>
            <w:bottom w:w="0" w:type="dxa"/>
            <w:right w:w="108" w:type="dxa"/>
          </w:tblCellMar>
        </w:tblPrEx>
        <w:tc>
          <w:tcPr>
            <w:tcW w:w="8848" w:type="dxa"/>
            <w:gridSpan w:val="14"/>
            <w:vAlign w:val="center"/>
          </w:tcPr>
          <w:p w14:paraId="3AED78E7">
            <w:pPr>
              <w:jc w:val="center"/>
            </w:pPr>
            <w:r>
              <w:rPr>
                <w:rFonts w:ascii="宋体" w:hAnsi="宋体" w:eastAsia="宋体"/>
                <w:sz w:val="24"/>
              </w:rPr>
              <w:t>(2024年度)</w:t>
            </w:r>
          </w:p>
        </w:tc>
      </w:tr>
      <w:tr w14:paraId="6BF8EDC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5ADB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D9F2640">
            <w:pPr>
              <w:jc w:val="center"/>
            </w:pPr>
            <w:r>
              <w:rPr>
                <w:rFonts w:ascii="宋体" w:hAnsi="宋体" w:eastAsia="宋体"/>
                <w:sz w:val="16"/>
              </w:rPr>
              <w:t>2024年公益性人员补助项目</w:t>
            </w:r>
          </w:p>
        </w:tc>
      </w:tr>
      <w:tr w14:paraId="6E98249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3D5B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DC9A68">
            <w:pPr>
              <w:jc w:val="center"/>
            </w:pPr>
            <w:r>
              <w:rPr>
                <w:rFonts w:ascii="宋体" w:hAnsi="宋体" w:eastAsia="宋体"/>
                <w:sz w:val="16"/>
              </w:rPr>
              <w:t>疏勒县水利局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7D8E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558A33">
            <w:pPr>
              <w:jc w:val="center"/>
            </w:pPr>
            <w:r>
              <w:rPr>
                <w:rFonts w:ascii="宋体" w:hAnsi="宋体" w:eastAsia="宋体"/>
                <w:sz w:val="16"/>
              </w:rPr>
              <w:t>疏勒县水利局</w:t>
            </w:r>
          </w:p>
        </w:tc>
      </w:tr>
      <w:tr w14:paraId="7407552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9DE6F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1A28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7510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A16A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0E3E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F463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E41D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47883">
            <w:pPr>
              <w:jc w:val="center"/>
            </w:pPr>
            <w:r>
              <w:rPr>
                <w:rFonts w:ascii="宋体" w:hAnsi="宋体" w:eastAsia="宋体"/>
                <w:sz w:val="16"/>
              </w:rPr>
              <w:t>得分</w:t>
            </w:r>
          </w:p>
        </w:tc>
      </w:tr>
      <w:tr w14:paraId="61A9FC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FB7C9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3E0E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22E95">
            <w:pPr>
              <w:jc w:val="center"/>
            </w:pPr>
            <w:r>
              <w:rPr>
                <w:rFonts w:ascii="宋体" w:hAnsi="宋体" w:eastAsia="宋体"/>
                <w:sz w:val="16"/>
              </w:rPr>
              <w:t>406.40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4BF0F">
            <w:pPr>
              <w:jc w:val="center"/>
            </w:pPr>
            <w:r>
              <w:rPr>
                <w:rFonts w:ascii="宋体" w:hAnsi="宋体" w:eastAsia="宋体"/>
                <w:sz w:val="16"/>
              </w:rPr>
              <w:t>406.40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8CF1B">
            <w:pPr>
              <w:jc w:val="center"/>
            </w:pPr>
            <w:r>
              <w:rPr>
                <w:rFonts w:ascii="宋体" w:hAnsi="宋体" w:eastAsia="宋体"/>
                <w:sz w:val="16"/>
              </w:rPr>
              <w:t>406.40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D228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DB69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80716">
            <w:pPr>
              <w:jc w:val="center"/>
            </w:pPr>
            <w:r>
              <w:rPr>
                <w:rFonts w:ascii="宋体" w:hAnsi="宋体" w:eastAsia="宋体"/>
                <w:sz w:val="16"/>
              </w:rPr>
              <w:t>10.00分</w:t>
            </w:r>
          </w:p>
        </w:tc>
      </w:tr>
      <w:tr w14:paraId="4C93EB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3C565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6427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D2302">
            <w:pPr>
              <w:jc w:val="center"/>
            </w:pPr>
            <w:r>
              <w:rPr>
                <w:rFonts w:ascii="宋体" w:hAnsi="宋体" w:eastAsia="宋体"/>
                <w:sz w:val="16"/>
              </w:rPr>
              <w:t>406.40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F28C2">
            <w:pPr>
              <w:jc w:val="center"/>
            </w:pPr>
            <w:r>
              <w:rPr>
                <w:rFonts w:ascii="宋体" w:hAnsi="宋体" w:eastAsia="宋体"/>
                <w:sz w:val="16"/>
              </w:rPr>
              <w:t>406.40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50510">
            <w:pPr>
              <w:jc w:val="center"/>
            </w:pPr>
            <w:r>
              <w:rPr>
                <w:rFonts w:ascii="宋体" w:hAnsi="宋体" w:eastAsia="宋体"/>
                <w:sz w:val="16"/>
              </w:rPr>
              <w:t>406.40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5C53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2561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81415">
            <w:pPr>
              <w:jc w:val="center"/>
            </w:pPr>
            <w:r>
              <w:rPr>
                <w:rFonts w:ascii="宋体" w:hAnsi="宋体" w:eastAsia="宋体"/>
                <w:sz w:val="16"/>
              </w:rPr>
              <w:t>—</w:t>
            </w:r>
          </w:p>
        </w:tc>
      </w:tr>
      <w:tr w14:paraId="27B959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E5EFE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97DF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A942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1E63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BF45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78CE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90E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BC66B">
            <w:pPr>
              <w:jc w:val="center"/>
            </w:pPr>
            <w:r>
              <w:rPr>
                <w:rFonts w:ascii="宋体" w:hAnsi="宋体" w:eastAsia="宋体"/>
                <w:sz w:val="16"/>
              </w:rPr>
              <w:t>—</w:t>
            </w:r>
          </w:p>
        </w:tc>
      </w:tr>
      <w:tr w14:paraId="2DF3D95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A2B08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B61B8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DB22F1">
            <w:pPr>
              <w:jc w:val="center"/>
            </w:pPr>
            <w:r>
              <w:rPr>
                <w:rFonts w:ascii="宋体" w:hAnsi="宋体" w:eastAsia="宋体"/>
                <w:sz w:val="16"/>
              </w:rPr>
              <w:t>实际完成情况</w:t>
            </w:r>
          </w:p>
        </w:tc>
      </w:tr>
      <w:tr w14:paraId="1CAEEB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96E61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2E9CFD">
            <w:pPr>
              <w:jc w:val="both"/>
            </w:pPr>
            <w:r>
              <w:rPr>
                <w:rFonts w:ascii="宋体" w:hAnsi="宋体" w:eastAsia="宋体"/>
                <w:sz w:val="16"/>
              </w:rPr>
              <w:t>项目计划投资406.4万元，为自治区南疆三地州及国家贫困县水管单位58名公益性人员发放基本支出经费，每人每年7.0069万元，确保单位人员的正常生活、保障机构正常运转推行水管体制改革，更</w:t>
            </w:r>
            <w:r>
              <w:rPr>
                <w:rFonts w:hint="eastAsia" w:ascii="宋体" w:hAnsi="宋体"/>
                <w:sz w:val="16"/>
                <w:lang w:eastAsia="zh-CN"/>
              </w:rPr>
              <w:t>有效地</w:t>
            </w:r>
            <w:r>
              <w:rPr>
                <w:rFonts w:ascii="宋体" w:hAnsi="宋体" w:eastAsia="宋体"/>
                <w:sz w:val="16"/>
              </w:rPr>
              <w:t>持续为群众提供政府性公共服务。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D87DF6">
            <w:pPr>
              <w:jc w:val="both"/>
            </w:pPr>
            <w:r>
              <w:rPr>
                <w:rFonts w:ascii="宋体" w:hAnsi="宋体" w:eastAsia="宋体"/>
                <w:sz w:val="16"/>
              </w:rPr>
              <w:t>截至2024年12月31日，项目实际投资总额为406.4万元。为自治区南疆三地州及国家贫困县水管单位58名公益性人员发放基本支出经费，每人每年7.0069万元，确保单位人员的正常生活、保障机构正常运转推行水管体制改革，更</w:t>
            </w:r>
            <w:r>
              <w:rPr>
                <w:rFonts w:hint="eastAsia" w:ascii="宋体" w:hAnsi="宋体"/>
                <w:sz w:val="16"/>
                <w:lang w:eastAsia="zh-CN"/>
              </w:rPr>
              <w:t>有效地</w:t>
            </w:r>
            <w:r>
              <w:rPr>
                <w:rFonts w:ascii="宋体" w:hAnsi="宋体" w:eastAsia="宋体"/>
                <w:sz w:val="16"/>
              </w:rPr>
              <w:t>持续为群众提供政府性公共服务。</w:t>
            </w:r>
          </w:p>
        </w:tc>
      </w:tr>
      <w:tr w14:paraId="472DA1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50A71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FD88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6AEC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481D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4914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879E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7438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9A97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F54F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3EC4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6929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FFF1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191DE">
            <w:pPr>
              <w:jc w:val="center"/>
            </w:pPr>
            <w:r>
              <w:rPr>
                <w:rFonts w:ascii="宋体" w:hAnsi="宋体" w:eastAsia="宋体"/>
                <w:sz w:val="16"/>
              </w:rPr>
              <w:t>偏差原因分析及改进措施</w:t>
            </w:r>
          </w:p>
        </w:tc>
      </w:tr>
      <w:tr w14:paraId="152FBE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3BADD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19E42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3C3C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E7625">
            <w:pPr>
              <w:jc w:val="center"/>
            </w:pPr>
            <w:r>
              <w:rPr>
                <w:rFonts w:ascii="宋体" w:hAnsi="宋体" w:eastAsia="宋体"/>
                <w:sz w:val="16"/>
              </w:rPr>
              <w:t>保障公益性人员人数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20585">
            <w:pPr>
              <w:jc w:val="center"/>
            </w:pPr>
            <w:r>
              <w:rPr>
                <w:rFonts w:ascii="宋体" w:hAnsi="宋体" w:eastAsia="宋体"/>
                <w:sz w:val="16"/>
              </w:rPr>
              <w:t>&gt;=58人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4B8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21A40">
            <w:pPr>
              <w:jc w:val="center"/>
            </w:pPr>
            <w:r>
              <w:rPr>
                <w:rFonts w:ascii="宋体" w:hAnsi="宋体" w:eastAsia="宋体"/>
                <w:sz w:val="16"/>
              </w:rPr>
              <w:t>58人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EC3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529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DD6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7A401">
            <w:pPr>
              <w:jc w:val="center"/>
            </w:pPr>
            <w:r>
              <w:rPr>
                <w:rFonts w:ascii="宋体" w:hAnsi="宋体" w:eastAsia="宋体"/>
                <w:sz w:val="16"/>
              </w:rPr>
              <w:t>=58人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7F6C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67206">
            <w:pPr>
              <w:jc w:val="center"/>
            </w:pPr>
          </w:p>
        </w:tc>
      </w:tr>
      <w:tr w14:paraId="6E1711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9147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7C63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C92B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16D82">
            <w:pPr>
              <w:jc w:val="center"/>
            </w:pPr>
            <w:r>
              <w:rPr>
                <w:rFonts w:ascii="宋体" w:hAnsi="宋体" w:eastAsia="宋体"/>
                <w:sz w:val="16"/>
              </w:rPr>
              <w:t>工资足额发放率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593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A78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437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963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A68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DCE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C16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DD7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86CDF">
            <w:pPr>
              <w:jc w:val="center"/>
            </w:pPr>
          </w:p>
        </w:tc>
      </w:tr>
      <w:tr w14:paraId="60E4A8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643D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DA22D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A3F1D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57CDA">
            <w:pPr>
              <w:jc w:val="center"/>
            </w:pPr>
            <w:r>
              <w:rPr>
                <w:rFonts w:ascii="宋体" w:hAnsi="宋体" w:eastAsia="宋体"/>
                <w:sz w:val="16"/>
              </w:rPr>
              <w:t>资金到位及时率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48C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49D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CE0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840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523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9B3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EAE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B53A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10655">
            <w:pPr>
              <w:jc w:val="center"/>
            </w:pPr>
          </w:p>
        </w:tc>
      </w:tr>
      <w:tr w14:paraId="29178B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6554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F897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9320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CD3A7">
            <w:pPr>
              <w:jc w:val="center"/>
            </w:pPr>
            <w:r>
              <w:rPr>
                <w:rFonts w:ascii="宋体" w:hAnsi="宋体" w:eastAsia="宋体"/>
                <w:sz w:val="16"/>
              </w:rPr>
              <w:t>工资发放及时率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D0C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496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C0C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04C7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D94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07D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249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B0C3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1B658">
            <w:pPr>
              <w:jc w:val="center"/>
            </w:pPr>
          </w:p>
        </w:tc>
      </w:tr>
      <w:tr w14:paraId="1EA81E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2318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AC73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B149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695C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0C6BC">
            <w:pPr>
              <w:jc w:val="center"/>
            </w:pPr>
            <w:r>
              <w:rPr>
                <w:rFonts w:ascii="宋体" w:hAnsi="宋体" w:eastAsia="宋体"/>
                <w:sz w:val="16"/>
              </w:rPr>
              <w:t>2024年12月15日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317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BFA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E3CA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F51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42A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6C333">
            <w:pPr>
              <w:jc w:val="center"/>
            </w:pPr>
            <w:r>
              <w:rPr>
                <w:rFonts w:ascii="宋体" w:hAnsi="宋体" w:eastAsia="宋体"/>
                <w:sz w:val="16"/>
              </w:rPr>
              <w:t>=</w:t>
            </w:r>
            <w:r>
              <w:rPr>
                <w:rFonts w:hint="eastAsia" w:ascii="宋体" w:hAnsi="宋体"/>
                <w:sz w:val="16"/>
                <w:lang w:eastAsia="zh-CN"/>
              </w:rPr>
              <w:t>2024年9月6日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E1E7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BA388">
            <w:pPr>
              <w:jc w:val="center"/>
            </w:pPr>
          </w:p>
        </w:tc>
      </w:tr>
      <w:tr w14:paraId="16A693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D58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5C7F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BDBC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B98CD">
            <w:pPr>
              <w:jc w:val="center"/>
            </w:pPr>
            <w:r>
              <w:rPr>
                <w:rFonts w:ascii="宋体" w:hAnsi="宋体" w:eastAsia="宋体"/>
                <w:sz w:val="16"/>
              </w:rPr>
              <w:t>人均经费标准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C45A1">
            <w:pPr>
              <w:jc w:val="center"/>
            </w:pPr>
            <w:r>
              <w:rPr>
                <w:rFonts w:ascii="宋体" w:hAnsi="宋体" w:eastAsia="宋体"/>
                <w:sz w:val="16"/>
              </w:rPr>
              <w:t>&lt;=7.0069万元/人/年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EADD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36361">
            <w:pPr>
              <w:jc w:val="center"/>
            </w:pPr>
            <w:r>
              <w:rPr>
                <w:rFonts w:ascii="宋体" w:hAnsi="宋体" w:eastAsia="宋体"/>
                <w:sz w:val="16"/>
              </w:rPr>
              <w:t>7.0069万元/人/年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3076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F44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4FDA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056BE">
            <w:pPr>
              <w:jc w:val="center"/>
            </w:pPr>
            <w:r>
              <w:rPr>
                <w:rFonts w:ascii="宋体" w:hAnsi="宋体" w:eastAsia="宋体"/>
                <w:sz w:val="16"/>
              </w:rPr>
              <w:t>=7.0069万元/人/年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5148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ACC46">
            <w:pPr>
              <w:jc w:val="center"/>
            </w:pPr>
          </w:p>
        </w:tc>
      </w:tr>
      <w:tr w14:paraId="066847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D5DA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D5353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E5B84">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29CDF">
            <w:pPr>
              <w:jc w:val="center"/>
            </w:pPr>
            <w:r>
              <w:rPr>
                <w:rFonts w:ascii="宋体" w:hAnsi="宋体" w:eastAsia="宋体"/>
                <w:sz w:val="16"/>
              </w:rPr>
              <w:t>增加公益性人员收入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D41D7">
            <w:pPr>
              <w:jc w:val="center"/>
            </w:pPr>
            <w:r>
              <w:rPr>
                <w:rFonts w:ascii="宋体" w:hAnsi="宋体" w:eastAsia="宋体"/>
                <w:sz w:val="16"/>
              </w:rPr>
              <w:t>&gt;=406.4万元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E70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F621A">
            <w:pPr>
              <w:jc w:val="center"/>
            </w:pPr>
            <w:r>
              <w:rPr>
                <w:rFonts w:ascii="宋体" w:hAnsi="宋体" w:eastAsia="宋体"/>
                <w:sz w:val="16"/>
              </w:rPr>
              <w:t>406.4万元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A58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47B7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C51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6B98A">
            <w:pPr>
              <w:jc w:val="center"/>
            </w:pPr>
            <w:r>
              <w:rPr>
                <w:rFonts w:ascii="宋体" w:hAnsi="宋体" w:eastAsia="宋体"/>
                <w:sz w:val="16"/>
              </w:rPr>
              <w:t>=406.4万元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EF91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ABEFA">
            <w:pPr>
              <w:jc w:val="center"/>
            </w:pPr>
          </w:p>
        </w:tc>
      </w:tr>
      <w:tr w14:paraId="3A6032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F26A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C6CB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8F41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067F8">
            <w:pPr>
              <w:jc w:val="center"/>
            </w:pPr>
            <w:r>
              <w:rPr>
                <w:rFonts w:ascii="宋体" w:hAnsi="宋体" w:eastAsia="宋体"/>
                <w:sz w:val="16"/>
              </w:rPr>
              <w:t>提高相关工作人员正常生活质量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949D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F62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45A8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559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35CB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4F7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B87E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EBBE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40478">
            <w:pPr>
              <w:jc w:val="center"/>
            </w:pPr>
          </w:p>
        </w:tc>
      </w:tr>
      <w:tr w14:paraId="764416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CCB8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0277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B515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A5AD6">
            <w:pPr>
              <w:jc w:val="center"/>
            </w:pPr>
            <w:r>
              <w:rPr>
                <w:rFonts w:ascii="宋体" w:hAnsi="宋体" w:eastAsia="宋体"/>
                <w:sz w:val="16"/>
              </w:rPr>
              <w:t>公益性人员满意度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505C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99A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149F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27E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57D2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334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8EF84">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1E2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2ED39">
            <w:pPr>
              <w:jc w:val="center"/>
            </w:pPr>
          </w:p>
        </w:tc>
      </w:tr>
      <w:tr w14:paraId="2230091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EED00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E30D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74442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DF92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86ACEE4"/>
        </w:tc>
      </w:tr>
    </w:tbl>
    <w:p w14:paraId="3CD9C4B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348FD514">
        <w:tblPrEx>
          <w:tblCellMar>
            <w:top w:w="0" w:type="dxa"/>
            <w:left w:w="108" w:type="dxa"/>
            <w:bottom w:w="0" w:type="dxa"/>
            <w:right w:w="108" w:type="dxa"/>
          </w:tblCellMar>
        </w:tblPrEx>
        <w:tc>
          <w:tcPr>
            <w:tcW w:w="8848" w:type="dxa"/>
            <w:gridSpan w:val="14"/>
            <w:vAlign w:val="center"/>
          </w:tcPr>
          <w:p w14:paraId="72E4AFCE">
            <w:pPr>
              <w:jc w:val="center"/>
            </w:pPr>
            <w:r>
              <w:rPr>
                <w:rFonts w:ascii="宋体" w:hAnsi="宋体" w:eastAsia="宋体"/>
                <w:sz w:val="24"/>
              </w:rPr>
              <w:t>项目支出绩效自评表</w:t>
            </w:r>
          </w:p>
        </w:tc>
      </w:tr>
      <w:tr w14:paraId="4AAE1652">
        <w:tblPrEx>
          <w:tblCellMar>
            <w:top w:w="0" w:type="dxa"/>
            <w:left w:w="108" w:type="dxa"/>
            <w:bottom w:w="0" w:type="dxa"/>
            <w:right w:w="108" w:type="dxa"/>
          </w:tblCellMar>
        </w:tblPrEx>
        <w:tc>
          <w:tcPr>
            <w:tcW w:w="8848" w:type="dxa"/>
            <w:gridSpan w:val="14"/>
            <w:vAlign w:val="center"/>
          </w:tcPr>
          <w:p w14:paraId="61D2A4C7">
            <w:pPr>
              <w:jc w:val="center"/>
            </w:pPr>
            <w:r>
              <w:rPr>
                <w:rFonts w:ascii="宋体" w:hAnsi="宋体" w:eastAsia="宋体"/>
                <w:sz w:val="24"/>
              </w:rPr>
              <w:t>(2024年度)</w:t>
            </w:r>
          </w:p>
        </w:tc>
      </w:tr>
      <w:tr w14:paraId="269146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E3EE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60B081D">
            <w:pPr>
              <w:jc w:val="center"/>
            </w:pPr>
            <w:r>
              <w:rPr>
                <w:rFonts w:ascii="宋体" w:hAnsi="宋体" w:eastAsia="宋体"/>
                <w:sz w:val="16"/>
              </w:rPr>
              <w:t>2024年农业水价综合改革项目</w:t>
            </w:r>
          </w:p>
        </w:tc>
      </w:tr>
      <w:tr w14:paraId="685C4DB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CD9B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812E18">
            <w:pPr>
              <w:jc w:val="center"/>
            </w:pPr>
            <w:r>
              <w:rPr>
                <w:rFonts w:ascii="宋体" w:hAnsi="宋体" w:eastAsia="宋体"/>
                <w:sz w:val="16"/>
              </w:rPr>
              <w:t>疏勒县水利局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EE5C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8DAE54">
            <w:pPr>
              <w:jc w:val="center"/>
            </w:pPr>
            <w:r>
              <w:rPr>
                <w:rFonts w:ascii="宋体" w:hAnsi="宋体" w:eastAsia="宋体"/>
                <w:sz w:val="16"/>
              </w:rPr>
              <w:t>疏勒县水利局</w:t>
            </w:r>
          </w:p>
        </w:tc>
      </w:tr>
      <w:tr w14:paraId="118376B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46035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DB2B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DC17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0F5E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7D38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B92F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D037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BAFEA">
            <w:pPr>
              <w:jc w:val="center"/>
            </w:pPr>
            <w:r>
              <w:rPr>
                <w:rFonts w:ascii="宋体" w:hAnsi="宋体" w:eastAsia="宋体"/>
                <w:sz w:val="16"/>
              </w:rPr>
              <w:t>得分</w:t>
            </w:r>
          </w:p>
        </w:tc>
      </w:tr>
      <w:tr w14:paraId="359044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77890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3DBD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28B06">
            <w:pPr>
              <w:jc w:val="center"/>
            </w:pPr>
            <w:r>
              <w:rPr>
                <w:rFonts w:ascii="宋体" w:hAnsi="宋体" w:eastAsia="宋体"/>
                <w:sz w:val="16"/>
              </w:rPr>
              <w:t>267.26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2ED79">
            <w:pPr>
              <w:jc w:val="center"/>
            </w:pPr>
            <w:r>
              <w:rPr>
                <w:rFonts w:ascii="宋体" w:hAnsi="宋体" w:eastAsia="宋体"/>
                <w:sz w:val="16"/>
              </w:rPr>
              <w:t>254.54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12358">
            <w:pPr>
              <w:jc w:val="center"/>
            </w:pPr>
            <w:r>
              <w:rPr>
                <w:rFonts w:ascii="宋体" w:hAnsi="宋体" w:eastAsia="宋体"/>
                <w:sz w:val="16"/>
              </w:rPr>
              <w:t>178.18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A542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663EC">
            <w:pPr>
              <w:jc w:val="center"/>
            </w:pPr>
            <w:r>
              <w:rPr>
                <w:rFonts w:ascii="宋体" w:hAnsi="宋体" w:eastAsia="宋体"/>
                <w:sz w:val="16"/>
              </w:rPr>
              <w:t>70.0%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5FD61">
            <w:pPr>
              <w:jc w:val="center"/>
            </w:pPr>
            <w:r>
              <w:rPr>
                <w:rFonts w:ascii="宋体" w:hAnsi="宋体" w:eastAsia="宋体"/>
                <w:sz w:val="16"/>
              </w:rPr>
              <w:t>2.50分</w:t>
            </w:r>
          </w:p>
        </w:tc>
      </w:tr>
      <w:tr w14:paraId="5F10E7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B990B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8259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32BE2">
            <w:pPr>
              <w:jc w:val="center"/>
            </w:pPr>
            <w:r>
              <w:rPr>
                <w:rFonts w:ascii="宋体" w:hAnsi="宋体" w:eastAsia="宋体"/>
                <w:sz w:val="16"/>
              </w:rPr>
              <w:t>267.26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BE008">
            <w:pPr>
              <w:jc w:val="center"/>
            </w:pPr>
            <w:r>
              <w:rPr>
                <w:rFonts w:ascii="宋体" w:hAnsi="宋体" w:eastAsia="宋体"/>
                <w:sz w:val="16"/>
              </w:rPr>
              <w:t>254.54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EF795">
            <w:pPr>
              <w:jc w:val="center"/>
            </w:pPr>
            <w:r>
              <w:rPr>
                <w:rFonts w:ascii="宋体" w:hAnsi="宋体" w:eastAsia="宋体"/>
                <w:sz w:val="16"/>
              </w:rPr>
              <w:t>178.18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6898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89C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EFED3">
            <w:pPr>
              <w:jc w:val="center"/>
            </w:pPr>
            <w:r>
              <w:rPr>
                <w:rFonts w:ascii="宋体" w:hAnsi="宋体" w:eastAsia="宋体"/>
                <w:sz w:val="16"/>
              </w:rPr>
              <w:t>—</w:t>
            </w:r>
          </w:p>
        </w:tc>
      </w:tr>
      <w:tr w14:paraId="577807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7FC46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26C6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C6A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0D37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02FE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9F79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FA1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D9F91">
            <w:pPr>
              <w:jc w:val="center"/>
            </w:pPr>
            <w:r>
              <w:rPr>
                <w:rFonts w:ascii="宋体" w:hAnsi="宋体" w:eastAsia="宋体"/>
                <w:sz w:val="16"/>
              </w:rPr>
              <w:t>—</w:t>
            </w:r>
          </w:p>
        </w:tc>
      </w:tr>
      <w:tr w14:paraId="49BCAE3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7B023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F3D4E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55708A">
            <w:pPr>
              <w:jc w:val="center"/>
            </w:pPr>
            <w:r>
              <w:rPr>
                <w:rFonts w:ascii="宋体" w:hAnsi="宋体" w:eastAsia="宋体"/>
                <w:sz w:val="16"/>
              </w:rPr>
              <w:t>实际完成情况</w:t>
            </w:r>
          </w:p>
        </w:tc>
      </w:tr>
      <w:tr w14:paraId="3B085B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EBA55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C032CB">
            <w:pPr>
              <w:jc w:val="both"/>
            </w:pPr>
            <w:r>
              <w:rPr>
                <w:rFonts w:ascii="宋体" w:hAnsi="宋体" w:eastAsia="宋体"/>
                <w:sz w:val="16"/>
              </w:rPr>
              <w:t>项目计划投资300万元，项目包括土建工程 (土建标准断面建设) 61 处；测桥建设 102 处；共修建标准断面 3133米。用于加快建立合理水价形成机制和节水激励机制，建立健全农业水价形成机制，同步建立可持续的精准补贴和节水奖励机制，促使先进农业节水技术措施普遍应用，农业种植结构优化调整，农业用水方式由粗放式向集约化发展，必须建设充分的量测水设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ED2B79">
            <w:pPr>
              <w:jc w:val="both"/>
            </w:pPr>
            <w:r>
              <w:rPr>
                <w:rFonts w:hint="eastAsia" w:ascii="宋体" w:hAnsi="宋体"/>
                <w:sz w:val="16"/>
                <w:lang w:eastAsia="zh-CN"/>
              </w:rPr>
              <w:t>截至</w:t>
            </w:r>
            <w:r>
              <w:rPr>
                <w:rFonts w:ascii="宋体" w:hAnsi="宋体" w:eastAsia="宋体"/>
                <w:sz w:val="16"/>
              </w:rPr>
              <w:t>2024年12月31日，项目实际投资总额为178.18万元，主要用于(土建标准断面建设) 61 处；测桥建设 102 处；共修建标准断面 3133米，用于加快建立合理水价形成机制和节水激励机制，建立健全农业水价形成机制，同步建立可持续的精准补贴和节水奖励机制，促使先进农业节水技术措施普遍应用，农业种植结构优化调整，农业用水方式由粗放式向集约化发展，必须建设充分的量测水设施，项目实施后，渠系周边居民满意度100%。</w:t>
            </w:r>
          </w:p>
        </w:tc>
      </w:tr>
      <w:tr w14:paraId="4CE38DF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43FE2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0468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4708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86CB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6307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B0ED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12F2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7641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A493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A192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85DF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D8B9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53857">
            <w:pPr>
              <w:jc w:val="center"/>
            </w:pPr>
            <w:r>
              <w:rPr>
                <w:rFonts w:ascii="宋体" w:hAnsi="宋体" w:eastAsia="宋体"/>
                <w:sz w:val="16"/>
              </w:rPr>
              <w:t>偏差原因分析及改进措施</w:t>
            </w:r>
          </w:p>
        </w:tc>
      </w:tr>
      <w:tr w14:paraId="63D5395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50B81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EA63E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56662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74CD1">
            <w:pPr>
              <w:jc w:val="center"/>
            </w:pPr>
            <w:r>
              <w:rPr>
                <w:rFonts w:ascii="宋体" w:hAnsi="宋体" w:eastAsia="宋体"/>
                <w:sz w:val="16"/>
              </w:rPr>
              <w:t>新建测桥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39456">
            <w:pPr>
              <w:jc w:val="center"/>
            </w:pPr>
            <w:r>
              <w:rPr>
                <w:rFonts w:ascii="宋体" w:hAnsi="宋体" w:eastAsia="宋体"/>
                <w:sz w:val="16"/>
              </w:rPr>
              <w:t>&gt;=102处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305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B1E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722C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3B9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0E2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A1915">
            <w:pPr>
              <w:jc w:val="center"/>
            </w:pPr>
            <w:r>
              <w:rPr>
                <w:rFonts w:ascii="宋体" w:hAnsi="宋体" w:eastAsia="宋体"/>
                <w:sz w:val="16"/>
              </w:rPr>
              <w:t>=102处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3B24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C85E7">
            <w:pPr>
              <w:jc w:val="center"/>
            </w:pPr>
          </w:p>
        </w:tc>
      </w:tr>
      <w:tr w14:paraId="44611C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AFFB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2F09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1404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B98DC">
            <w:pPr>
              <w:jc w:val="center"/>
            </w:pPr>
            <w:r>
              <w:rPr>
                <w:rFonts w:ascii="宋体" w:hAnsi="宋体" w:eastAsia="宋体"/>
                <w:sz w:val="16"/>
              </w:rPr>
              <w:t>新建矩形标准断面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86B1B">
            <w:pPr>
              <w:jc w:val="center"/>
            </w:pPr>
            <w:r>
              <w:rPr>
                <w:rFonts w:ascii="宋体" w:hAnsi="宋体" w:eastAsia="宋体"/>
                <w:sz w:val="16"/>
              </w:rPr>
              <w:t>&gt;=61处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F4F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ACD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126E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7BF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568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448F1">
            <w:pPr>
              <w:jc w:val="center"/>
            </w:pPr>
            <w:r>
              <w:rPr>
                <w:rFonts w:ascii="宋体" w:hAnsi="宋体" w:eastAsia="宋体"/>
                <w:sz w:val="16"/>
              </w:rPr>
              <w:t>=61处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74FB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F77EA">
            <w:pPr>
              <w:jc w:val="center"/>
            </w:pPr>
          </w:p>
        </w:tc>
      </w:tr>
      <w:tr w14:paraId="1080C3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D9A5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24B1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7676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3FB17">
            <w:pPr>
              <w:jc w:val="center"/>
            </w:pPr>
            <w:r>
              <w:rPr>
                <w:rFonts w:ascii="宋体" w:hAnsi="宋体" w:eastAsia="宋体"/>
                <w:sz w:val="16"/>
              </w:rPr>
              <w:t>修建标准断面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6D670">
            <w:pPr>
              <w:jc w:val="center"/>
            </w:pPr>
            <w:r>
              <w:rPr>
                <w:rFonts w:ascii="宋体" w:hAnsi="宋体" w:eastAsia="宋体"/>
                <w:sz w:val="16"/>
              </w:rPr>
              <w:t>&gt;=3133米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EE8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949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7AEA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342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7C7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8C5BE">
            <w:pPr>
              <w:jc w:val="center"/>
            </w:pPr>
            <w:r>
              <w:rPr>
                <w:rFonts w:ascii="宋体" w:hAnsi="宋体" w:eastAsia="宋体"/>
                <w:sz w:val="16"/>
              </w:rPr>
              <w:t>=3133米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FE33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DCD0A">
            <w:pPr>
              <w:jc w:val="center"/>
            </w:pPr>
          </w:p>
        </w:tc>
      </w:tr>
      <w:tr w14:paraId="3599FB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6A0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AE1CE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680E0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5B978">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919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1D4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DC2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0E70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46D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BF2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E8D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9DD1E">
            <w:pPr>
              <w:jc w:val="center"/>
            </w:pPr>
            <w:r>
              <w:rPr>
                <w:rFonts w:ascii="宋体" w:hAnsi="宋体" w:eastAsia="宋体"/>
                <w:sz w:val="16"/>
              </w:rPr>
              <w:t>1.25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40CD4">
            <w:pPr>
              <w:jc w:val="center"/>
            </w:pPr>
            <w:r>
              <w:rPr>
                <w:rFonts w:ascii="宋体" w:hAnsi="宋体" w:eastAsia="宋体"/>
                <w:sz w:val="16"/>
              </w:rPr>
              <w:t>正在走支付手续，改进措施：尽快对接财政，完成支付</w:t>
            </w:r>
          </w:p>
        </w:tc>
      </w:tr>
      <w:tr w14:paraId="7A3466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F174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4EF3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196B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9EEF4">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1BC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D67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200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35A8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04C3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54F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8A7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D2FE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46309">
            <w:pPr>
              <w:jc w:val="center"/>
            </w:pPr>
          </w:p>
        </w:tc>
      </w:tr>
      <w:tr w14:paraId="1015CB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0868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73E2E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AF5A8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1595C">
            <w:pPr>
              <w:jc w:val="center"/>
            </w:pPr>
            <w:r>
              <w:rPr>
                <w:rFonts w:ascii="宋体" w:hAnsi="宋体" w:eastAsia="宋体"/>
                <w:sz w:val="16"/>
              </w:rPr>
              <w:t>资金下达及时率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25C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5DE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E46F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0181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0BB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160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B8E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D2DF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F5ED4">
            <w:pPr>
              <w:jc w:val="center"/>
            </w:pPr>
          </w:p>
        </w:tc>
      </w:tr>
      <w:tr w14:paraId="137FE8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3D4D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9214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4B12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917FD">
            <w:pPr>
              <w:jc w:val="center"/>
            </w:pPr>
            <w:r>
              <w:rPr>
                <w:rFonts w:ascii="宋体" w:hAnsi="宋体" w:eastAsia="宋体"/>
                <w:sz w:val="16"/>
              </w:rPr>
              <w:t>项目完工及时率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DE3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E89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D8D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670F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C23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751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DB4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71E6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07A55">
            <w:pPr>
              <w:jc w:val="center"/>
            </w:pPr>
          </w:p>
        </w:tc>
      </w:tr>
      <w:tr w14:paraId="3DFD7F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6910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C350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6EF8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A075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674A5">
            <w:pPr>
              <w:jc w:val="center"/>
            </w:pPr>
            <w:r>
              <w:rPr>
                <w:rFonts w:ascii="宋体" w:hAnsi="宋体" w:eastAsia="宋体"/>
                <w:sz w:val="16"/>
              </w:rPr>
              <w:t>=2024年10月31日前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81C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F22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A9B5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F55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630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8093A">
            <w:pPr>
              <w:jc w:val="center"/>
            </w:pPr>
            <w:r>
              <w:rPr>
                <w:rFonts w:ascii="宋体" w:hAnsi="宋体" w:eastAsia="宋体"/>
                <w:sz w:val="16"/>
              </w:rPr>
              <w:t>=2024年8月23日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CC82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0A727">
            <w:pPr>
              <w:jc w:val="center"/>
            </w:pPr>
          </w:p>
        </w:tc>
      </w:tr>
      <w:tr w14:paraId="790939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42EA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42CC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6993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C94A7">
            <w:pPr>
              <w:jc w:val="center"/>
            </w:pPr>
            <w:r>
              <w:rPr>
                <w:rFonts w:ascii="宋体" w:hAnsi="宋体" w:eastAsia="宋体"/>
                <w:sz w:val="16"/>
              </w:rPr>
              <w:t>预算成本控制率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93C84">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B2F1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D9D0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536A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303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A67A0">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CF6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5972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FDBC7">
            <w:pPr>
              <w:jc w:val="center"/>
            </w:pPr>
          </w:p>
        </w:tc>
      </w:tr>
      <w:tr w14:paraId="03BD0D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69EE4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2430A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D1F4A">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FDFA3">
            <w:pPr>
              <w:jc w:val="center"/>
            </w:pPr>
            <w:r>
              <w:rPr>
                <w:rFonts w:ascii="宋体" w:hAnsi="宋体" w:eastAsia="宋体"/>
                <w:sz w:val="16"/>
              </w:rPr>
              <w:t>提高合理利用水资源，充分发挥水资源价值提供有力支撑，为社会经济发展服务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11A4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49D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1367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5D9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3C49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315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5B92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E35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3857F">
            <w:pPr>
              <w:jc w:val="center"/>
            </w:pPr>
          </w:p>
        </w:tc>
      </w:tr>
      <w:tr w14:paraId="1F23AEE1">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2670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5BE9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38C0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6FF75">
            <w:pPr>
              <w:jc w:val="center"/>
            </w:pPr>
            <w:r>
              <w:rPr>
                <w:rFonts w:ascii="宋体" w:hAnsi="宋体" w:eastAsia="宋体"/>
                <w:sz w:val="16"/>
              </w:rPr>
              <w:t>可提高该区域的引水保证率，改善生产条件，促进经济和畜牧业的发展</w:t>
            </w:r>
            <w:r>
              <w:rPr>
                <w:rFonts w:hint="eastAsia" w:ascii="宋体" w:hAnsi="宋体"/>
                <w:sz w:val="16"/>
                <w:lang w:eastAsia="zh-CN"/>
              </w:rPr>
              <w:t>，积</w:t>
            </w:r>
            <w:r>
              <w:rPr>
                <w:rFonts w:ascii="宋体" w:hAnsi="宋体" w:eastAsia="宋体"/>
                <w:sz w:val="16"/>
              </w:rPr>
              <w:t>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94BA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B24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CDF9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DD7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B29A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AD6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A067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0698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57DAB">
            <w:pPr>
              <w:jc w:val="center"/>
            </w:pPr>
          </w:p>
        </w:tc>
      </w:tr>
      <w:tr w14:paraId="1912D5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0EF7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7D59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1F90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A1D24">
            <w:pPr>
              <w:jc w:val="center"/>
            </w:pPr>
            <w:r>
              <w:rPr>
                <w:rFonts w:ascii="宋体" w:hAnsi="宋体" w:eastAsia="宋体"/>
                <w:sz w:val="16"/>
              </w:rPr>
              <w:t>渠系周边居民满意度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56ED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4F6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0FA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459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55A3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4F9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982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EA65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CA179">
            <w:pPr>
              <w:jc w:val="center"/>
            </w:pPr>
            <w:r>
              <w:rPr>
                <w:rFonts w:ascii="宋体" w:hAnsi="宋体" w:eastAsia="宋体"/>
                <w:sz w:val="16"/>
              </w:rPr>
              <w:t>原因分析：该项目指标渠系周边居民满意度&gt;=95%，因项目满意度调查结果为100%，故偏差率为5.26%；改进措施：根据项目实施情况，合理设置预期指标值，使实际值与预期值相一致。</w:t>
            </w:r>
          </w:p>
        </w:tc>
      </w:tr>
      <w:tr w14:paraId="5AE2A90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92784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5081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AA7BA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FCA4C">
            <w:pPr>
              <w:jc w:val="center"/>
            </w:pPr>
            <w:r>
              <w:rPr>
                <w:rFonts w:ascii="宋体" w:hAnsi="宋体" w:eastAsia="宋体"/>
                <w:sz w:val="16"/>
              </w:rPr>
              <w:t>88.75分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5756546"/>
        </w:tc>
      </w:tr>
    </w:tbl>
    <w:p w14:paraId="34E6320A">
      <w:r>
        <w:br w:type="page"/>
      </w:r>
    </w:p>
    <w:tbl>
      <w:tblPr>
        <w:tblStyle w:val="9"/>
        <w:tblW w:w="0" w:type="auto"/>
        <w:tblInd w:w="0" w:type="dxa"/>
        <w:tblLayout w:type="autofit"/>
        <w:tblCellMar>
          <w:top w:w="0" w:type="dxa"/>
          <w:left w:w="108" w:type="dxa"/>
          <w:bottom w:w="0" w:type="dxa"/>
          <w:right w:w="108" w:type="dxa"/>
        </w:tblCellMar>
      </w:tblPr>
      <w:tblGrid>
        <w:gridCol w:w="618"/>
        <w:gridCol w:w="596"/>
        <w:gridCol w:w="596"/>
        <w:gridCol w:w="619"/>
        <w:gridCol w:w="936"/>
        <w:gridCol w:w="606"/>
        <w:gridCol w:w="602"/>
        <w:gridCol w:w="610"/>
        <w:gridCol w:w="598"/>
        <w:gridCol w:w="608"/>
        <w:gridCol w:w="856"/>
        <w:gridCol w:w="632"/>
        <w:gridCol w:w="553"/>
        <w:gridCol w:w="630"/>
      </w:tblGrid>
      <w:tr w14:paraId="58A14508">
        <w:tblPrEx>
          <w:tblCellMar>
            <w:top w:w="0" w:type="dxa"/>
            <w:left w:w="108" w:type="dxa"/>
            <w:bottom w:w="0" w:type="dxa"/>
            <w:right w:w="108" w:type="dxa"/>
          </w:tblCellMar>
        </w:tblPrEx>
        <w:tc>
          <w:tcPr>
            <w:tcW w:w="8848" w:type="dxa"/>
            <w:gridSpan w:val="14"/>
            <w:vAlign w:val="center"/>
          </w:tcPr>
          <w:p w14:paraId="09B9711E">
            <w:pPr>
              <w:jc w:val="center"/>
            </w:pPr>
            <w:r>
              <w:rPr>
                <w:rFonts w:ascii="宋体" w:hAnsi="宋体" w:eastAsia="宋体"/>
                <w:sz w:val="24"/>
              </w:rPr>
              <w:t>项目支出绩效自评表</w:t>
            </w:r>
          </w:p>
        </w:tc>
      </w:tr>
      <w:tr w14:paraId="34E0E7A8">
        <w:tblPrEx>
          <w:tblCellMar>
            <w:top w:w="0" w:type="dxa"/>
            <w:left w:w="108" w:type="dxa"/>
            <w:bottom w:w="0" w:type="dxa"/>
            <w:right w:w="108" w:type="dxa"/>
          </w:tblCellMar>
        </w:tblPrEx>
        <w:tc>
          <w:tcPr>
            <w:tcW w:w="8848" w:type="dxa"/>
            <w:gridSpan w:val="14"/>
            <w:vAlign w:val="center"/>
          </w:tcPr>
          <w:p w14:paraId="642C1C4A">
            <w:pPr>
              <w:jc w:val="center"/>
            </w:pPr>
            <w:r>
              <w:rPr>
                <w:rFonts w:ascii="宋体" w:hAnsi="宋体" w:eastAsia="宋体"/>
                <w:sz w:val="24"/>
              </w:rPr>
              <w:t>(2024年度)</w:t>
            </w:r>
          </w:p>
        </w:tc>
      </w:tr>
      <w:tr w14:paraId="5D9452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D62C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83ADE08">
            <w:pPr>
              <w:jc w:val="center"/>
            </w:pPr>
            <w:r>
              <w:rPr>
                <w:rFonts w:ascii="宋体" w:hAnsi="宋体" w:eastAsia="宋体"/>
                <w:sz w:val="16"/>
              </w:rPr>
              <w:t>2024年化债类项目</w:t>
            </w:r>
          </w:p>
        </w:tc>
      </w:tr>
      <w:tr w14:paraId="470D900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748A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AA2BD0">
            <w:pPr>
              <w:jc w:val="center"/>
            </w:pPr>
            <w:r>
              <w:rPr>
                <w:rFonts w:ascii="宋体" w:hAnsi="宋体" w:eastAsia="宋体"/>
                <w:sz w:val="16"/>
              </w:rPr>
              <w:t>疏勒县水利局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ADCD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8F5672">
            <w:pPr>
              <w:jc w:val="center"/>
            </w:pPr>
            <w:r>
              <w:rPr>
                <w:rFonts w:ascii="宋体" w:hAnsi="宋体" w:eastAsia="宋体"/>
                <w:sz w:val="16"/>
              </w:rPr>
              <w:t>疏勒县水利局</w:t>
            </w:r>
          </w:p>
        </w:tc>
      </w:tr>
      <w:tr w14:paraId="4C42DE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C78AE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ED37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8D84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7F5E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4354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6AF8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A0E2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8A135">
            <w:pPr>
              <w:jc w:val="center"/>
            </w:pPr>
            <w:r>
              <w:rPr>
                <w:rFonts w:ascii="宋体" w:hAnsi="宋体" w:eastAsia="宋体"/>
                <w:sz w:val="16"/>
              </w:rPr>
              <w:t>得分</w:t>
            </w:r>
          </w:p>
        </w:tc>
      </w:tr>
      <w:tr w14:paraId="7217A3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47E3C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0E24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BEE2D">
            <w:pPr>
              <w:jc w:val="center"/>
            </w:pPr>
            <w:r>
              <w:rPr>
                <w:rFonts w:ascii="宋体" w:hAnsi="宋体" w:eastAsia="宋体"/>
                <w:sz w:val="16"/>
              </w:rPr>
              <w:t>1,196.77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3788C">
            <w:pPr>
              <w:jc w:val="center"/>
            </w:pPr>
            <w:r>
              <w:rPr>
                <w:rFonts w:ascii="宋体" w:hAnsi="宋体" w:eastAsia="宋体"/>
                <w:sz w:val="16"/>
              </w:rPr>
              <w:t>1,795.29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6F445">
            <w:pPr>
              <w:jc w:val="center"/>
            </w:pPr>
            <w:r>
              <w:rPr>
                <w:rFonts w:ascii="宋体" w:hAnsi="宋体" w:eastAsia="宋体"/>
                <w:sz w:val="16"/>
              </w:rPr>
              <w:t>1,795.29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C7E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484F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1E82E">
            <w:pPr>
              <w:jc w:val="center"/>
            </w:pPr>
            <w:r>
              <w:rPr>
                <w:rFonts w:ascii="宋体" w:hAnsi="宋体" w:eastAsia="宋体"/>
                <w:sz w:val="16"/>
              </w:rPr>
              <w:t>10.00分</w:t>
            </w:r>
          </w:p>
        </w:tc>
      </w:tr>
      <w:tr w14:paraId="760D03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52E8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2E75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074E2">
            <w:pPr>
              <w:jc w:val="center"/>
            </w:pPr>
            <w:r>
              <w:rPr>
                <w:rFonts w:ascii="宋体" w:hAnsi="宋体" w:eastAsia="宋体"/>
                <w:sz w:val="16"/>
              </w:rPr>
              <w:t>1,196.77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13BAD">
            <w:pPr>
              <w:jc w:val="center"/>
            </w:pPr>
            <w:r>
              <w:rPr>
                <w:rFonts w:ascii="宋体" w:hAnsi="宋体" w:eastAsia="宋体"/>
                <w:sz w:val="16"/>
              </w:rPr>
              <w:t>1,795.29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37301">
            <w:pPr>
              <w:jc w:val="center"/>
            </w:pPr>
            <w:r>
              <w:rPr>
                <w:rFonts w:ascii="宋体" w:hAnsi="宋体" w:eastAsia="宋体"/>
                <w:sz w:val="16"/>
              </w:rPr>
              <w:t>1,795.29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4B65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896F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C7389">
            <w:pPr>
              <w:jc w:val="center"/>
            </w:pPr>
            <w:r>
              <w:rPr>
                <w:rFonts w:ascii="宋体" w:hAnsi="宋体" w:eastAsia="宋体"/>
                <w:sz w:val="16"/>
              </w:rPr>
              <w:t>—</w:t>
            </w:r>
          </w:p>
        </w:tc>
      </w:tr>
      <w:tr w14:paraId="778F1E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28476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3FF4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4EC0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5E0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C9A2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5FE4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0201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5F444">
            <w:pPr>
              <w:jc w:val="center"/>
            </w:pPr>
            <w:r>
              <w:rPr>
                <w:rFonts w:ascii="宋体" w:hAnsi="宋体" w:eastAsia="宋体"/>
                <w:sz w:val="16"/>
              </w:rPr>
              <w:t>—</w:t>
            </w:r>
          </w:p>
        </w:tc>
      </w:tr>
      <w:tr w14:paraId="3E81015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0EF75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103E7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B158CC">
            <w:pPr>
              <w:jc w:val="center"/>
            </w:pPr>
            <w:r>
              <w:rPr>
                <w:rFonts w:ascii="宋体" w:hAnsi="宋体" w:eastAsia="宋体"/>
                <w:sz w:val="16"/>
              </w:rPr>
              <w:t>实际完成情况</w:t>
            </w:r>
          </w:p>
        </w:tc>
      </w:tr>
      <w:tr w14:paraId="5D5088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9C41C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383E64">
            <w:pPr>
              <w:jc w:val="both"/>
            </w:pPr>
            <w:r>
              <w:rPr>
                <w:rFonts w:ascii="宋体" w:hAnsi="宋体" w:eastAsia="宋体"/>
                <w:sz w:val="16"/>
              </w:rPr>
              <w:t>本项目计划投资1795.29万元，主要用于化解</w:t>
            </w:r>
            <w:r>
              <w:rPr>
                <w:rFonts w:hint="eastAsia" w:ascii="宋体" w:hAnsi="宋体"/>
                <w:sz w:val="16"/>
                <w:lang w:eastAsia="zh-CN"/>
              </w:rPr>
              <w:t>本单位</w:t>
            </w:r>
            <w:r>
              <w:rPr>
                <w:rFonts w:ascii="宋体" w:hAnsi="宋体" w:eastAsia="宋体"/>
                <w:sz w:val="16"/>
              </w:rPr>
              <w:t>24个项目债务，其中：2014年化债类项目2个，2015年化债类项目1个，2018年化债类</w:t>
            </w:r>
            <w:r>
              <w:rPr>
                <w:rFonts w:hint="eastAsia" w:ascii="宋体" w:hAnsi="宋体"/>
                <w:sz w:val="16"/>
                <w:lang w:eastAsia="zh-CN"/>
              </w:rPr>
              <w:t>项目</w:t>
            </w:r>
            <w:r>
              <w:rPr>
                <w:rFonts w:ascii="宋体" w:hAnsi="宋体" w:eastAsia="宋体"/>
                <w:sz w:val="16"/>
              </w:rPr>
              <w:t>4个，2019年化债类项目3个，2020年化债类项目6个，2022年化债类项目5个，2023年化债类项目1个，2024年项目前期费项目1个，鲁疆情食用菌生态科技示范园建设</w:t>
            </w:r>
            <w:r>
              <w:rPr>
                <w:rFonts w:hint="eastAsia" w:ascii="宋体" w:hAnsi="宋体"/>
                <w:sz w:val="16"/>
                <w:lang w:eastAsia="zh-CN"/>
              </w:rPr>
              <w:t>项目</w:t>
            </w:r>
            <w:r>
              <w:rPr>
                <w:rFonts w:ascii="宋体" w:hAnsi="宋体" w:eastAsia="宋体"/>
                <w:sz w:val="16"/>
              </w:rPr>
              <w:t>，合计支付资金1795.29万元。通过实施本项目贯彻落实国家债务管理政策，有效缓解政府资金不足的现状，有效规范政府债务管理，严格控制政府债务风险，不断提升政府公信力。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F56144">
            <w:pPr>
              <w:jc w:val="both"/>
            </w:pPr>
            <w:r>
              <w:rPr>
                <w:rFonts w:hint="eastAsia" w:ascii="宋体" w:hAnsi="宋体"/>
                <w:sz w:val="16"/>
                <w:lang w:eastAsia="zh-CN"/>
              </w:rPr>
              <w:t>截至</w:t>
            </w:r>
            <w:r>
              <w:rPr>
                <w:rFonts w:ascii="宋体" w:hAnsi="宋体" w:eastAsia="宋体"/>
                <w:sz w:val="16"/>
              </w:rPr>
              <w:t>2024年12月31日，项目实际投资总额为1,795.29万元。主要用于化解</w:t>
            </w:r>
            <w:r>
              <w:rPr>
                <w:rFonts w:hint="eastAsia" w:ascii="宋体" w:hAnsi="宋体"/>
                <w:sz w:val="16"/>
                <w:lang w:eastAsia="zh-CN"/>
              </w:rPr>
              <w:t>本单位</w:t>
            </w:r>
            <w:r>
              <w:rPr>
                <w:rFonts w:ascii="宋体" w:hAnsi="宋体" w:eastAsia="宋体"/>
                <w:sz w:val="16"/>
              </w:rPr>
              <w:t>24个项目债务，其中：2014年化债类项目2个，2015年化债类项目1个，2018年化债类</w:t>
            </w:r>
            <w:r>
              <w:rPr>
                <w:rFonts w:hint="eastAsia" w:ascii="宋体" w:hAnsi="宋体"/>
                <w:sz w:val="16"/>
                <w:lang w:eastAsia="zh-CN"/>
              </w:rPr>
              <w:t>项目</w:t>
            </w:r>
            <w:r>
              <w:rPr>
                <w:rFonts w:ascii="宋体" w:hAnsi="宋体" w:eastAsia="宋体"/>
                <w:sz w:val="16"/>
              </w:rPr>
              <w:t>4个，2019年化债类项目3个，2020年化债类项目6个，2022年化债类项目5个，2023年化债类项目1个，2024年项目前期费项目1个，鲁疆情食用菌生态科技示范园建设</w:t>
            </w:r>
            <w:r>
              <w:rPr>
                <w:rFonts w:hint="eastAsia" w:ascii="宋体" w:hAnsi="宋体"/>
                <w:sz w:val="16"/>
                <w:lang w:eastAsia="zh-CN"/>
              </w:rPr>
              <w:t>项目</w:t>
            </w:r>
            <w:r>
              <w:rPr>
                <w:rFonts w:ascii="宋体" w:hAnsi="宋体" w:eastAsia="宋体"/>
                <w:sz w:val="16"/>
              </w:rPr>
              <w:t>，合计支付资金1795.29万元。通过实施本项目贯彻落实国家债务管理政策，有效缓解政府资金不足的现状，有效规范政府债务管理，严格控制政府债务风险，不断提升政府公信力。</w:t>
            </w:r>
          </w:p>
        </w:tc>
      </w:tr>
      <w:tr w14:paraId="269DB1F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84C11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70E0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1F32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D9B1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FB77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CACE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A628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1167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2B4D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0AFE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EFDB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A021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5BFB8">
            <w:pPr>
              <w:jc w:val="center"/>
            </w:pPr>
            <w:r>
              <w:rPr>
                <w:rFonts w:ascii="宋体" w:hAnsi="宋体" w:eastAsia="宋体"/>
                <w:sz w:val="16"/>
              </w:rPr>
              <w:t>偏差原因分析及改进措施</w:t>
            </w:r>
          </w:p>
        </w:tc>
      </w:tr>
      <w:tr w14:paraId="5E9FC8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8EC2E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B84F2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5F7E7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D4751">
            <w:pPr>
              <w:jc w:val="center"/>
            </w:pPr>
            <w:r>
              <w:rPr>
                <w:rFonts w:ascii="宋体" w:hAnsi="宋体" w:eastAsia="宋体"/>
                <w:sz w:val="16"/>
              </w:rPr>
              <w:t>2014年债务化解数量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8A7CE">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D25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CCEC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E794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418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0831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F2DA5">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EA81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CAD5DF">
            <w:pPr>
              <w:jc w:val="center"/>
            </w:pPr>
          </w:p>
        </w:tc>
      </w:tr>
      <w:tr w14:paraId="3C49CD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729C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CFD3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E070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1F722">
            <w:pPr>
              <w:jc w:val="center"/>
            </w:pPr>
            <w:r>
              <w:rPr>
                <w:rFonts w:ascii="宋体" w:hAnsi="宋体" w:eastAsia="宋体"/>
                <w:sz w:val="16"/>
              </w:rPr>
              <w:t>2015年债务化解数量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9457C">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831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113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ED60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BEF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E20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6969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9541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1CC10">
            <w:pPr>
              <w:jc w:val="center"/>
            </w:pPr>
          </w:p>
        </w:tc>
      </w:tr>
      <w:tr w14:paraId="5AC4ED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3E1E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E3CE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C46C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1CFBD">
            <w:pPr>
              <w:jc w:val="center"/>
            </w:pPr>
            <w:r>
              <w:rPr>
                <w:rFonts w:ascii="宋体" w:hAnsi="宋体" w:eastAsia="宋体"/>
                <w:sz w:val="16"/>
              </w:rPr>
              <w:t>2018年债务化解数量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5FB37">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07F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23B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5212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2B0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B0EB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90F7D">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2C344">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17A91">
            <w:pPr>
              <w:jc w:val="center"/>
            </w:pPr>
          </w:p>
        </w:tc>
      </w:tr>
      <w:tr w14:paraId="118BB8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C1DC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612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70F0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98FB8">
            <w:pPr>
              <w:jc w:val="center"/>
            </w:pPr>
            <w:r>
              <w:rPr>
                <w:rFonts w:ascii="宋体" w:hAnsi="宋体" w:eastAsia="宋体"/>
                <w:sz w:val="16"/>
              </w:rPr>
              <w:t>2019年债务化解数量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FE02F">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608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5574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1C94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654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0583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98F51">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2B44E">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E39D1">
            <w:pPr>
              <w:jc w:val="center"/>
            </w:pPr>
          </w:p>
        </w:tc>
      </w:tr>
      <w:tr w14:paraId="1D5135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FD04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D5E9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06BE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B2D5B">
            <w:pPr>
              <w:jc w:val="center"/>
            </w:pPr>
            <w:r>
              <w:rPr>
                <w:rFonts w:ascii="宋体" w:hAnsi="宋体" w:eastAsia="宋体"/>
                <w:sz w:val="16"/>
              </w:rPr>
              <w:t>2020年债务化解数量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2DE31">
            <w:pPr>
              <w:jc w:val="center"/>
            </w:pPr>
            <w:r>
              <w:rPr>
                <w:rFonts w:ascii="宋体" w:hAnsi="宋体" w:eastAsia="宋体"/>
                <w:sz w:val="16"/>
              </w:rPr>
              <w:t>&gt;=6个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57D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D79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5355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285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9936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772E3">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559AA">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68C0C">
            <w:pPr>
              <w:jc w:val="center"/>
            </w:pPr>
          </w:p>
        </w:tc>
      </w:tr>
      <w:tr w14:paraId="734FFC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C17D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C6C8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7808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C31DB">
            <w:pPr>
              <w:jc w:val="center"/>
            </w:pPr>
            <w:r>
              <w:rPr>
                <w:rFonts w:ascii="宋体" w:hAnsi="宋体" w:eastAsia="宋体"/>
                <w:sz w:val="16"/>
              </w:rPr>
              <w:t>2022年债务化解数量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51ECE">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C66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01C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4B8C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04F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B130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CF909">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80B5B">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11D67">
            <w:pPr>
              <w:jc w:val="center"/>
            </w:pPr>
          </w:p>
        </w:tc>
      </w:tr>
      <w:tr w14:paraId="00E2B5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E841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28E5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E689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EE655">
            <w:pPr>
              <w:jc w:val="center"/>
            </w:pPr>
            <w:r>
              <w:rPr>
                <w:rFonts w:ascii="宋体" w:hAnsi="宋体" w:eastAsia="宋体"/>
                <w:sz w:val="16"/>
              </w:rPr>
              <w:t>2023年债务化解数量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1D5E7">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ABD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877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E2E50">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017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1A13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ADAC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F38A2">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62694">
            <w:pPr>
              <w:jc w:val="center"/>
            </w:pPr>
          </w:p>
        </w:tc>
      </w:tr>
      <w:tr w14:paraId="109175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7817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4B34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8EA3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1930F">
            <w:pPr>
              <w:jc w:val="center"/>
            </w:pPr>
            <w:r>
              <w:rPr>
                <w:rFonts w:ascii="宋体" w:hAnsi="宋体" w:eastAsia="宋体"/>
                <w:sz w:val="16"/>
              </w:rPr>
              <w:t>2024项目前期费数量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8340E">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DC7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2CC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D6A0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BE6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079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B0CA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F2584">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A73F7">
            <w:pPr>
              <w:jc w:val="center"/>
            </w:pPr>
          </w:p>
        </w:tc>
      </w:tr>
      <w:tr w14:paraId="392F74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6670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0D68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CECA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EF37E">
            <w:pPr>
              <w:jc w:val="center"/>
            </w:pPr>
            <w:r>
              <w:rPr>
                <w:rFonts w:ascii="宋体" w:hAnsi="宋体" w:eastAsia="宋体"/>
                <w:sz w:val="16"/>
              </w:rPr>
              <w:t>鲁疆情食用菌生态科技示范园建设项目数量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93FF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6FC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FF62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0357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B77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0ADE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EAA5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B424C">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2AE0E">
            <w:pPr>
              <w:jc w:val="center"/>
            </w:pPr>
          </w:p>
        </w:tc>
      </w:tr>
      <w:tr w14:paraId="1999B4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D7A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FDF5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D7F9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43053">
            <w:pPr>
              <w:jc w:val="center"/>
            </w:pPr>
            <w:r>
              <w:rPr>
                <w:rFonts w:ascii="宋体" w:hAnsi="宋体" w:eastAsia="宋体"/>
                <w:sz w:val="16"/>
              </w:rPr>
              <w:t>债务化解成功率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293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C53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A37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8EDE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5BA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48B8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531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FAED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87794">
            <w:pPr>
              <w:jc w:val="center"/>
            </w:pPr>
          </w:p>
        </w:tc>
      </w:tr>
      <w:tr w14:paraId="0D2BD6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93DA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CD2D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1F5D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EFA1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801F7">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C09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1109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2DA2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AF6B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7C3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B569B">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664E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423FA">
            <w:pPr>
              <w:jc w:val="center"/>
            </w:pPr>
          </w:p>
        </w:tc>
      </w:tr>
      <w:tr w14:paraId="3B74F7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AF8B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7C317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3E1BC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6DE3F">
            <w:pPr>
              <w:jc w:val="center"/>
            </w:pPr>
            <w:r>
              <w:rPr>
                <w:rFonts w:ascii="宋体" w:hAnsi="宋体" w:eastAsia="宋体"/>
                <w:sz w:val="16"/>
              </w:rPr>
              <w:t>2014年债务化解控制数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30EAB">
            <w:pPr>
              <w:jc w:val="center"/>
            </w:pPr>
            <w:r>
              <w:rPr>
                <w:rFonts w:ascii="宋体" w:hAnsi="宋体" w:eastAsia="宋体"/>
                <w:sz w:val="16"/>
              </w:rPr>
              <w:t>&lt;=202.172万元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55CD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41C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5BD0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F54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B071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853A8">
            <w:pPr>
              <w:jc w:val="center"/>
            </w:pPr>
            <w:r>
              <w:rPr>
                <w:rFonts w:ascii="宋体" w:hAnsi="宋体" w:eastAsia="宋体"/>
                <w:sz w:val="16"/>
              </w:rPr>
              <w:t>=202.172万元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0E65E">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9A6AB">
            <w:pPr>
              <w:jc w:val="center"/>
            </w:pPr>
          </w:p>
        </w:tc>
      </w:tr>
      <w:tr w14:paraId="3A6445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06F0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4834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2048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3B3EE">
            <w:pPr>
              <w:jc w:val="center"/>
            </w:pPr>
            <w:r>
              <w:rPr>
                <w:rFonts w:ascii="宋体" w:hAnsi="宋体" w:eastAsia="宋体"/>
                <w:sz w:val="16"/>
              </w:rPr>
              <w:t>2015年债务化解控制数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391DF">
            <w:pPr>
              <w:jc w:val="center"/>
            </w:pPr>
            <w:r>
              <w:rPr>
                <w:rFonts w:ascii="宋体" w:hAnsi="宋体" w:eastAsia="宋体"/>
                <w:sz w:val="16"/>
              </w:rPr>
              <w:t>&lt;=14.382万元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17A1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EFB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412B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04B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F5D8E">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91BEE">
            <w:pPr>
              <w:jc w:val="center"/>
            </w:pPr>
            <w:r>
              <w:rPr>
                <w:rFonts w:ascii="宋体" w:hAnsi="宋体" w:eastAsia="宋体"/>
                <w:sz w:val="16"/>
              </w:rPr>
              <w:t>=14.382万元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74CE8">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089D6">
            <w:pPr>
              <w:jc w:val="center"/>
            </w:pPr>
          </w:p>
        </w:tc>
      </w:tr>
      <w:tr w14:paraId="2586FE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46B0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3481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1B66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811E4">
            <w:pPr>
              <w:jc w:val="center"/>
            </w:pPr>
            <w:r>
              <w:rPr>
                <w:rFonts w:ascii="宋体" w:hAnsi="宋体" w:eastAsia="宋体"/>
                <w:sz w:val="16"/>
              </w:rPr>
              <w:t>2018年债务化解控制数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3BB43">
            <w:pPr>
              <w:jc w:val="center"/>
            </w:pPr>
            <w:r>
              <w:rPr>
                <w:rFonts w:ascii="宋体" w:hAnsi="宋体" w:eastAsia="宋体"/>
                <w:sz w:val="16"/>
              </w:rPr>
              <w:t>&lt;=51.379万元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4A89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F5E1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1E19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F2D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187B7">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5BBED">
            <w:pPr>
              <w:jc w:val="center"/>
            </w:pPr>
            <w:r>
              <w:rPr>
                <w:rFonts w:ascii="宋体" w:hAnsi="宋体" w:eastAsia="宋体"/>
                <w:sz w:val="16"/>
              </w:rPr>
              <w:t>=51.379万元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BC82B">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46E1F">
            <w:pPr>
              <w:jc w:val="center"/>
            </w:pPr>
          </w:p>
        </w:tc>
      </w:tr>
      <w:tr w14:paraId="205196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E5FE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6953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F5F7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6D89F">
            <w:pPr>
              <w:jc w:val="center"/>
            </w:pPr>
            <w:r>
              <w:rPr>
                <w:rFonts w:ascii="宋体" w:hAnsi="宋体" w:eastAsia="宋体"/>
                <w:sz w:val="16"/>
              </w:rPr>
              <w:t>2019年债务化解控制数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8D928">
            <w:pPr>
              <w:jc w:val="center"/>
            </w:pPr>
            <w:r>
              <w:rPr>
                <w:rFonts w:ascii="宋体" w:hAnsi="宋体" w:eastAsia="宋体"/>
                <w:sz w:val="16"/>
              </w:rPr>
              <w:t>&lt;=54.381万元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EA23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D78C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8C66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5F9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08845">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04A73">
            <w:pPr>
              <w:jc w:val="center"/>
            </w:pPr>
            <w:r>
              <w:rPr>
                <w:rFonts w:ascii="宋体" w:hAnsi="宋体" w:eastAsia="宋体"/>
                <w:sz w:val="16"/>
              </w:rPr>
              <w:t>=54.381万元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3ED8D">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CD136">
            <w:pPr>
              <w:jc w:val="center"/>
            </w:pPr>
          </w:p>
        </w:tc>
      </w:tr>
      <w:tr w14:paraId="1E20C6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5227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13D8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C4ED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C81B5">
            <w:pPr>
              <w:jc w:val="center"/>
            </w:pPr>
            <w:r>
              <w:rPr>
                <w:rFonts w:ascii="宋体" w:hAnsi="宋体" w:eastAsia="宋体"/>
                <w:sz w:val="16"/>
              </w:rPr>
              <w:t>2020年债务化解控制数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CA688">
            <w:pPr>
              <w:jc w:val="center"/>
            </w:pPr>
            <w:r>
              <w:rPr>
                <w:rFonts w:ascii="宋体" w:hAnsi="宋体" w:eastAsia="宋体"/>
                <w:sz w:val="16"/>
              </w:rPr>
              <w:t>&lt;=316.432万元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8527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F2D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42B6E">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4C4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B1F6D">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A7921">
            <w:pPr>
              <w:jc w:val="center"/>
            </w:pPr>
            <w:r>
              <w:rPr>
                <w:rFonts w:ascii="宋体" w:hAnsi="宋体" w:eastAsia="宋体"/>
                <w:sz w:val="16"/>
              </w:rPr>
              <w:t>=316.432万元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CC35C">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9C532">
            <w:pPr>
              <w:jc w:val="center"/>
            </w:pPr>
          </w:p>
        </w:tc>
      </w:tr>
      <w:tr w14:paraId="64815C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C2B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2064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9807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82F78">
            <w:pPr>
              <w:jc w:val="center"/>
            </w:pPr>
            <w:r>
              <w:rPr>
                <w:rFonts w:ascii="宋体" w:hAnsi="宋体" w:eastAsia="宋体"/>
                <w:sz w:val="16"/>
              </w:rPr>
              <w:t>2022年债务化解控制数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2FC59">
            <w:pPr>
              <w:jc w:val="center"/>
            </w:pPr>
            <w:r>
              <w:rPr>
                <w:rFonts w:ascii="宋体" w:hAnsi="宋体" w:eastAsia="宋体"/>
                <w:sz w:val="16"/>
              </w:rPr>
              <w:t>&lt;=514.601万元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6293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70A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B97D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D4E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EDFFB">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9DBC0">
            <w:pPr>
              <w:jc w:val="center"/>
            </w:pPr>
            <w:r>
              <w:rPr>
                <w:rFonts w:ascii="宋体" w:hAnsi="宋体" w:eastAsia="宋体"/>
                <w:sz w:val="16"/>
              </w:rPr>
              <w:t>=514.601万元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968C5">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3DC59">
            <w:pPr>
              <w:jc w:val="center"/>
            </w:pPr>
          </w:p>
        </w:tc>
      </w:tr>
      <w:tr w14:paraId="637F93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D179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4D56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AF61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DBACB">
            <w:pPr>
              <w:jc w:val="center"/>
            </w:pPr>
            <w:r>
              <w:rPr>
                <w:rFonts w:ascii="宋体" w:hAnsi="宋体" w:eastAsia="宋体"/>
                <w:sz w:val="16"/>
              </w:rPr>
              <w:t>2024年项目前期费控制数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F70C6">
            <w:pPr>
              <w:jc w:val="center"/>
            </w:pPr>
            <w:r>
              <w:rPr>
                <w:rFonts w:ascii="宋体" w:hAnsi="宋体" w:eastAsia="宋体"/>
                <w:sz w:val="16"/>
              </w:rPr>
              <w:t>&lt;=317.395万元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606C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B28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41639">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C76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783C5">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6531C">
            <w:pPr>
              <w:jc w:val="center"/>
            </w:pPr>
            <w:r>
              <w:rPr>
                <w:rFonts w:ascii="宋体" w:hAnsi="宋体" w:eastAsia="宋体"/>
                <w:sz w:val="16"/>
              </w:rPr>
              <w:t>=317.395万元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0CDE8">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1D14E">
            <w:pPr>
              <w:jc w:val="center"/>
            </w:pPr>
          </w:p>
        </w:tc>
      </w:tr>
      <w:tr w14:paraId="4000A8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6341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28B4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37A4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BAA31">
            <w:pPr>
              <w:jc w:val="center"/>
            </w:pPr>
            <w:r>
              <w:rPr>
                <w:rFonts w:ascii="宋体" w:hAnsi="宋体" w:eastAsia="宋体"/>
                <w:sz w:val="16"/>
              </w:rPr>
              <w:t>鲁疆情食用菌生态科技示范园建设项目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41E47">
            <w:pPr>
              <w:jc w:val="center"/>
            </w:pPr>
            <w:r>
              <w:rPr>
                <w:rFonts w:ascii="宋体" w:hAnsi="宋体" w:eastAsia="宋体"/>
                <w:sz w:val="16"/>
              </w:rPr>
              <w:t>&lt;=274.546万元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C0EB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3D4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55683">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4DA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68CE8">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B5BCE">
            <w:pPr>
              <w:jc w:val="center"/>
            </w:pPr>
            <w:r>
              <w:rPr>
                <w:rFonts w:ascii="宋体" w:hAnsi="宋体" w:eastAsia="宋体"/>
                <w:sz w:val="16"/>
              </w:rPr>
              <w:t>=274.546万元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9F43F">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B41F7">
            <w:pPr>
              <w:jc w:val="center"/>
            </w:pPr>
          </w:p>
        </w:tc>
      </w:tr>
      <w:tr w14:paraId="139757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CDEE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87F5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3B50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38C2A">
            <w:pPr>
              <w:jc w:val="center"/>
            </w:pPr>
            <w:r>
              <w:rPr>
                <w:rFonts w:ascii="宋体" w:hAnsi="宋体" w:eastAsia="宋体"/>
                <w:sz w:val="16"/>
              </w:rPr>
              <w:t>2023年债务化解控制数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8C4F6">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0791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F13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56DC1">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35C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90FB3">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D2456">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716D0">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FA5F3">
            <w:pPr>
              <w:jc w:val="center"/>
            </w:pPr>
          </w:p>
        </w:tc>
      </w:tr>
      <w:tr w14:paraId="34C87D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11DD3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FA7179">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F907C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B8A4A">
            <w:pPr>
              <w:jc w:val="center"/>
            </w:pPr>
            <w:r>
              <w:rPr>
                <w:rFonts w:ascii="宋体" w:hAnsi="宋体" w:eastAsia="宋体"/>
                <w:sz w:val="16"/>
              </w:rPr>
              <w:t>规范地方政府债务管理程度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BB309">
            <w:pPr>
              <w:jc w:val="center"/>
            </w:pPr>
            <w:r>
              <w:rPr>
                <w:rFonts w:ascii="宋体" w:hAnsi="宋体" w:eastAsia="宋体"/>
                <w:sz w:val="16"/>
              </w:rPr>
              <w:t>有效规范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EC5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E3F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F92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4250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A0C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18918">
            <w:pPr>
              <w:jc w:val="center"/>
            </w:pPr>
            <w:r>
              <w:rPr>
                <w:rFonts w:ascii="宋体" w:hAnsi="宋体" w:eastAsia="宋体"/>
                <w:sz w:val="16"/>
              </w:rPr>
              <w:t>有效规范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FA4D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AF9EC">
            <w:pPr>
              <w:jc w:val="center"/>
            </w:pPr>
          </w:p>
        </w:tc>
      </w:tr>
      <w:tr w14:paraId="47A759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870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145F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DAB5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42A5F">
            <w:pPr>
              <w:jc w:val="center"/>
            </w:pPr>
            <w:r>
              <w:rPr>
                <w:rFonts w:ascii="宋体" w:hAnsi="宋体" w:eastAsia="宋体"/>
                <w:sz w:val="16"/>
              </w:rPr>
              <w:t>债务风险控制率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89B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E61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A6B9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86B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491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7A7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D18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D52B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F878C">
            <w:pPr>
              <w:jc w:val="center"/>
            </w:pPr>
          </w:p>
        </w:tc>
      </w:tr>
      <w:tr w14:paraId="33916B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905B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10E8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993B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E7ADC">
            <w:pPr>
              <w:jc w:val="center"/>
            </w:pPr>
            <w:r>
              <w:rPr>
                <w:rFonts w:ascii="宋体" w:hAnsi="宋体" w:eastAsia="宋体"/>
                <w:sz w:val="16"/>
              </w:rPr>
              <w:t>债权人满意度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96E8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34E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334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594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A0BD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DAE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21D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DA0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AEF7A">
            <w:pPr>
              <w:jc w:val="center"/>
            </w:pPr>
          </w:p>
        </w:tc>
      </w:tr>
      <w:tr w14:paraId="6A916EA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5F8C6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D7BB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A0AAF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646F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9353E9E"/>
        </w:tc>
      </w:tr>
    </w:tbl>
    <w:p w14:paraId="3E6A6858">
      <w:r>
        <w:br w:type="page"/>
      </w:r>
    </w:p>
    <w:tbl>
      <w:tblPr>
        <w:tblStyle w:val="9"/>
        <w:tblW w:w="0" w:type="auto"/>
        <w:tblInd w:w="0" w:type="dxa"/>
        <w:tblLayout w:type="autofit"/>
        <w:tblCellMar>
          <w:top w:w="0" w:type="dxa"/>
          <w:left w:w="108" w:type="dxa"/>
          <w:bottom w:w="0" w:type="dxa"/>
          <w:right w:w="108" w:type="dxa"/>
        </w:tblCellMar>
      </w:tblPr>
      <w:tblGrid>
        <w:gridCol w:w="620"/>
        <w:gridCol w:w="599"/>
        <w:gridCol w:w="599"/>
        <w:gridCol w:w="620"/>
        <w:gridCol w:w="936"/>
        <w:gridCol w:w="599"/>
        <w:gridCol w:w="599"/>
        <w:gridCol w:w="610"/>
        <w:gridCol w:w="599"/>
        <w:gridCol w:w="610"/>
        <w:gridCol w:w="856"/>
        <w:gridCol w:w="630"/>
        <w:gridCol w:w="557"/>
        <w:gridCol w:w="626"/>
      </w:tblGrid>
      <w:tr w14:paraId="7C03D2AA">
        <w:tblPrEx>
          <w:tblCellMar>
            <w:top w:w="0" w:type="dxa"/>
            <w:left w:w="108" w:type="dxa"/>
            <w:bottom w:w="0" w:type="dxa"/>
            <w:right w:w="108" w:type="dxa"/>
          </w:tblCellMar>
        </w:tblPrEx>
        <w:tc>
          <w:tcPr>
            <w:tcW w:w="8848" w:type="dxa"/>
            <w:gridSpan w:val="14"/>
            <w:vAlign w:val="center"/>
          </w:tcPr>
          <w:p w14:paraId="2624B7E4">
            <w:pPr>
              <w:jc w:val="center"/>
            </w:pPr>
            <w:r>
              <w:rPr>
                <w:rFonts w:ascii="宋体" w:hAnsi="宋体" w:eastAsia="宋体"/>
                <w:sz w:val="24"/>
              </w:rPr>
              <w:t>项目支出绩效自评表</w:t>
            </w:r>
          </w:p>
        </w:tc>
      </w:tr>
      <w:tr w14:paraId="23F338DA">
        <w:tc>
          <w:tcPr>
            <w:tcW w:w="8848" w:type="dxa"/>
            <w:gridSpan w:val="14"/>
            <w:vAlign w:val="center"/>
          </w:tcPr>
          <w:p w14:paraId="6121AD68">
            <w:pPr>
              <w:jc w:val="center"/>
            </w:pPr>
            <w:r>
              <w:rPr>
                <w:rFonts w:ascii="宋体" w:hAnsi="宋体" w:eastAsia="宋体"/>
                <w:sz w:val="24"/>
              </w:rPr>
              <w:t>(2024年度)</w:t>
            </w:r>
          </w:p>
        </w:tc>
      </w:tr>
      <w:tr w14:paraId="1C32FE0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40BF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C982B70">
            <w:pPr>
              <w:jc w:val="center"/>
            </w:pPr>
            <w:r>
              <w:rPr>
                <w:rFonts w:ascii="宋体" w:hAnsi="宋体" w:eastAsia="宋体"/>
                <w:sz w:val="16"/>
              </w:rPr>
              <w:t>2024年喀什噶尔河灌区续建配套与现代化改造工程项目</w:t>
            </w:r>
          </w:p>
        </w:tc>
      </w:tr>
      <w:tr w14:paraId="54FF6E1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794E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6D66A2">
            <w:pPr>
              <w:jc w:val="center"/>
            </w:pPr>
            <w:r>
              <w:rPr>
                <w:rFonts w:ascii="宋体" w:hAnsi="宋体" w:eastAsia="宋体"/>
                <w:sz w:val="16"/>
              </w:rPr>
              <w:t>疏勒县水利局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45BA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999BF7">
            <w:pPr>
              <w:jc w:val="center"/>
            </w:pPr>
            <w:r>
              <w:rPr>
                <w:rFonts w:ascii="宋体" w:hAnsi="宋体" w:eastAsia="宋体"/>
                <w:sz w:val="16"/>
              </w:rPr>
              <w:t>疏勒县水利局</w:t>
            </w:r>
          </w:p>
        </w:tc>
      </w:tr>
      <w:tr w14:paraId="7BF090F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5A438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6447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67A1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7DAB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B8E8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29DD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F6D6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BE1AC">
            <w:pPr>
              <w:jc w:val="center"/>
            </w:pPr>
            <w:r>
              <w:rPr>
                <w:rFonts w:ascii="宋体" w:hAnsi="宋体" w:eastAsia="宋体"/>
                <w:sz w:val="16"/>
              </w:rPr>
              <w:t>得分</w:t>
            </w:r>
          </w:p>
        </w:tc>
      </w:tr>
      <w:tr w14:paraId="451D47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557EF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2E59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1E9EF">
            <w:pPr>
              <w:jc w:val="center"/>
            </w:pPr>
            <w:r>
              <w:rPr>
                <w:rFonts w:ascii="宋体" w:hAnsi="宋体" w:eastAsia="宋体"/>
                <w:sz w:val="16"/>
              </w:rPr>
              <w:t>3,654.00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E44E6">
            <w:pPr>
              <w:jc w:val="center"/>
            </w:pPr>
            <w:r>
              <w:rPr>
                <w:rFonts w:ascii="宋体" w:hAnsi="宋体" w:eastAsia="宋体"/>
                <w:sz w:val="16"/>
              </w:rPr>
              <w:t>930.93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3E532">
            <w:pPr>
              <w:jc w:val="center"/>
            </w:pPr>
            <w:r>
              <w:rPr>
                <w:rFonts w:ascii="宋体" w:hAnsi="宋体" w:eastAsia="宋体"/>
                <w:sz w:val="16"/>
              </w:rPr>
              <w:t>837.84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2097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EF9C7">
            <w:pPr>
              <w:jc w:val="center"/>
            </w:pPr>
            <w:r>
              <w:rPr>
                <w:rFonts w:ascii="宋体" w:hAnsi="宋体" w:eastAsia="宋体"/>
                <w:sz w:val="16"/>
              </w:rPr>
              <w:t>90.0%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ADC7E">
            <w:pPr>
              <w:jc w:val="center"/>
            </w:pPr>
            <w:r>
              <w:rPr>
                <w:rFonts w:ascii="宋体" w:hAnsi="宋体" w:eastAsia="宋体"/>
                <w:sz w:val="16"/>
              </w:rPr>
              <w:t>7.50分</w:t>
            </w:r>
          </w:p>
        </w:tc>
      </w:tr>
      <w:tr w14:paraId="7CC7B0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8A627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C867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00546">
            <w:pPr>
              <w:jc w:val="center"/>
            </w:pPr>
            <w:r>
              <w:rPr>
                <w:rFonts w:ascii="宋体" w:hAnsi="宋体" w:eastAsia="宋体"/>
                <w:sz w:val="16"/>
              </w:rPr>
              <w:t>3,654.00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5C90A">
            <w:pPr>
              <w:jc w:val="center"/>
            </w:pPr>
            <w:r>
              <w:rPr>
                <w:rFonts w:ascii="宋体" w:hAnsi="宋体" w:eastAsia="宋体"/>
                <w:sz w:val="16"/>
              </w:rPr>
              <w:t>930.93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64997">
            <w:pPr>
              <w:jc w:val="center"/>
            </w:pPr>
            <w:r>
              <w:rPr>
                <w:rFonts w:ascii="宋体" w:hAnsi="宋体" w:eastAsia="宋体"/>
                <w:sz w:val="16"/>
              </w:rPr>
              <w:t>837.84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3D46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E77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E041A">
            <w:pPr>
              <w:jc w:val="center"/>
            </w:pPr>
            <w:r>
              <w:rPr>
                <w:rFonts w:ascii="宋体" w:hAnsi="宋体" w:eastAsia="宋体"/>
                <w:sz w:val="16"/>
              </w:rPr>
              <w:t>—</w:t>
            </w:r>
          </w:p>
        </w:tc>
      </w:tr>
      <w:tr w14:paraId="1D2420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E313B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0470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26A7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8EBB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B965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77C1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576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53EFE">
            <w:pPr>
              <w:jc w:val="center"/>
            </w:pPr>
            <w:r>
              <w:rPr>
                <w:rFonts w:ascii="宋体" w:hAnsi="宋体" w:eastAsia="宋体"/>
                <w:sz w:val="16"/>
              </w:rPr>
              <w:t>—</w:t>
            </w:r>
          </w:p>
        </w:tc>
      </w:tr>
      <w:tr w14:paraId="79F371F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DCBFE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514B8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0CE658">
            <w:pPr>
              <w:jc w:val="center"/>
            </w:pPr>
            <w:r>
              <w:rPr>
                <w:rFonts w:ascii="宋体" w:hAnsi="宋体" w:eastAsia="宋体"/>
                <w:sz w:val="16"/>
              </w:rPr>
              <w:t>实际完成情况</w:t>
            </w:r>
          </w:p>
        </w:tc>
      </w:tr>
      <w:tr w14:paraId="7409A2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D1F22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DAD5BB">
            <w:pPr>
              <w:jc w:val="both"/>
            </w:pPr>
            <w:r>
              <w:rPr>
                <w:rFonts w:ascii="宋体" w:hAnsi="宋体" w:eastAsia="宋体"/>
                <w:sz w:val="16"/>
              </w:rPr>
              <w:t>该项目总投资930.93万元，计划用于改造干、支渠5条，总长20.584千米，控制灌溉面积39.1万亩，工程级别为5级，主要建筑物、次要建筑物均为5级，渠道设计使用年限20年、建筑物30年。通过实施项目，骨干工程配套率和设施完好率明显得到提高，灌区灌溉基础设施薄弱、灌溉效益低下的状况得到改善，管理体制改革深入推进，灌区管理水平与效能得到提升，有力地促进了农业节水增产和农民增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E1AF1B">
            <w:pPr>
              <w:jc w:val="both"/>
            </w:pPr>
            <w:r>
              <w:rPr>
                <w:rFonts w:hint="eastAsia" w:ascii="宋体" w:hAnsi="宋体"/>
                <w:sz w:val="16"/>
                <w:lang w:eastAsia="zh-CN"/>
              </w:rPr>
              <w:t>截至</w:t>
            </w:r>
            <w:r>
              <w:rPr>
                <w:rFonts w:ascii="宋体" w:hAnsi="宋体" w:eastAsia="宋体"/>
                <w:sz w:val="16"/>
              </w:rPr>
              <w:t>2024年12月31日，项目实际投资总额为837.84万元，主要用于改造干、支渠5条，总长20.584千米，控制灌溉面积39.1万亩，工程级别为5级，主要建筑物、次要建筑物均为5级，渠道使用年限20年、建筑物30年。通过实施项目，骨干工程配套率和设施完好率明显得到提高，灌区灌溉基础设施薄弱、灌溉效益低下的状况得到改善，管理体制改革深入推进，灌区管理水平与效能得到提升，有力地促进了农业节水增产和农民增收。</w:t>
            </w:r>
          </w:p>
        </w:tc>
      </w:tr>
      <w:tr w14:paraId="3349E2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66A1A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2CFD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9A2B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8F13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6E29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2A19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71C4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47B2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1F50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84DA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985D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8B22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54F3E">
            <w:pPr>
              <w:jc w:val="center"/>
            </w:pPr>
            <w:r>
              <w:rPr>
                <w:rFonts w:ascii="宋体" w:hAnsi="宋体" w:eastAsia="宋体"/>
                <w:sz w:val="16"/>
              </w:rPr>
              <w:t>偏差原因分析及改进措施</w:t>
            </w:r>
          </w:p>
        </w:tc>
      </w:tr>
      <w:tr w14:paraId="4BD5B6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CAB38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43B6D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2AACA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B13E1">
            <w:pPr>
              <w:jc w:val="center"/>
            </w:pPr>
            <w:r>
              <w:rPr>
                <w:rFonts w:ascii="宋体" w:hAnsi="宋体" w:eastAsia="宋体"/>
                <w:sz w:val="16"/>
              </w:rPr>
              <w:t>改造支、干渠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C47CB">
            <w:pPr>
              <w:jc w:val="center"/>
            </w:pPr>
            <w:r>
              <w:rPr>
                <w:rFonts w:ascii="宋体" w:hAnsi="宋体" w:eastAsia="宋体"/>
                <w:sz w:val="16"/>
              </w:rPr>
              <w:t>&gt;=5条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0A2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80A3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16AF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CA9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7CA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13E41">
            <w:pPr>
              <w:jc w:val="center"/>
            </w:pPr>
            <w:r>
              <w:rPr>
                <w:rFonts w:ascii="宋体" w:hAnsi="宋体" w:eastAsia="宋体"/>
                <w:sz w:val="16"/>
              </w:rPr>
              <w:t>=5条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D1ED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67F1B">
            <w:pPr>
              <w:jc w:val="center"/>
            </w:pPr>
          </w:p>
        </w:tc>
      </w:tr>
      <w:tr w14:paraId="7BB5AC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038E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4336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7B34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888E3">
            <w:pPr>
              <w:jc w:val="center"/>
            </w:pPr>
            <w:r>
              <w:rPr>
                <w:rFonts w:ascii="宋体" w:hAnsi="宋体" w:eastAsia="宋体"/>
                <w:sz w:val="16"/>
              </w:rPr>
              <w:t>改造支、干渠长度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DEF07">
            <w:pPr>
              <w:jc w:val="center"/>
            </w:pPr>
            <w:r>
              <w:rPr>
                <w:rFonts w:ascii="宋体" w:hAnsi="宋体" w:eastAsia="宋体"/>
                <w:sz w:val="16"/>
              </w:rPr>
              <w:t>&gt;=20.584千米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A9A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29E2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68C30">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EF3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469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C8511">
            <w:pPr>
              <w:jc w:val="center"/>
            </w:pPr>
            <w:r>
              <w:rPr>
                <w:rFonts w:ascii="宋体" w:hAnsi="宋体" w:eastAsia="宋体"/>
                <w:sz w:val="16"/>
              </w:rPr>
              <w:t>=18.97千米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90084">
            <w:pPr>
              <w:jc w:val="center"/>
            </w:pPr>
            <w:r>
              <w:rPr>
                <w:rFonts w:ascii="宋体" w:hAnsi="宋体" w:eastAsia="宋体"/>
                <w:sz w:val="16"/>
              </w:rPr>
              <w:t>10.45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2035B">
            <w:pPr>
              <w:jc w:val="center"/>
            </w:pPr>
            <w:r>
              <w:rPr>
                <w:rFonts w:ascii="宋体" w:hAnsi="宋体" w:eastAsia="宋体"/>
                <w:sz w:val="16"/>
              </w:rPr>
              <w:t>改造支、干渠长度指标实际完成值为18.97千米，偏差原因：因项目计划完工时间为2025年12月30日前，该项目还未完工，导致资金未能按时支付。改进措施：加快项目施工进度，尽快完成资金支付。</w:t>
            </w:r>
          </w:p>
        </w:tc>
      </w:tr>
      <w:tr w14:paraId="42774C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014B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7BC47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7827F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AB169">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732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037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4A2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2E0BE">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B8D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2FC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00AE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B15E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44A1D">
            <w:pPr>
              <w:jc w:val="center"/>
            </w:pPr>
            <w:r>
              <w:rPr>
                <w:rFonts w:ascii="宋体" w:hAnsi="宋体" w:eastAsia="宋体"/>
                <w:sz w:val="16"/>
              </w:rPr>
              <w:t>工程验收合格率指标实际完成值为0%，偏差原因：因项目计划完工时间为2025年12月30日前，该项目还未完工，导致资金未能按时支付。改进措施：加快项目施工进度，尽快完成资金支付。</w:t>
            </w:r>
          </w:p>
        </w:tc>
      </w:tr>
      <w:tr w14:paraId="718F44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6376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0E95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2DC6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E4903">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6C1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4CA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933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B43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8E0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7B2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6F6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8857F">
            <w:pPr>
              <w:jc w:val="center"/>
            </w:pPr>
            <w:r>
              <w:rPr>
                <w:rFonts w:ascii="宋体" w:hAnsi="宋体" w:eastAsia="宋体"/>
                <w:sz w:val="16"/>
              </w:rPr>
              <w:t>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8F7D8">
            <w:pPr>
              <w:jc w:val="center"/>
            </w:pPr>
            <w:r>
              <w:rPr>
                <w:rFonts w:ascii="宋体" w:hAnsi="宋体" w:eastAsia="宋体"/>
                <w:sz w:val="16"/>
              </w:rPr>
              <w:t>正在走支付手续，改进措施：尽快对接财政，完成支付</w:t>
            </w:r>
          </w:p>
        </w:tc>
      </w:tr>
      <w:tr w14:paraId="5DABD9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6CFC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B7BB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1BE7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0D52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AF879">
            <w:pPr>
              <w:jc w:val="center"/>
            </w:pPr>
            <w:r>
              <w:rPr>
                <w:rFonts w:ascii="宋体" w:hAnsi="宋体" w:eastAsia="宋体"/>
                <w:sz w:val="16"/>
              </w:rPr>
              <w:t>=2025年12月25日前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587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F3A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E0A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33B2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66A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0F411">
            <w:pPr>
              <w:jc w:val="center"/>
            </w:pPr>
            <w:r>
              <w:rPr>
                <w:rFonts w:ascii="宋体" w:hAnsi="宋体" w:eastAsia="宋体"/>
                <w:sz w:val="16"/>
              </w:rPr>
              <w:t>=2025年12月24日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61785">
            <w:pPr>
              <w:jc w:val="center"/>
            </w:pPr>
            <w:r>
              <w:rPr>
                <w:rFonts w:ascii="宋体" w:hAnsi="宋体" w:eastAsia="宋体"/>
                <w:sz w:val="16"/>
              </w:rPr>
              <w:t>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C25D9">
            <w:pPr>
              <w:jc w:val="center"/>
            </w:pPr>
            <w:r>
              <w:rPr>
                <w:rFonts w:ascii="宋体" w:hAnsi="宋体" w:eastAsia="宋体"/>
                <w:sz w:val="16"/>
              </w:rPr>
              <w:t>项目完成时间实际完成值为2024年12月24日，偏差原因：因项目计划完工时间为2025年12月30日前，该项目还未完工，导致资金未能按时支付。改进措施：加快项目施工进度，尽快完成资金支付。</w:t>
            </w:r>
          </w:p>
        </w:tc>
      </w:tr>
      <w:tr w14:paraId="618407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E4015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88D9F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F55F4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BBDD2">
            <w:pPr>
              <w:jc w:val="center"/>
            </w:pPr>
            <w:r>
              <w:rPr>
                <w:rFonts w:ascii="宋体" w:hAnsi="宋体" w:eastAsia="宋体"/>
                <w:sz w:val="16"/>
              </w:rPr>
              <w:t>喀什噶尔河灌区疏勒县艾尔木东支渠续建配套与现代化改造工程项目投资成本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28754">
            <w:pPr>
              <w:jc w:val="center"/>
            </w:pPr>
            <w:r>
              <w:rPr>
                <w:rFonts w:ascii="宋体" w:hAnsi="宋体" w:eastAsia="宋体"/>
                <w:sz w:val="16"/>
              </w:rPr>
              <w:t>&lt;=39.3921万元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07F4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A0C0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0110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F5C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EA64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7508A">
            <w:pPr>
              <w:jc w:val="center"/>
            </w:pPr>
            <w:r>
              <w:rPr>
                <w:rFonts w:ascii="宋体" w:hAnsi="宋体" w:eastAsia="宋体"/>
                <w:sz w:val="16"/>
              </w:rPr>
              <w:t>=39.3921万元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B8373">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939C3">
            <w:pPr>
              <w:jc w:val="center"/>
            </w:pPr>
          </w:p>
        </w:tc>
      </w:tr>
      <w:tr w14:paraId="3C6BA1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2C5E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8C82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CA0B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482FF">
            <w:pPr>
              <w:jc w:val="center"/>
            </w:pPr>
            <w:r>
              <w:rPr>
                <w:rFonts w:ascii="宋体" w:hAnsi="宋体" w:eastAsia="宋体"/>
                <w:sz w:val="16"/>
              </w:rPr>
              <w:t>喀什噶尔河灌区疏勒县马场水库防水渠续建配套与现代化改造工程项目投资成本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1DAB3">
            <w:pPr>
              <w:jc w:val="center"/>
            </w:pPr>
            <w:r>
              <w:rPr>
                <w:rFonts w:ascii="宋体" w:hAnsi="宋体" w:eastAsia="宋体"/>
                <w:sz w:val="16"/>
              </w:rPr>
              <w:t>&lt;=358.402万元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FC54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2457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3CFD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4A4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FA6B0">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0492F">
            <w:pPr>
              <w:jc w:val="center"/>
            </w:pPr>
            <w:r>
              <w:rPr>
                <w:rFonts w:ascii="宋体" w:hAnsi="宋体" w:eastAsia="宋体"/>
                <w:sz w:val="16"/>
              </w:rPr>
              <w:t>=358.402万元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16CB3">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77184">
            <w:pPr>
              <w:jc w:val="center"/>
            </w:pPr>
          </w:p>
        </w:tc>
      </w:tr>
      <w:tr w14:paraId="77E139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B240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6E4E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6BA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20A20">
            <w:pPr>
              <w:jc w:val="center"/>
            </w:pPr>
            <w:r>
              <w:rPr>
                <w:rFonts w:ascii="宋体" w:hAnsi="宋体" w:eastAsia="宋体"/>
                <w:sz w:val="16"/>
              </w:rPr>
              <w:t>喀什噶尔河灌区疏勒县通鲁克渠续建配套与现代化改造工程项目投资成本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9ED29">
            <w:pPr>
              <w:jc w:val="center"/>
            </w:pPr>
            <w:r>
              <w:rPr>
                <w:rFonts w:ascii="宋体" w:hAnsi="宋体" w:eastAsia="宋体"/>
                <w:sz w:val="16"/>
              </w:rPr>
              <w:t>&lt;=205.966万元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08F5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474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5531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232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9100E">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55504">
            <w:pPr>
              <w:jc w:val="center"/>
            </w:pPr>
            <w:r>
              <w:rPr>
                <w:rFonts w:ascii="宋体" w:hAnsi="宋体" w:eastAsia="宋体"/>
                <w:sz w:val="16"/>
              </w:rPr>
              <w:t>=205.966万元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0FC79">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93ED2">
            <w:pPr>
              <w:jc w:val="center"/>
            </w:pPr>
          </w:p>
        </w:tc>
      </w:tr>
      <w:tr w14:paraId="06459B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8AB1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149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E802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54657">
            <w:pPr>
              <w:jc w:val="center"/>
            </w:pPr>
            <w:r>
              <w:rPr>
                <w:rFonts w:ascii="宋体" w:hAnsi="宋体" w:eastAsia="宋体"/>
                <w:sz w:val="16"/>
              </w:rPr>
              <w:t>喀什噶尔河灌区疏勒县牙甫泉巴扎渠续建配套与现代化改造工程项目投资成本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0A782">
            <w:pPr>
              <w:jc w:val="center"/>
            </w:pPr>
            <w:r>
              <w:rPr>
                <w:rFonts w:ascii="宋体" w:hAnsi="宋体" w:eastAsia="宋体"/>
                <w:sz w:val="16"/>
              </w:rPr>
              <w:t>&lt;=147.735万元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D227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AFE6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D964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2E1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391CB">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AB84C">
            <w:pPr>
              <w:jc w:val="center"/>
            </w:pPr>
            <w:r>
              <w:rPr>
                <w:rFonts w:ascii="宋体" w:hAnsi="宋体" w:eastAsia="宋体"/>
                <w:sz w:val="16"/>
              </w:rPr>
              <w:t>=147.735万元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9DB3A">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D6E69">
            <w:pPr>
              <w:jc w:val="center"/>
            </w:pPr>
          </w:p>
        </w:tc>
      </w:tr>
      <w:tr w14:paraId="3E2FCC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DCAE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EDE9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EE6C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BFBCD">
            <w:pPr>
              <w:jc w:val="center"/>
            </w:pPr>
            <w:r>
              <w:rPr>
                <w:rFonts w:ascii="宋体" w:hAnsi="宋体" w:eastAsia="宋体"/>
                <w:sz w:val="16"/>
              </w:rPr>
              <w:t>喀什噶尔河灌区疏勒县英吾斯旦渠续建配套与现代化改造工程项目投资成本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98006">
            <w:pPr>
              <w:jc w:val="center"/>
            </w:pPr>
            <w:r>
              <w:rPr>
                <w:rFonts w:ascii="宋体" w:hAnsi="宋体" w:eastAsia="宋体"/>
                <w:sz w:val="16"/>
              </w:rPr>
              <w:t>&lt;=179.34万元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2C57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2A2A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D2626">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0FA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4F1E6">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9D2F0">
            <w:pPr>
              <w:jc w:val="center"/>
            </w:pPr>
            <w:r>
              <w:rPr>
                <w:rFonts w:ascii="宋体" w:hAnsi="宋体" w:eastAsia="宋体"/>
                <w:sz w:val="16"/>
              </w:rPr>
              <w:t>=86.341万元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0FDC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779E7">
            <w:pPr>
              <w:jc w:val="center"/>
            </w:pPr>
            <w:r>
              <w:rPr>
                <w:rFonts w:ascii="宋体" w:hAnsi="宋体" w:eastAsia="宋体"/>
                <w:sz w:val="16"/>
              </w:rPr>
              <w:t>喀什噶尔河灌区疏勒县英吾斯旦渠续建配套与现代化改造工程项目投资成本指标实际完成值为86.3万元，偏差原因：因项目计划完工时间为2025年12月30日前，该项目还未完工，导致资金未能按时支付。改进措施：加快项目施工进度，尽快完成资金支付。</w:t>
            </w:r>
          </w:p>
        </w:tc>
      </w:tr>
      <w:tr w14:paraId="0D7AF0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B1FEA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85D5F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5CF5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C623D">
            <w:pPr>
              <w:jc w:val="center"/>
            </w:pPr>
            <w:r>
              <w:rPr>
                <w:rFonts w:ascii="宋体" w:hAnsi="宋体" w:eastAsia="宋体"/>
                <w:sz w:val="16"/>
              </w:rPr>
              <w:t>提高农业综合生产能力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651C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F69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DF8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994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BEB6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D12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DB756">
            <w:pPr>
              <w:jc w:val="center"/>
            </w:pPr>
            <w:r>
              <w:rPr>
                <w:rFonts w:ascii="宋体" w:hAnsi="宋体" w:eastAsia="宋体"/>
                <w:sz w:val="16"/>
              </w:rPr>
              <w:t>未达预期指标且效果较差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FB74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7E7F4">
            <w:pPr>
              <w:jc w:val="center"/>
            </w:pPr>
          </w:p>
        </w:tc>
      </w:tr>
      <w:tr w14:paraId="659357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4605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1095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D67CF">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8DF4B">
            <w:pPr>
              <w:jc w:val="center"/>
            </w:pPr>
            <w:r>
              <w:rPr>
                <w:rFonts w:ascii="宋体" w:hAnsi="宋体" w:eastAsia="宋体"/>
                <w:sz w:val="16"/>
              </w:rPr>
              <w:t>控制灌溉总面积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97299">
            <w:pPr>
              <w:jc w:val="center"/>
            </w:pPr>
            <w:r>
              <w:rPr>
                <w:rFonts w:ascii="宋体" w:hAnsi="宋体" w:eastAsia="宋体"/>
                <w:sz w:val="16"/>
              </w:rPr>
              <w:t>&gt;=39.1万亩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A3B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E73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97A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731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E37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3871E">
            <w:pPr>
              <w:jc w:val="center"/>
            </w:pPr>
            <w:r>
              <w:rPr>
                <w:rFonts w:ascii="宋体" w:hAnsi="宋体" w:eastAsia="宋体"/>
                <w:sz w:val="16"/>
              </w:rPr>
              <w:t>=39.1万亩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F811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EFFA4">
            <w:pPr>
              <w:jc w:val="center"/>
            </w:pPr>
          </w:p>
        </w:tc>
      </w:tr>
      <w:tr w14:paraId="1A719D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995A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4DC9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AF0C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77C2F">
            <w:pPr>
              <w:jc w:val="center"/>
            </w:pPr>
            <w:r>
              <w:rPr>
                <w:rFonts w:ascii="宋体" w:hAnsi="宋体" w:eastAsia="宋体"/>
                <w:sz w:val="16"/>
              </w:rPr>
              <w:t>受益村民满意度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2877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E1F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FC7F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7C0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0ED6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AC3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9F30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290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58A82">
            <w:pPr>
              <w:jc w:val="center"/>
            </w:pPr>
          </w:p>
        </w:tc>
      </w:tr>
      <w:tr w14:paraId="742AD53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DB09B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71F6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6947B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41D3D">
            <w:pPr>
              <w:jc w:val="center"/>
            </w:pPr>
            <w:r>
              <w:rPr>
                <w:rFonts w:ascii="宋体" w:hAnsi="宋体" w:eastAsia="宋体"/>
                <w:sz w:val="16"/>
              </w:rPr>
              <w:t>86.95分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9A3F224"/>
        </w:tc>
      </w:tr>
    </w:tbl>
    <w:p w14:paraId="221B34D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1AE35A40">
        <w:tblPrEx>
          <w:tblCellMar>
            <w:top w:w="0" w:type="dxa"/>
            <w:left w:w="108" w:type="dxa"/>
            <w:bottom w:w="0" w:type="dxa"/>
            <w:right w:w="108" w:type="dxa"/>
          </w:tblCellMar>
        </w:tblPrEx>
        <w:tc>
          <w:tcPr>
            <w:tcW w:w="8848" w:type="dxa"/>
            <w:gridSpan w:val="14"/>
            <w:vAlign w:val="center"/>
          </w:tcPr>
          <w:p w14:paraId="398B8E67">
            <w:pPr>
              <w:jc w:val="center"/>
            </w:pPr>
            <w:r>
              <w:rPr>
                <w:rFonts w:ascii="宋体" w:hAnsi="宋体" w:eastAsia="宋体"/>
                <w:sz w:val="24"/>
              </w:rPr>
              <w:t>项目支出绩效自评表</w:t>
            </w:r>
          </w:p>
        </w:tc>
      </w:tr>
      <w:tr w14:paraId="16887853">
        <w:tblPrEx>
          <w:tblCellMar>
            <w:top w:w="0" w:type="dxa"/>
            <w:left w:w="108" w:type="dxa"/>
            <w:bottom w:w="0" w:type="dxa"/>
            <w:right w:w="108" w:type="dxa"/>
          </w:tblCellMar>
        </w:tblPrEx>
        <w:tc>
          <w:tcPr>
            <w:tcW w:w="8848" w:type="dxa"/>
            <w:gridSpan w:val="14"/>
            <w:vAlign w:val="center"/>
          </w:tcPr>
          <w:p w14:paraId="3BF01688">
            <w:pPr>
              <w:jc w:val="center"/>
            </w:pPr>
            <w:r>
              <w:rPr>
                <w:rFonts w:ascii="宋体" w:hAnsi="宋体" w:eastAsia="宋体"/>
                <w:sz w:val="24"/>
              </w:rPr>
              <w:t>(2024年度)</w:t>
            </w:r>
          </w:p>
        </w:tc>
      </w:tr>
      <w:tr w14:paraId="51B08D6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27D7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A4EE93C">
            <w:pPr>
              <w:jc w:val="center"/>
            </w:pPr>
            <w:r>
              <w:rPr>
                <w:rFonts w:ascii="宋体" w:hAnsi="宋体" w:eastAsia="宋体"/>
                <w:sz w:val="16"/>
              </w:rPr>
              <w:t>2024年水</w:t>
            </w:r>
            <w:r>
              <w:rPr>
                <w:rFonts w:hint="eastAsia" w:ascii="宋体" w:hAnsi="宋体"/>
                <w:sz w:val="16"/>
                <w:lang w:eastAsia="zh-CN"/>
              </w:rPr>
              <w:t>利资</w:t>
            </w:r>
            <w:r>
              <w:rPr>
                <w:rFonts w:ascii="宋体" w:hAnsi="宋体" w:eastAsia="宋体"/>
                <w:sz w:val="16"/>
              </w:rPr>
              <w:t>源刚性约束与调度项目（节水补助）</w:t>
            </w:r>
          </w:p>
        </w:tc>
      </w:tr>
      <w:tr w14:paraId="6AAEA3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77D9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2F1C0A">
            <w:pPr>
              <w:jc w:val="center"/>
            </w:pPr>
            <w:r>
              <w:rPr>
                <w:rFonts w:ascii="宋体" w:hAnsi="宋体" w:eastAsia="宋体"/>
                <w:sz w:val="16"/>
              </w:rPr>
              <w:t>疏勒县水利局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CB60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5A0A941">
            <w:pPr>
              <w:jc w:val="center"/>
            </w:pPr>
            <w:r>
              <w:rPr>
                <w:rFonts w:ascii="宋体" w:hAnsi="宋体" w:eastAsia="宋体"/>
                <w:sz w:val="16"/>
              </w:rPr>
              <w:t>疏勒县水利局</w:t>
            </w:r>
          </w:p>
        </w:tc>
      </w:tr>
      <w:tr w14:paraId="55691E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59799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31FC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B507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458F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47CD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9A5D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72A8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77767">
            <w:pPr>
              <w:jc w:val="center"/>
            </w:pPr>
            <w:r>
              <w:rPr>
                <w:rFonts w:ascii="宋体" w:hAnsi="宋体" w:eastAsia="宋体"/>
                <w:sz w:val="16"/>
              </w:rPr>
              <w:t>得分</w:t>
            </w:r>
          </w:p>
        </w:tc>
      </w:tr>
      <w:tr w14:paraId="5BDC07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05735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247E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9F21F">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868CC">
            <w:pPr>
              <w:jc w:val="center"/>
            </w:pPr>
            <w:r>
              <w:rPr>
                <w:rFonts w:ascii="宋体" w:hAnsi="宋体" w:eastAsia="宋体"/>
                <w:sz w:val="16"/>
              </w:rPr>
              <w:t>58.90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0F912">
            <w:pPr>
              <w:jc w:val="center"/>
            </w:pPr>
            <w:r>
              <w:rPr>
                <w:rFonts w:ascii="宋体" w:hAnsi="宋体" w:eastAsia="宋体"/>
                <w:sz w:val="16"/>
              </w:rPr>
              <w:t>58.90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1510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8628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FCA6C">
            <w:pPr>
              <w:jc w:val="center"/>
            </w:pPr>
            <w:r>
              <w:rPr>
                <w:rFonts w:ascii="宋体" w:hAnsi="宋体" w:eastAsia="宋体"/>
                <w:sz w:val="16"/>
              </w:rPr>
              <w:t>10.00分</w:t>
            </w:r>
          </w:p>
        </w:tc>
      </w:tr>
      <w:tr w14:paraId="388E3A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C5E80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E583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9306C">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5E41E">
            <w:pPr>
              <w:jc w:val="center"/>
            </w:pPr>
            <w:r>
              <w:rPr>
                <w:rFonts w:ascii="宋体" w:hAnsi="宋体" w:eastAsia="宋体"/>
                <w:sz w:val="16"/>
              </w:rPr>
              <w:t>58.90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073EF">
            <w:pPr>
              <w:jc w:val="center"/>
            </w:pPr>
            <w:r>
              <w:rPr>
                <w:rFonts w:ascii="宋体" w:hAnsi="宋体" w:eastAsia="宋体"/>
                <w:sz w:val="16"/>
              </w:rPr>
              <w:t>58.90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1C26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FA1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2ACD4">
            <w:pPr>
              <w:jc w:val="center"/>
            </w:pPr>
            <w:r>
              <w:rPr>
                <w:rFonts w:ascii="宋体" w:hAnsi="宋体" w:eastAsia="宋体"/>
                <w:sz w:val="16"/>
              </w:rPr>
              <w:t>—</w:t>
            </w:r>
          </w:p>
        </w:tc>
      </w:tr>
      <w:tr w14:paraId="7D6289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B251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013A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C664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865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85A4F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6EDD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83F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60B17">
            <w:pPr>
              <w:jc w:val="center"/>
            </w:pPr>
            <w:r>
              <w:rPr>
                <w:rFonts w:ascii="宋体" w:hAnsi="宋体" w:eastAsia="宋体"/>
                <w:sz w:val="16"/>
              </w:rPr>
              <w:t>—</w:t>
            </w:r>
          </w:p>
        </w:tc>
      </w:tr>
      <w:tr w14:paraId="5160A0D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4B275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B6CB5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8FAC15">
            <w:pPr>
              <w:jc w:val="center"/>
            </w:pPr>
            <w:r>
              <w:rPr>
                <w:rFonts w:ascii="宋体" w:hAnsi="宋体" w:eastAsia="宋体"/>
                <w:sz w:val="16"/>
              </w:rPr>
              <w:t>实际完成情况</w:t>
            </w:r>
          </w:p>
        </w:tc>
      </w:tr>
      <w:tr w14:paraId="126117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20D3B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526B7F">
            <w:pPr>
              <w:jc w:val="both"/>
            </w:pPr>
            <w:r>
              <w:rPr>
                <w:rFonts w:ascii="宋体" w:hAnsi="宋体" w:eastAsia="宋体"/>
                <w:sz w:val="16"/>
              </w:rPr>
              <w:t>本项目计划投资58.90万元，主要用于完成疏勒县域节水型社会达标建设验收工作资料申报卷1次，开展节水宣传次数10次，聘请第三方开展现场检查指导次数10次。重点开展县域节水型社会达标建设工作，有力推动节水型社会建设阶段性目标的实现。进一步加强节水载体建设、节水宣传、节水制度建设、非常规水源利用等方面，争取2024年通过水利部现场复核及命名公示。推进全社会节水，形成节水型生产生活方式，有效提升水资源利用效率和效益，促进水资源的开发、利用、保护和管理；下一步能够更好完成《国家节水行动方案》确定的阶段性目标，提升对节水型社会建设工作的激励引导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E6327A">
            <w:pPr>
              <w:jc w:val="both"/>
            </w:pPr>
            <w:r>
              <w:rPr>
                <w:rFonts w:hint="eastAsia" w:ascii="宋体" w:hAnsi="宋体"/>
                <w:sz w:val="16"/>
                <w:lang w:eastAsia="zh-CN"/>
              </w:rPr>
              <w:t>截至</w:t>
            </w:r>
            <w:r>
              <w:rPr>
                <w:rFonts w:ascii="宋体" w:hAnsi="宋体" w:eastAsia="宋体"/>
                <w:sz w:val="16"/>
              </w:rPr>
              <w:t>自评节点，该项目实际总投资为58.9万元，主要用于完成疏勒县域节水型社会达标建设验收工作资料申报卷1次，开展节水宣传次数10次，聘请第三方开展现场检查指导次数10次。重点开展县域节水型社会达标建设工作，有力推动节水型社会建设阶段性目标的实现。进一步加强节水载体建设、节水宣传、节水制度建设、非常规水源利用等方面，争取2024年通过水利部现场复核及命名公示。推进全社会节水，形成节水型生产生活方式，有效提升水资源利用效率和效益，促进水资源的开发、利用、保护和管理；下一步能够更好完成《国家节水行动方案》确定的阶段性目标，提升对节水型社会建设工作的激励引导作用。</w:t>
            </w:r>
          </w:p>
        </w:tc>
      </w:tr>
      <w:tr w14:paraId="1F0C1C9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7A152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460B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77D4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DDC3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C3A7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7AB2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D748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5284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5B38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76DC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B0A1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A18C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3CD26">
            <w:pPr>
              <w:jc w:val="center"/>
            </w:pPr>
            <w:r>
              <w:rPr>
                <w:rFonts w:ascii="宋体" w:hAnsi="宋体" w:eastAsia="宋体"/>
                <w:sz w:val="16"/>
              </w:rPr>
              <w:t>偏差原因分析及改进措施</w:t>
            </w:r>
          </w:p>
        </w:tc>
      </w:tr>
      <w:tr w14:paraId="088492C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399DA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A30FF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B8CFC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587BB">
            <w:pPr>
              <w:jc w:val="center"/>
            </w:pPr>
            <w:r>
              <w:rPr>
                <w:rFonts w:ascii="宋体" w:hAnsi="宋体" w:eastAsia="宋体"/>
                <w:sz w:val="16"/>
              </w:rPr>
              <w:t>完成疏勒县域节水型社会达标建设验收工作资料申报卷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AA375">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CCE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0A2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4B6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B08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94F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78E1C">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F835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3928A">
            <w:pPr>
              <w:jc w:val="center"/>
            </w:pPr>
          </w:p>
        </w:tc>
      </w:tr>
      <w:tr w14:paraId="77DB75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8D02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FF4C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0F92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0694B">
            <w:pPr>
              <w:jc w:val="center"/>
            </w:pPr>
            <w:r>
              <w:rPr>
                <w:rFonts w:ascii="宋体" w:hAnsi="宋体" w:eastAsia="宋体"/>
                <w:sz w:val="16"/>
              </w:rPr>
              <w:t>开展节水宣传次数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15E49">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48D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A53D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8346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A0F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5DA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1EBFA">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4BA8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1CF01">
            <w:pPr>
              <w:jc w:val="center"/>
            </w:pPr>
          </w:p>
        </w:tc>
      </w:tr>
      <w:tr w14:paraId="5DEFA7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0404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E126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52B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E302E">
            <w:pPr>
              <w:jc w:val="center"/>
            </w:pPr>
            <w:r>
              <w:rPr>
                <w:rFonts w:ascii="宋体" w:hAnsi="宋体" w:eastAsia="宋体"/>
                <w:sz w:val="16"/>
              </w:rPr>
              <w:t>聘请第三方开展现场检查指导次数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B50D1">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330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250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BAF6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A9C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E1C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4BAD8">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F97B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52B4E">
            <w:pPr>
              <w:jc w:val="center"/>
            </w:pPr>
          </w:p>
        </w:tc>
      </w:tr>
      <w:tr w14:paraId="685037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2E7A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2F3C2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ECB44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BCE4F">
            <w:pPr>
              <w:jc w:val="center"/>
            </w:pPr>
            <w:r>
              <w:rPr>
                <w:rFonts w:ascii="宋体" w:hAnsi="宋体" w:eastAsia="宋体"/>
                <w:sz w:val="16"/>
              </w:rPr>
              <w:t>分析申报卷合格率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2C5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A42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4293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9DC0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B67F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F6A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864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EA3F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6621A">
            <w:pPr>
              <w:jc w:val="center"/>
            </w:pPr>
          </w:p>
        </w:tc>
      </w:tr>
      <w:tr w14:paraId="6FDF49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AD0E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4522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A3FB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676DC">
            <w:pPr>
              <w:jc w:val="center"/>
            </w:pPr>
            <w:r>
              <w:rPr>
                <w:rFonts w:ascii="宋体" w:hAnsi="宋体" w:eastAsia="宋体"/>
                <w:sz w:val="16"/>
              </w:rPr>
              <w:t>补助使用合规率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1EE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C2B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02B2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220A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3E4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A9A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9AA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A674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7587B">
            <w:pPr>
              <w:jc w:val="center"/>
            </w:pPr>
          </w:p>
        </w:tc>
      </w:tr>
      <w:tr w14:paraId="71675D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B392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FB722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2F332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27BA5">
            <w:pPr>
              <w:jc w:val="center"/>
            </w:pPr>
            <w:r>
              <w:rPr>
                <w:rFonts w:ascii="宋体" w:hAnsi="宋体" w:eastAsia="宋体"/>
                <w:sz w:val="16"/>
              </w:rPr>
              <w:t>补助下达及时率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663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E22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F2E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192C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0B6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486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87C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4623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C48BE">
            <w:pPr>
              <w:jc w:val="center"/>
            </w:pPr>
          </w:p>
        </w:tc>
      </w:tr>
      <w:tr w14:paraId="6CB144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B2AC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9C58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E72D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E155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A980E">
            <w:pPr>
              <w:jc w:val="center"/>
            </w:pPr>
            <w:r>
              <w:rPr>
                <w:rFonts w:ascii="宋体" w:hAnsi="宋体" w:eastAsia="宋体"/>
                <w:sz w:val="16"/>
              </w:rPr>
              <w:t>=2024年10月31日前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9E7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4A0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4DD4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8F8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89F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0533C">
            <w:pPr>
              <w:jc w:val="center"/>
            </w:pPr>
            <w:r>
              <w:rPr>
                <w:rFonts w:ascii="宋体" w:hAnsi="宋体" w:eastAsia="宋体"/>
                <w:sz w:val="16"/>
              </w:rPr>
              <w:t>2024年9月14日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4EB2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9DE13">
            <w:pPr>
              <w:jc w:val="center"/>
            </w:pPr>
          </w:p>
        </w:tc>
      </w:tr>
      <w:tr w14:paraId="77C8E1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95436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06582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DC018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D90C9">
            <w:pPr>
              <w:jc w:val="center"/>
            </w:pPr>
            <w:r>
              <w:rPr>
                <w:rFonts w:ascii="宋体" w:hAnsi="宋体" w:eastAsia="宋体"/>
                <w:sz w:val="16"/>
              </w:rPr>
              <w:t>县域节水型社会达标建设技术综合咨询服务控制数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ADAE0">
            <w:pPr>
              <w:jc w:val="center"/>
            </w:pPr>
            <w:r>
              <w:rPr>
                <w:rFonts w:ascii="宋体" w:hAnsi="宋体" w:eastAsia="宋体"/>
                <w:sz w:val="16"/>
              </w:rPr>
              <w:t>&lt;=58.9万元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510A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3240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3D6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E42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C35F8">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CCE6A">
            <w:pPr>
              <w:jc w:val="center"/>
            </w:pPr>
            <w:r>
              <w:rPr>
                <w:rFonts w:ascii="宋体" w:hAnsi="宋体" w:eastAsia="宋体"/>
                <w:sz w:val="16"/>
              </w:rPr>
              <w:t>=58.9万元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7DD9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CB96F">
            <w:pPr>
              <w:jc w:val="center"/>
            </w:pPr>
          </w:p>
        </w:tc>
      </w:tr>
      <w:tr w14:paraId="0C761F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66D9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597C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2D70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B48AA">
            <w:pPr>
              <w:jc w:val="center"/>
            </w:pPr>
            <w:r>
              <w:rPr>
                <w:rFonts w:ascii="宋体" w:hAnsi="宋体" w:eastAsia="宋体"/>
                <w:sz w:val="16"/>
              </w:rPr>
              <w:t>预算成本控制率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1B3A8">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502C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846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1D2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AD3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8D289">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A66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CBE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071B5">
            <w:pPr>
              <w:jc w:val="center"/>
            </w:pPr>
          </w:p>
        </w:tc>
      </w:tr>
      <w:tr w14:paraId="6F81A2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C7137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54846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4786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00CA2">
            <w:pPr>
              <w:jc w:val="center"/>
            </w:pPr>
            <w:r>
              <w:rPr>
                <w:rFonts w:ascii="宋体" w:hAnsi="宋体" w:eastAsia="宋体"/>
                <w:sz w:val="16"/>
              </w:rPr>
              <w:t>用水效率提升，节水意识明显提高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2299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F7B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1759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4E7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DF34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861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E036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32D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683FD">
            <w:pPr>
              <w:jc w:val="center"/>
            </w:pPr>
          </w:p>
        </w:tc>
      </w:tr>
      <w:tr w14:paraId="41B280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77F1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E131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0DE5B">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6818F">
            <w:pPr>
              <w:jc w:val="center"/>
            </w:pPr>
            <w:r>
              <w:rPr>
                <w:rFonts w:ascii="宋体" w:hAnsi="宋体" w:eastAsia="宋体"/>
                <w:sz w:val="16"/>
              </w:rPr>
              <w:t>提高水资源集约节约利用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C6433">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0AE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CDF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C35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6FE8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C33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E1A8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FE9B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07441">
            <w:pPr>
              <w:jc w:val="center"/>
            </w:pPr>
          </w:p>
        </w:tc>
      </w:tr>
      <w:tr w14:paraId="4A258E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683D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6B4A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2418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3677F">
            <w:pPr>
              <w:jc w:val="center"/>
            </w:pPr>
            <w:r>
              <w:rPr>
                <w:rFonts w:ascii="宋体" w:hAnsi="宋体" w:eastAsia="宋体"/>
                <w:sz w:val="16"/>
              </w:rPr>
              <w:t>水行政主管部门满意度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1012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826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648F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052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C5CB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DA4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CE0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3F36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999DA">
            <w:pPr>
              <w:jc w:val="center"/>
            </w:pPr>
            <w:r>
              <w:rPr>
                <w:rFonts w:ascii="宋体" w:hAnsi="宋体" w:eastAsia="宋体"/>
                <w:sz w:val="16"/>
              </w:rPr>
              <w:t>偏差原因：项目完成情况较好，满意度较高。</w:t>
            </w:r>
          </w:p>
        </w:tc>
      </w:tr>
      <w:tr w14:paraId="35B4CC0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DFED4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7E12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ECD06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7C16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799C0C6"/>
        </w:tc>
      </w:tr>
    </w:tbl>
    <w:p w14:paraId="7118A163">
      <w:r>
        <w:br w:type="page"/>
      </w:r>
    </w:p>
    <w:tbl>
      <w:tblPr>
        <w:tblStyle w:val="9"/>
        <w:tblW w:w="0" w:type="auto"/>
        <w:tblInd w:w="0" w:type="dxa"/>
        <w:tblLayout w:type="autofit"/>
        <w:tblCellMar>
          <w:top w:w="0" w:type="dxa"/>
          <w:left w:w="108" w:type="dxa"/>
          <w:bottom w:w="0" w:type="dxa"/>
          <w:right w:w="108" w:type="dxa"/>
        </w:tblCellMar>
      </w:tblPr>
      <w:tblGrid>
        <w:gridCol w:w="619"/>
        <w:gridCol w:w="598"/>
        <w:gridCol w:w="598"/>
        <w:gridCol w:w="619"/>
        <w:gridCol w:w="936"/>
        <w:gridCol w:w="598"/>
        <w:gridCol w:w="598"/>
        <w:gridCol w:w="609"/>
        <w:gridCol w:w="598"/>
        <w:gridCol w:w="609"/>
        <w:gridCol w:w="856"/>
        <w:gridCol w:w="631"/>
        <w:gridCol w:w="560"/>
        <w:gridCol w:w="631"/>
      </w:tblGrid>
      <w:tr w14:paraId="0606A0E7">
        <w:tblPrEx>
          <w:tblCellMar>
            <w:top w:w="0" w:type="dxa"/>
            <w:left w:w="108" w:type="dxa"/>
            <w:bottom w:w="0" w:type="dxa"/>
            <w:right w:w="108" w:type="dxa"/>
          </w:tblCellMar>
        </w:tblPrEx>
        <w:tc>
          <w:tcPr>
            <w:tcW w:w="8848" w:type="dxa"/>
            <w:gridSpan w:val="14"/>
            <w:vAlign w:val="center"/>
          </w:tcPr>
          <w:p w14:paraId="36B6BDE4">
            <w:pPr>
              <w:jc w:val="center"/>
            </w:pPr>
            <w:r>
              <w:rPr>
                <w:rFonts w:ascii="宋体" w:hAnsi="宋体" w:eastAsia="宋体"/>
                <w:sz w:val="24"/>
              </w:rPr>
              <w:t>项目支出绩效自评表</w:t>
            </w:r>
          </w:p>
        </w:tc>
      </w:tr>
      <w:tr w14:paraId="76118A9B">
        <w:tblPrEx>
          <w:tblCellMar>
            <w:top w:w="0" w:type="dxa"/>
            <w:left w:w="108" w:type="dxa"/>
            <w:bottom w:w="0" w:type="dxa"/>
            <w:right w:w="108" w:type="dxa"/>
          </w:tblCellMar>
        </w:tblPrEx>
        <w:tc>
          <w:tcPr>
            <w:tcW w:w="8848" w:type="dxa"/>
            <w:gridSpan w:val="14"/>
            <w:vAlign w:val="center"/>
          </w:tcPr>
          <w:p w14:paraId="5844C319">
            <w:pPr>
              <w:jc w:val="center"/>
            </w:pPr>
            <w:r>
              <w:rPr>
                <w:rFonts w:ascii="宋体" w:hAnsi="宋体" w:eastAsia="宋体"/>
                <w:sz w:val="24"/>
              </w:rPr>
              <w:t>(2024年度)</w:t>
            </w:r>
          </w:p>
        </w:tc>
      </w:tr>
      <w:tr w14:paraId="4059AE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3677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C600CDB">
            <w:pPr>
              <w:jc w:val="center"/>
            </w:pPr>
            <w:r>
              <w:rPr>
                <w:rFonts w:ascii="宋体" w:hAnsi="宋体" w:eastAsia="宋体"/>
                <w:sz w:val="16"/>
              </w:rPr>
              <w:t>2024年水土保持综合治理项目</w:t>
            </w:r>
          </w:p>
        </w:tc>
      </w:tr>
      <w:tr w14:paraId="7F787F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4694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73A4E4">
            <w:pPr>
              <w:jc w:val="center"/>
            </w:pPr>
            <w:r>
              <w:rPr>
                <w:rFonts w:ascii="宋体" w:hAnsi="宋体" w:eastAsia="宋体"/>
                <w:sz w:val="16"/>
              </w:rPr>
              <w:t>疏勒县水利局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4AA8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ABFEF7">
            <w:pPr>
              <w:jc w:val="center"/>
            </w:pPr>
            <w:r>
              <w:rPr>
                <w:rFonts w:ascii="宋体" w:hAnsi="宋体" w:eastAsia="宋体"/>
                <w:sz w:val="16"/>
              </w:rPr>
              <w:t>疏勒县水利局</w:t>
            </w:r>
          </w:p>
        </w:tc>
      </w:tr>
      <w:tr w14:paraId="5FE16C5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98074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A236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C84C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D26D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334D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4084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D532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70C7E">
            <w:pPr>
              <w:jc w:val="center"/>
            </w:pPr>
            <w:r>
              <w:rPr>
                <w:rFonts w:ascii="宋体" w:hAnsi="宋体" w:eastAsia="宋体"/>
                <w:sz w:val="16"/>
              </w:rPr>
              <w:t>得分</w:t>
            </w:r>
          </w:p>
        </w:tc>
      </w:tr>
      <w:tr w14:paraId="622BD9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A3AA2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DCB3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9535D">
            <w:pPr>
              <w:jc w:val="center"/>
            </w:pPr>
            <w:r>
              <w:rPr>
                <w:rFonts w:ascii="宋体" w:hAnsi="宋体" w:eastAsia="宋体"/>
                <w:sz w:val="16"/>
              </w:rPr>
              <w:t>95.40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E2C59">
            <w:pPr>
              <w:jc w:val="center"/>
            </w:pPr>
            <w:r>
              <w:rPr>
                <w:rFonts w:ascii="宋体" w:hAnsi="宋体" w:eastAsia="宋体"/>
                <w:sz w:val="16"/>
              </w:rPr>
              <w:t>90.86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74740">
            <w:pPr>
              <w:jc w:val="center"/>
            </w:pPr>
            <w:r>
              <w:rPr>
                <w:rFonts w:ascii="宋体" w:hAnsi="宋体" w:eastAsia="宋体"/>
                <w:sz w:val="16"/>
              </w:rPr>
              <w:t>63.60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A5F4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FABC5">
            <w:pPr>
              <w:jc w:val="center"/>
            </w:pPr>
            <w:r>
              <w:rPr>
                <w:rFonts w:ascii="宋体" w:hAnsi="宋体" w:eastAsia="宋体"/>
                <w:sz w:val="16"/>
              </w:rPr>
              <w:t>70.0%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41A92">
            <w:pPr>
              <w:jc w:val="center"/>
            </w:pPr>
            <w:r>
              <w:rPr>
                <w:rFonts w:ascii="宋体" w:hAnsi="宋体" w:eastAsia="宋体"/>
                <w:sz w:val="16"/>
              </w:rPr>
              <w:t>2.50分</w:t>
            </w:r>
          </w:p>
        </w:tc>
      </w:tr>
      <w:tr w14:paraId="109934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3EC79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B5A5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95C6E">
            <w:pPr>
              <w:jc w:val="center"/>
            </w:pPr>
            <w:r>
              <w:rPr>
                <w:rFonts w:ascii="宋体" w:hAnsi="宋体" w:eastAsia="宋体"/>
                <w:sz w:val="16"/>
              </w:rPr>
              <w:t>95.40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EBA5B">
            <w:pPr>
              <w:jc w:val="center"/>
            </w:pPr>
            <w:r>
              <w:rPr>
                <w:rFonts w:ascii="宋体" w:hAnsi="宋体" w:eastAsia="宋体"/>
                <w:sz w:val="16"/>
              </w:rPr>
              <w:t>90.86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5B483">
            <w:pPr>
              <w:jc w:val="center"/>
            </w:pPr>
            <w:r>
              <w:rPr>
                <w:rFonts w:ascii="宋体" w:hAnsi="宋体" w:eastAsia="宋体"/>
                <w:sz w:val="16"/>
              </w:rPr>
              <w:t>63.60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98EA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1F8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0DCB0">
            <w:pPr>
              <w:jc w:val="center"/>
            </w:pPr>
            <w:r>
              <w:rPr>
                <w:rFonts w:ascii="宋体" w:hAnsi="宋体" w:eastAsia="宋体"/>
                <w:sz w:val="16"/>
              </w:rPr>
              <w:t>—</w:t>
            </w:r>
          </w:p>
        </w:tc>
      </w:tr>
      <w:tr w14:paraId="705D37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D824A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4C88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C2F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AC13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C17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4567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9F5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FF3A3">
            <w:pPr>
              <w:jc w:val="center"/>
            </w:pPr>
            <w:r>
              <w:rPr>
                <w:rFonts w:ascii="宋体" w:hAnsi="宋体" w:eastAsia="宋体"/>
                <w:sz w:val="16"/>
              </w:rPr>
              <w:t>—</w:t>
            </w:r>
          </w:p>
        </w:tc>
      </w:tr>
      <w:tr w14:paraId="556A8F0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37C0F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CE488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D3E971">
            <w:pPr>
              <w:jc w:val="center"/>
            </w:pPr>
            <w:r>
              <w:rPr>
                <w:rFonts w:ascii="宋体" w:hAnsi="宋体" w:eastAsia="宋体"/>
                <w:sz w:val="16"/>
              </w:rPr>
              <w:t>实际完成情况</w:t>
            </w:r>
          </w:p>
        </w:tc>
      </w:tr>
      <w:tr w14:paraId="2CFA3E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CFE8C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27239E">
            <w:pPr>
              <w:jc w:val="both"/>
            </w:pPr>
            <w:r>
              <w:rPr>
                <w:rFonts w:ascii="宋体" w:hAnsi="宋体" w:eastAsia="宋体"/>
                <w:sz w:val="16"/>
              </w:rPr>
              <w:t>项目计划投资90.86万元，该项目的建设规模和主要建设内容。治理水土流失总面积为700h㎡，其中水保林面积14.97h㎡（配套8个滴灌系统，其中：8座井灌首部系统、附属滴灌管网和高低压输电线路），封禁治理面积为685.03h㎡（建设围栏长16.95km，围栏门10处）；宣传碑1座，宣传牌10面。疏勒县克孜河在岸水土保持综合治理工程共分为三个项目区实施，项目区一西起克孜河巴依托卡依渠首，东至疏勒县巴仁乡托喀依村，南北平均宽约200m 范围，流域全长约9.5km，</w:t>
            </w:r>
            <w:r>
              <w:rPr>
                <w:rFonts w:hint="eastAsia" w:ascii="宋体" w:hAnsi="宋体"/>
                <w:sz w:val="16"/>
                <w:lang w:eastAsia="zh-CN"/>
              </w:rPr>
              <w:t>行政区</w:t>
            </w:r>
            <w:r>
              <w:rPr>
                <w:rFonts w:ascii="宋体" w:hAnsi="宋体" w:eastAsia="宋体"/>
                <w:sz w:val="16"/>
              </w:rPr>
              <w:t>属于疏勒县巴仁乡、洋大曼乡；项目区二西起合勒维曲克河大桥渠首，东至疏勒县塔孜洪乡引克济勒渠与卡达苏盖提水库引水渠交汇处，南北平均宽 50m 范围，流域全长18.22km，即引克济勒渠桩号 0+000.为起点，18+220为终点，行政区隶属于疏勒县巴仁乡、巴合齐乡，塔</w:t>
            </w:r>
            <w:r>
              <w:rPr>
                <w:rFonts w:hint="eastAsia" w:ascii="宋体" w:hAnsi="宋体"/>
                <w:sz w:val="16"/>
                <w:lang w:eastAsia="zh-CN"/>
              </w:rPr>
              <w:t>孜</w:t>
            </w:r>
            <w:r>
              <w:rPr>
                <w:rFonts w:ascii="宋体" w:hAnsi="宋体" w:eastAsia="宋体"/>
                <w:sz w:val="16"/>
              </w:rPr>
              <w:t>洪乡；项目区三位于卡达苏盖提水库引水渠两侧平均宽度约1.4km区域，行政区隶属于疏勒县塔孜洪乡。通过工程措施、林草措施及封禁治理措施治理项目区水土流失，改善生态环境。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13C4DE">
            <w:pPr>
              <w:jc w:val="both"/>
            </w:pPr>
            <w:r>
              <w:rPr>
                <w:rFonts w:ascii="宋体" w:hAnsi="宋体" w:eastAsia="宋体"/>
                <w:sz w:val="16"/>
              </w:rPr>
              <w:t>截至2024年12月31日，项目实际投资总额为63.3万元。主要建设规模和主要建设内容。治理水土流失总面积为700h㎡，其中水保林面积14.97h㎡（配套8个滴灌系统，其中：8座井灌首部系统、附属滴灌管网和高低压输电线路），封禁治理面积为685.03h㎡（建设围栏长16.95km，围栏门10处）；宣传碑1座，宣传牌10面。疏勒县克孜河在岸水土保持综合治理工程共分为三个项目区实施，项目区一西起克孜河巴依托卡依渠首，东至疏勒县巴仁乡托喀依村，南北平均宽约200m 范围，流域全长约9.5km，</w:t>
            </w:r>
            <w:r>
              <w:rPr>
                <w:rFonts w:hint="eastAsia" w:ascii="宋体" w:hAnsi="宋体"/>
                <w:sz w:val="16"/>
                <w:lang w:eastAsia="zh-CN"/>
              </w:rPr>
              <w:t>行政区</w:t>
            </w:r>
            <w:r>
              <w:rPr>
                <w:rFonts w:ascii="宋体" w:hAnsi="宋体" w:eastAsia="宋体"/>
                <w:sz w:val="16"/>
              </w:rPr>
              <w:t>属于疏勒县巴仁乡、洋大曼乡；项目区二西起合勒维曲克河大桥渠首，东至疏勒县塔孜洪乡引克济勒渠与卡达苏盖提水库引水渠交汇处，南北平均宽 50m 范围，流域全长18.22km，即引克济勒渠桩号 0+000.为起点，18+220为终点，行政区隶属于疏勒县巴仁乡、巴合齐乡，塔</w:t>
            </w:r>
            <w:r>
              <w:rPr>
                <w:rFonts w:hint="eastAsia" w:ascii="宋体" w:hAnsi="宋体"/>
                <w:sz w:val="16"/>
                <w:lang w:eastAsia="zh-CN"/>
              </w:rPr>
              <w:t>孜</w:t>
            </w:r>
            <w:r>
              <w:rPr>
                <w:rFonts w:ascii="宋体" w:hAnsi="宋体" w:eastAsia="宋体"/>
                <w:sz w:val="16"/>
              </w:rPr>
              <w:t>洪乡；项目区三位于卡达苏盖提水库引水渠两侧平均宽度约1.4km区域，行政区隶属于疏勒县塔孜洪乡。通过工程措施、林草措施及封禁治理措施治理项目区水土流失，改善生态环境。</w:t>
            </w:r>
          </w:p>
        </w:tc>
      </w:tr>
      <w:tr w14:paraId="1CE5318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153A6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D3EC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0547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87C5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DC00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A5DF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DBBE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DBD7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4007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0DB6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4382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49EF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C5BC9">
            <w:pPr>
              <w:jc w:val="center"/>
            </w:pPr>
            <w:r>
              <w:rPr>
                <w:rFonts w:ascii="宋体" w:hAnsi="宋体" w:eastAsia="宋体"/>
                <w:sz w:val="16"/>
              </w:rPr>
              <w:t>偏差原因分析及改进措施</w:t>
            </w:r>
          </w:p>
        </w:tc>
      </w:tr>
      <w:tr w14:paraId="12870A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EA31A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C935D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D985A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6D73D">
            <w:pPr>
              <w:jc w:val="center"/>
            </w:pPr>
            <w:r>
              <w:rPr>
                <w:rFonts w:ascii="宋体" w:hAnsi="宋体" w:eastAsia="宋体"/>
                <w:sz w:val="16"/>
              </w:rPr>
              <w:t>治理水土流失总面积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D9259">
            <w:pPr>
              <w:jc w:val="center"/>
            </w:pPr>
            <w:r>
              <w:rPr>
                <w:rFonts w:ascii="宋体" w:hAnsi="宋体" w:eastAsia="宋体"/>
                <w:sz w:val="16"/>
              </w:rPr>
              <w:t>&gt;=700h㎡</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F54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A391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7A62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765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9887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8CBF2">
            <w:pPr>
              <w:jc w:val="center"/>
            </w:pPr>
            <w:r>
              <w:rPr>
                <w:rFonts w:ascii="宋体" w:hAnsi="宋体" w:eastAsia="宋体"/>
                <w:sz w:val="16"/>
              </w:rPr>
              <w:t>=700h㎡</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07996">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B5923">
            <w:pPr>
              <w:jc w:val="center"/>
            </w:pPr>
          </w:p>
        </w:tc>
      </w:tr>
      <w:tr w14:paraId="607E00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C56A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FF0D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762A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B2CFC">
            <w:pPr>
              <w:jc w:val="center"/>
            </w:pPr>
            <w:r>
              <w:rPr>
                <w:rFonts w:ascii="宋体" w:hAnsi="宋体" w:eastAsia="宋体"/>
                <w:sz w:val="16"/>
              </w:rPr>
              <w:t>建设围栏门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72BDC">
            <w:pPr>
              <w:jc w:val="center"/>
            </w:pPr>
            <w:r>
              <w:rPr>
                <w:rFonts w:ascii="宋体" w:hAnsi="宋体" w:eastAsia="宋体"/>
                <w:sz w:val="16"/>
              </w:rPr>
              <w:t>&gt;=10处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CD9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EAF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6CA8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904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AF8A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E9D2C">
            <w:pPr>
              <w:jc w:val="center"/>
            </w:pPr>
            <w:r>
              <w:rPr>
                <w:rFonts w:ascii="宋体" w:hAnsi="宋体" w:eastAsia="宋体"/>
                <w:sz w:val="16"/>
              </w:rPr>
              <w:t>=10处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AD34C">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8A91B">
            <w:pPr>
              <w:jc w:val="center"/>
            </w:pPr>
          </w:p>
        </w:tc>
      </w:tr>
      <w:tr w14:paraId="62BB77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E697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35CC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11E4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73E00">
            <w:pPr>
              <w:jc w:val="center"/>
            </w:pPr>
            <w:r>
              <w:rPr>
                <w:rFonts w:ascii="宋体" w:hAnsi="宋体" w:eastAsia="宋体"/>
                <w:sz w:val="16"/>
              </w:rPr>
              <w:t>建设宣传碑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36975">
            <w:pPr>
              <w:jc w:val="center"/>
            </w:pPr>
            <w:r>
              <w:rPr>
                <w:rFonts w:ascii="宋体" w:hAnsi="宋体" w:eastAsia="宋体"/>
                <w:sz w:val="16"/>
              </w:rPr>
              <w:t>&gt;=1座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C23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E74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D9232">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6E8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3525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02551">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B60FC">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19A32">
            <w:pPr>
              <w:jc w:val="center"/>
            </w:pPr>
          </w:p>
        </w:tc>
      </w:tr>
      <w:tr w14:paraId="6B7994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3CFF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B6C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6813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A5D23">
            <w:pPr>
              <w:jc w:val="center"/>
            </w:pPr>
            <w:r>
              <w:rPr>
                <w:rFonts w:ascii="宋体" w:hAnsi="宋体" w:eastAsia="宋体"/>
                <w:sz w:val="16"/>
              </w:rPr>
              <w:t>建设宣传牌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7E228">
            <w:pPr>
              <w:jc w:val="center"/>
            </w:pPr>
            <w:r>
              <w:rPr>
                <w:rFonts w:ascii="宋体" w:hAnsi="宋体" w:eastAsia="宋体"/>
                <w:sz w:val="16"/>
              </w:rPr>
              <w:t>&gt;=10面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B83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D294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0E04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BAE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74EA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E5BE0">
            <w:pPr>
              <w:jc w:val="center"/>
            </w:pPr>
            <w:r>
              <w:rPr>
                <w:rFonts w:ascii="宋体" w:hAnsi="宋体" w:eastAsia="宋体"/>
                <w:sz w:val="16"/>
              </w:rPr>
              <w:t>=10面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A7D50">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6644B">
            <w:pPr>
              <w:jc w:val="center"/>
            </w:pPr>
          </w:p>
        </w:tc>
      </w:tr>
      <w:tr w14:paraId="39215A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6236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E6D1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07C6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F5BDE">
            <w:pPr>
              <w:jc w:val="center"/>
            </w:pPr>
            <w:r>
              <w:rPr>
                <w:rFonts w:ascii="宋体" w:hAnsi="宋体" w:eastAsia="宋体"/>
                <w:sz w:val="16"/>
              </w:rPr>
              <w:t>配套滴灌系统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91B32">
            <w:pPr>
              <w:jc w:val="center"/>
            </w:pPr>
            <w:r>
              <w:rPr>
                <w:rFonts w:ascii="宋体" w:hAnsi="宋体" w:eastAsia="宋体"/>
                <w:sz w:val="16"/>
              </w:rPr>
              <w:t>&gt;=8个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E59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DA0E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4ABC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BFF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4E3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54A87">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634F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AFB4C">
            <w:pPr>
              <w:jc w:val="center"/>
            </w:pPr>
          </w:p>
        </w:tc>
      </w:tr>
      <w:tr w14:paraId="54C7AF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6FDE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CA6B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4536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EDEB6">
            <w:pPr>
              <w:jc w:val="center"/>
            </w:pPr>
            <w:r>
              <w:rPr>
                <w:rFonts w:ascii="宋体" w:hAnsi="宋体" w:eastAsia="宋体"/>
                <w:sz w:val="16"/>
              </w:rPr>
              <w:t>建设围栏长度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9BA9F">
            <w:pPr>
              <w:jc w:val="center"/>
            </w:pPr>
            <w:r>
              <w:rPr>
                <w:rFonts w:ascii="宋体" w:hAnsi="宋体" w:eastAsia="宋体"/>
                <w:sz w:val="16"/>
              </w:rPr>
              <w:t>&gt;=16.95km</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EF8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1DF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2C88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EBC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5227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C7DEF">
            <w:pPr>
              <w:jc w:val="center"/>
            </w:pPr>
            <w:r>
              <w:rPr>
                <w:rFonts w:ascii="宋体" w:hAnsi="宋体" w:eastAsia="宋体"/>
                <w:sz w:val="16"/>
              </w:rPr>
              <w:t>=16.95km</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25A8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DC6D9">
            <w:pPr>
              <w:jc w:val="center"/>
            </w:pPr>
          </w:p>
        </w:tc>
      </w:tr>
      <w:tr w14:paraId="754E83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7258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988B3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9BDDD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64187">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46A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694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EF8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0852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CA27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FEA6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ED1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AB54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243DF">
            <w:pPr>
              <w:jc w:val="center"/>
            </w:pPr>
          </w:p>
        </w:tc>
      </w:tr>
      <w:tr w14:paraId="6A5147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5E17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5AC2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0787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2544A">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D3A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174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1F75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A150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268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6A1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D77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D7720">
            <w:pPr>
              <w:jc w:val="center"/>
            </w:pPr>
            <w:r>
              <w:rPr>
                <w:rFonts w:ascii="宋体" w:hAnsi="宋体" w:eastAsia="宋体"/>
                <w:sz w:val="16"/>
              </w:rPr>
              <w:t>1.25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19F91">
            <w:pPr>
              <w:jc w:val="center"/>
            </w:pPr>
            <w:r>
              <w:rPr>
                <w:rFonts w:ascii="宋体" w:hAnsi="宋体" w:eastAsia="宋体"/>
                <w:sz w:val="16"/>
              </w:rPr>
              <w:t>截至自评节点，工程措施投资控制数指标实际值为63.6万元，未达预期指标且效果较差。偏差原因：正在办理项目资金支付手续。改进措施：加快办理进度，尽快完成支付。</w:t>
            </w:r>
          </w:p>
        </w:tc>
      </w:tr>
      <w:tr w14:paraId="1240E8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C321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D2268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BEBA0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6E6DD">
            <w:pPr>
              <w:jc w:val="center"/>
            </w:pPr>
            <w:r>
              <w:rPr>
                <w:rFonts w:ascii="宋体" w:hAnsi="宋体" w:eastAsia="宋体"/>
                <w:sz w:val="16"/>
              </w:rPr>
              <w:t>资金到位及时率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545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8DF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1F8D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BF3D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1D5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30D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8E0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53B6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8CC35">
            <w:pPr>
              <w:jc w:val="center"/>
            </w:pPr>
          </w:p>
        </w:tc>
      </w:tr>
      <w:tr w14:paraId="4965C3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C5A2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6224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6512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C576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74D28">
            <w:pPr>
              <w:jc w:val="center"/>
            </w:pPr>
            <w:r>
              <w:rPr>
                <w:rFonts w:ascii="宋体" w:hAnsi="宋体" w:eastAsia="宋体"/>
                <w:sz w:val="16"/>
              </w:rPr>
              <w:t>=2024年10月31日前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554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2A4D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041A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C52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879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1E0C2">
            <w:pPr>
              <w:jc w:val="center"/>
            </w:pPr>
            <w:r>
              <w:rPr>
                <w:rFonts w:ascii="宋体" w:hAnsi="宋体" w:eastAsia="宋体"/>
                <w:sz w:val="16"/>
              </w:rPr>
              <w:t>=2024年7月24日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F5AE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A0851">
            <w:pPr>
              <w:jc w:val="center"/>
            </w:pPr>
          </w:p>
        </w:tc>
      </w:tr>
      <w:tr w14:paraId="20E0FF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24F61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626F4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1BF38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90F58">
            <w:pPr>
              <w:jc w:val="center"/>
            </w:pPr>
            <w:r>
              <w:rPr>
                <w:rFonts w:ascii="宋体" w:hAnsi="宋体" w:eastAsia="宋体"/>
                <w:sz w:val="16"/>
              </w:rPr>
              <w:t>工程措施投资控制数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FDBB4">
            <w:pPr>
              <w:jc w:val="center"/>
            </w:pPr>
            <w:r>
              <w:rPr>
                <w:rFonts w:ascii="宋体" w:hAnsi="宋体" w:eastAsia="宋体"/>
                <w:sz w:val="16"/>
              </w:rPr>
              <w:t>&lt;=90.86万元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148E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A46F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4F4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202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E34E4">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B6994">
            <w:pPr>
              <w:jc w:val="center"/>
            </w:pPr>
            <w:r>
              <w:rPr>
                <w:rFonts w:ascii="宋体" w:hAnsi="宋体" w:eastAsia="宋体"/>
                <w:sz w:val="16"/>
              </w:rPr>
              <w:t>=63.6万元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53099">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ECEA1">
            <w:pPr>
              <w:jc w:val="center"/>
            </w:pPr>
            <w:r>
              <w:rPr>
                <w:rFonts w:ascii="宋体" w:hAnsi="宋体" w:eastAsia="宋体"/>
                <w:sz w:val="16"/>
              </w:rPr>
              <w:t>截至自评节点，工程措施投资控制数指标实际值为63.6万元，未达预期指标且效果较差。偏差原因：正在办理项目资金支付手续。改进措施：加快办理进度，尽快完成支付。</w:t>
            </w:r>
          </w:p>
        </w:tc>
      </w:tr>
      <w:tr w14:paraId="489ABF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9B1F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8CD4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5FCC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E6AD0">
            <w:pPr>
              <w:jc w:val="center"/>
            </w:pPr>
            <w:r>
              <w:rPr>
                <w:rFonts w:ascii="宋体" w:hAnsi="宋体" w:eastAsia="宋体"/>
                <w:sz w:val="16"/>
              </w:rPr>
              <w:t>预算成本控制率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040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675F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F153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751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67E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4CD72">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371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7B59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02E4D">
            <w:pPr>
              <w:jc w:val="center"/>
            </w:pPr>
          </w:p>
        </w:tc>
      </w:tr>
      <w:tr w14:paraId="56890B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64378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1A5F3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41B6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16C57">
            <w:pPr>
              <w:jc w:val="center"/>
            </w:pPr>
            <w:r>
              <w:rPr>
                <w:rFonts w:ascii="宋体" w:hAnsi="宋体" w:eastAsia="宋体"/>
                <w:sz w:val="16"/>
              </w:rPr>
              <w:t>改善生态环境，促进当地社会经济可</w:t>
            </w:r>
            <w:r>
              <w:rPr>
                <w:rFonts w:hint="eastAsia" w:ascii="宋体" w:hAnsi="宋体"/>
                <w:sz w:val="16"/>
                <w:lang w:eastAsia="zh-CN"/>
              </w:rPr>
              <w:t>持续</w:t>
            </w:r>
            <w:r>
              <w:rPr>
                <w:rFonts w:ascii="宋体" w:hAnsi="宋体" w:eastAsia="宋体"/>
                <w:sz w:val="16"/>
              </w:rPr>
              <w:t>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24A64">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BCF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FBBF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478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4529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1CF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14691">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C84F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63958">
            <w:pPr>
              <w:jc w:val="center"/>
            </w:pPr>
          </w:p>
        </w:tc>
      </w:tr>
      <w:tr w14:paraId="46D0D8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607E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253B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0BA06">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227EE">
            <w:pPr>
              <w:jc w:val="center"/>
            </w:pPr>
            <w:r>
              <w:rPr>
                <w:rFonts w:ascii="宋体" w:hAnsi="宋体" w:eastAsia="宋体"/>
                <w:sz w:val="16"/>
              </w:rPr>
              <w:t>保护河岸原生植被，减少河道岸坡水土流失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50D53">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01A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A14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A67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55C6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B53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A4DD8">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5BCD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AE2A0">
            <w:pPr>
              <w:jc w:val="center"/>
            </w:pPr>
          </w:p>
        </w:tc>
      </w:tr>
      <w:tr w14:paraId="31CAA1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B0B3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3422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2D8A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05DEF">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5619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0C9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1698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271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E3F1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837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20B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64C6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D262F">
            <w:pPr>
              <w:jc w:val="center"/>
            </w:pPr>
            <w:r>
              <w:rPr>
                <w:rFonts w:ascii="宋体" w:hAnsi="宋体" w:eastAsia="宋体"/>
                <w:sz w:val="16"/>
              </w:rPr>
              <w:t>涉及满意度人群未出现对项目有异议情况，故满意度100%，偏差5%</w:t>
            </w:r>
          </w:p>
        </w:tc>
      </w:tr>
      <w:tr w14:paraId="0B5985D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8CED7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92DA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F11C8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C3888">
            <w:pPr>
              <w:jc w:val="center"/>
            </w:pPr>
            <w:r>
              <w:rPr>
                <w:rFonts w:ascii="宋体" w:hAnsi="宋体" w:eastAsia="宋体"/>
                <w:sz w:val="16"/>
              </w:rPr>
              <w:t>81.25分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FD0457D"/>
        </w:tc>
      </w:tr>
    </w:tbl>
    <w:p w14:paraId="133025F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0433A6D9">
        <w:tblPrEx>
          <w:tblCellMar>
            <w:top w:w="0" w:type="dxa"/>
            <w:left w:w="108" w:type="dxa"/>
            <w:bottom w:w="0" w:type="dxa"/>
            <w:right w:w="108" w:type="dxa"/>
          </w:tblCellMar>
        </w:tblPrEx>
        <w:tc>
          <w:tcPr>
            <w:tcW w:w="8848" w:type="dxa"/>
            <w:gridSpan w:val="14"/>
            <w:vAlign w:val="center"/>
          </w:tcPr>
          <w:p w14:paraId="5543539F">
            <w:pPr>
              <w:jc w:val="center"/>
            </w:pPr>
            <w:r>
              <w:rPr>
                <w:rFonts w:ascii="宋体" w:hAnsi="宋体" w:eastAsia="宋体"/>
                <w:sz w:val="24"/>
              </w:rPr>
              <w:t>项目支出绩效自评表</w:t>
            </w:r>
          </w:p>
        </w:tc>
      </w:tr>
      <w:tr w14:paraId="74BBD6C8">
        <w:tblPrEx>
          <w:tblCellMar>
            <w:top w:w="0" w:type="dxa"/>
            <w:left w:w="108" w:type="dxa"/>
            <w:bottom w:w="0" w:type="dxa"/>
            <w:right w:w="108" w:type="dxa"/>
          </w:tblCellMar>
        </w:tblPrEx>
        <w:tc>
          <w:tcPr>
            <w:tcW w:w="8848" w:type="dxa"/>
            <w:gridSpan w:val="14"/>
            <w:vAlign w:val="center"/>
          </w:tcPr>
          <w:p w14:paraId="65639F69">
            <w:pPr>
              <w:jc w:val="center"/>
            </w:pPr>
            <w:r>
              <w:rPr>
                <w:rFonts w:ascii="宋体" w:hAnsi="宋体" w:eastAsia="宋体"/>
                <w:sz w:val="24"/>
              </w:rPr>
              <w:t>(2024年度)</w:t>
            </w:r>
          </w:p>
        </w:tc>
      </w:tr>
      <w:tr w14:paraId="659867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70B3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D8EEDD5">
            <w:pPr>
              <w:jc w:val="center"/>
            </w:pPr>
            <w:r>
              <w:rPr>
                <w:rFonts w:ascii="宋体" w:hAnsi="宋体" w:eastAsia="宋体"/>
                <w:sz w:val="16"/>
              </w:rPr>
              <w:t>2024年灌区改造与提升工程项目</w:t>
            </w:r>
          </w:p>
        </w:tc>
      </w:tr>
      <w:tr w14:paraId="648BEAF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3593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6C7186">
            <w:pPr>
              <w:jc w:val="center"/>
            </w:pPr>
            <w:r>
              <w:rPr>
                <w:rFonts w:ascii="宋体" w:hAnsi="宋体" w:eastAsia="宋体"/>
                <w:sz w:val="16"/>
              </w:rPr>
              <w:t>阿拉力乡人民政府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EBCF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6DEAE6F">
            <w:pPr>
              <w:jc w:val="center"/>
            </w:pPr>
            <w:r>
              <w:rPr>
                <w:rFonts w:ascii="宋体" w:hAnsi="宋体" w:eastAsia="宋体"/>
                <w:sz w:val="16"/>
              </w:rPr>
              <w:t>疏勒县水利局</w:t>
            </w:r>
          </w:p>
        </w:tc>
      </w:tr>
      <w:tr w14:paraId="662FD16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BEC79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7B76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4DE9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B04A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14BD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5D99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2FA3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EA937">
            <w:pPr>
              <w:jc w:val="center"/>
            </w:pPr>
            <w:r>
              <w:rPr>
                <w:rFonts w:ascii="宋体" w:hAnsi="宋体" w:eastAsia="宋体"/>
                <w:sz w:val="16"/>
              </w:rPr>
              <w:t>得分</w:t>
            </w:r>
          </w:p>
        </w:tc>
      </w:tr>
      <w:tr w14:paraId="1111B7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759B8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528D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F7FD6">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49138">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DA2B5">
            <w:pPr>
              <w:jc w:val="center"/>
            </w:pPr>
            <w:r>
              <w:rPr>
                <w:rFonts w:ascii="宋体" w:hAnsi="宋体" w:eastAsia="宋体"/>
                <w:sz w:val="16"/>
              </w:rPr>
              <w:t>67.81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EC47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3D443">
            <w:pPr>
              <w:jc w:val="center"/>
            </w:pPr>
            <w:r>
              <w:rPr>
                <w:rFonts w:ascii="宋体" w:hAnsi="宋体" w:eastAsia="宋体"/>
                <w:sz w:val="16"/>
              </w:rPr>
              <w:t>67.8%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1219E">
            <w:pPr>
              <w:jc w:val="center"/>
            </w:pPr>
            <w:r>
              <w:rPr>
                <w:rFonts w:ascii="宋体" w:hAnsi="宋体" w:eastAsia="宋体"/>
                <w:sz w:val="16"/>
              </w:rPr>
              <w:t>1.95分</w:t>
            </w:r>
          </w:p>
        </w:tc>
      </w:tr>
      <w:tr w14:paraId="7C93C1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F0A72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7A2C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8EF88">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739E8">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3EAE2">
            <w:pPr>
              <w:jc w:val="center"/>
            </w:pPr>
            <w:r>
              <w:rPr>
                <w:rFonts w:ascii="宋体" w:hAnsi="宋体" w:eastAsia="宋体"/>
                <w:sz w:val="16"/>
              </w:rPr>
              <w:t>67.81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7FA8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195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EDC36">
            <w:pPr>
              <w:jc w:val="center"/>
            </w:pPr>
            <w:r>
              <w:rPr>
                <w:rFonts w:ascii="宋体" w:hAnsi="宋体" w:eastAsia="宋体"/>
                <w:sz w:val="16"/>
              </w:rPr>
              <w:t>—</w:t>
            </w:r>
          </w:p>
        </w:tc>
      </w:tr>
      <w:tr w14:paraId="7B1836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009A4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5E46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3768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A67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2081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2BBE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AF7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DE0AC">
            <w:pPr>
              <w:jc w:val="center"/>
            </w:pPr>
            <w:r>
              <w:rPr>
                <w:rFonts w:ascii="宋体" w:hAnsi="宋体" w:eastAsia="宋体"/>
                <w:sz w:val="16"/>
              </w:rPr>
              <w:t>—</w:t>
            </w:r>
          </w:p>
        </w:tc>
      </w:tr>
      <w:tr w14:paraId="7DDF68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B02CA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07A0C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8AC7D8">
            <w:pPr>
              <w:jc w:val="center"/>
            </w:pPr>
            <w:r>
              <w:rPr>
                <w:rFonts w:ascii="宋体" w:hAnsi="宋体" w:eastAsia="宋体"/>
                <w:sz w:val="16"/>
              </w:rPr>
              <w:t>实际完成情况</w:t>
            </w:r>
          </w:p>
        </w:tc>
      </w:tr>
      <w:tr w14:paraId="0FF293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EC32D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9BA0EC">
            <w:pPr>
              <w:jc w:val="both"/>
            </w:pPr>
            <w:r>
              <w:rPr>
                <w:rFonts w:ascii="宋体" w:hAnsi="宋体" w:eastAsia="宋体"/>
                <w:sz w:val="16"/>
              </w:rPr>
              <w:t>项目计划投资100万元，在阿拉力乡2村3村原有350米土渠的基础上进行改造设置警示牌1面，新建手动启闭机2套，新建手动启闭机4套，新建钢闸门1面，通过项目的实施进一步改善村民用水条件及灌溉条件。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3BFA7A">
            <w:pPr>
              <w:jc w:val="both"/>
            </w:pPr>
            <w:r>
              <w:rPr>
                <w:rFonts w:ascii="宋体" w:hAnsi="宋体" w:eastAsia="宋体"/>
                <w:sz w:val="16"/>
              </w:rPr>
              <w:t>截至2024年12月31日，项目实际投资总额为67.81万元。在阿拉力乡2村3村原有350米土渠的基础上进行改造设置警示牌1面，新建手动启闭机2套，新建手动启闭机4套，新建钢闸门1面，通过项目的实施进一步改善村民用水条件及灌溉条件。</w:t>
            </w:r>
          </w:p>
        </w:tc>
      </w:tr>
      <w:tr w14:paraId="6C45567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9CFF1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CBF6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3064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DCA9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90E8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F20A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CAAE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8900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0890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6711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4F69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A92A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63E96">
            <w:pPr>
              <w:jc w:val="center"/>
            </w:pPr>
            <w:r>
              <w:rPr>
                <w:rFonts w:ascii="宋体" w:hAnsi="宋体" w:eastAsia="宋体"/>
                <w:sz w:val="16"/>
              </w:rPr>
              <w:t>偏差原因分析及改进措施</w:t>
            </w:r>
          </w:p>
        </w:tc>
      </w:tr>
      <w:tr w14:paraId="30F4F7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6F7C2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165BE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F3A50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4027D">
            <w:pPr>
              <w:jc w:val="center"/>
            </w:pPr>
            <w:r>
              <w:rPr>
                <w:rFonts w:ascii="宋体" w:hAnsi="宋体" w:eastAsia="宋体"/>
                <w:sz w:val="16"/>
              </w:rPr>
              <w:t>设置警示牌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6671D">
            <w:pPr>
              <w:jc w:val="center"/>
            </w:pPr>
            <w:r>
              <w:rPr>
                <w:rFonts w:ascii="宋体" w:hAnsi="宋体" w:eastAsia="宋体"/>
                <w:sz w:val="16"/>
              </w:rPr>
              <w:t>&gt;=1面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CD2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D924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291D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D901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45A3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043C3">
            <w:pPr>
              <w:jc w:val="center"/>
            </w:pPr>
            <w:r>
              <w:rPr>
                <w:rFonts w:ascii="宋体" w:hAnsi="宋体" w:eastAsia="宋体"/>
                <w:sz w:val="16"/>
              </w:rPr>
              <w:t>=1面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D962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14AAB">
            <w:pPr>
              <w:jc w:val="center"/>
            </w:pPr>
          </w:p>
        </w:tc>
      </w:tr>
      <w:tr w14:paraId="1654CA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98C3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A9F2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C390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72227">
            <w:pPr>
              <w:jc w:val="center"/>
            </w:pPr>
            <w:r>
              <w:rPr>
                <w:rFonts w:ascii="宋体" w:hAnsi="宋体" w:eastAsia="宋体"/>
                <w:sz w:val="16"/>
              </w:rPr>
              <w:t>新建手动启闭机1.0t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3564C">
            <w:pPr>
              <w:jc w:val="center"/>
            </w:pPr>
            <w:r>
              <w:rPr>
                <w:rFonts w:ascii="宋体" w:hAnsi="宋体" w:eastAsia="宋体"/>
                <w:sz w:val="16"/>
              </w:rPr>
              <w:t>&gt;=2套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EAD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DE4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57DA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6568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469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3B83D">
            <w:pPr>
              <w:jc w:val="center"/>
            </w:pPr>
            <w:r>
              <w:rPr>
                <w:rFonts w:ascii="宋体" w:hAnsi="宋体" w:eastAsia="宋体"/>
                <w:sz w:val="16"/>
              </w:rPr>
              <w:t>=2套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82CB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1A470">
            <w:pPr>
              <w:jc w:val="center"/>
            </w:pPr>
          </w:p>
        </w:tc>
      </w:tr>
      <w:tr w14:paraId="78A83D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F6BE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0BB1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EBAB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B77A6">
            <w:pPr>
              <w:jc w:val="center"/>
            </w:pPr>
            <w:r>
              <w:rPr>
                <w:rFonts w:ascii="宋体" w:hAnsi="宋体" w:eastAsia="宋体"/>
                <w:sz w:val="16"/>
              </w:rPr>
              <w:t>新建手动启闭机0.5t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32BCF">
            <w:pPr>
              <w:jc w:val="center"/>
            </w:pPr>
            <w:r>
              <w:rPr>
                <w:rFonts w:ascii="宋体" w:hAnsi="宋体" w:eastAsia="宋体"/>
                <w:sz w:val="16"/>
              </w:rPr>
              <w:t>&gt;=4套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1EB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2E1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74DE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7B3E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B98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92EDA">
            <w:pPr>
              <w:jc w:val="center"/>
            </w:pPr>
            <w:r>
              <w:rPr>
                <w:rFonts w:ascii="宋体" w:hAnsi="宋体" w:eastAsia="宋体"/>
                <w:sz w:val="16"/>
              </w:rPr>
              <w:t>=4套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DF93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F3482">
            <w:pPr>
              <w:jc w:val="center"/>
            </w:pPr>
          </w:p>
        </w:tc>
      </w:tr>
      <w:tr w14:paraId="1F248E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173E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03C2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B437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C7D52">
            <w:pPr>
              <w:jc w:val="center"/>
            </w:pPr>
            <w:r>
              <w:rPr>
                <w:rFonts w:ascii="宋体" w:hAnsi="宋体" w:eastAsia="宋体"/>
                <w:sz w:val="16"/>
              </w:rPr>
              <w:t>新建钢闸门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82B5A">
            <w:pPr>
              <w:jc w:val="center"/>
            </w:pPr>
            <w:r>
              <w:rPr>
                <w:rFonts w:ascii="宋体" w:hAnsi="宋体" w:eastAsia="宋体"/>
                <w:sz w:val="16"/>
              </w:rPr>
              <w:t>&gt;=1面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B69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A71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0EB8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6C7A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F8B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40EDF">
            <w:pPr>
              <w:jc w:val="center"/>
            </w:pPr>
            <w:r>
              <w:rPr>
                <w:rFonts w:ascii="宋体" w:hAnsi="宋体" w:eastAsia="宋体"/>
                <w:sz w:val="16"/>
              </w:rPr>
              <w:t>=1面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AFF3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AAA7B">
            <w:pPr>
              <w:jc w:val="center"/>
            </w:pPr>
          </w:p>
        </w:tc>
      </w:tr>
      <w:tr w14:paraId="39B73F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719A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CD8FE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4077B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142CF">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6EA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DE4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EF0A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86A0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25C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E02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1CC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1BA9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47458">
            <w:pPr>
              <w:jc w:val="center"/>
            </w:pPr>
          </w:p>
        </w:tc>
      </w:tr>
      <w:tr w14:paraId="3875F8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34BC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6B3D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693F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FCE94">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55B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F8E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001F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99A2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8022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242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EE4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E1B6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A382A">
            <w:pPr>
              <w:jc w:val="center"/>
            </w:pPr>
          </w:p>
        </w:tc>
      </w:tr>
      <w:tr w14:paraId="355BE8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0958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E1871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8DFE5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5F9E1">
            <w:pPr>
              <w:jc w:val="center"/>
            </w:pPr>
            <w:r>
              <w:rPr>
                <w:rFonts w:ascii="宋体" w:hAnsi="宋体" w:eastAsia="宋体"/>
                <w:sz w:val="16"/>
              </w:rPr>
              <w:t>资金到位及时率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4E5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341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C9C3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9316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ED5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F60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5C3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3799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B47BA">
            <w:pPr>
              <w:jc w:val="center"/>
            </w:pPr>
          </w:p>
        </w:tc>
      </w:tr>
      <w:tr w14:paraId="3E7E15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0CC8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1057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8083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76340">
            <w:pPr>
              <w:jc w:val="center"/>
            </w:pPr>
            <w:r>
              <w:rPr>
                <w:rFonts w:ascii="宋体" w:hAnsi="宋体" w:eastAsia="宋体"/>
                <w:sz w:val="16"/>
              </w:rPr>
              <w:t>工程验收及时率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E4D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920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29B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F562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025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CB8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7D4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F933C">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75EA4">
            <w:pPr>
              <w:jc w:val="center"/>
            </w:pPr>
          </w:p>
        </w:tc>
      </w:tr>
      <w:tr w14:paraId="415494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FB34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FE6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9BF8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14C6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22B60">
            <w:pPr>
              <w:jc w:val="center"/>
            </w:pPr>
            <w:r>
              <w:rPr>
                <w:rFonts w:ascii="宋体" w:hAnsi="宋体" w:eastAsia="宋体"/>
                <w:sz w:val="16"/>
              </w:rPr>
              <w:t>=2024年7月15日前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00D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181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3B13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09B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0CD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98F6B">
            <w:pPr>
              <w:jc w:val="center"/>
            </w:pPr>
            <w:r>
              <w:rPr>
                <w:rFonts w:ascii="宋体" w:hAnsi="宋体" w:eastAsia="宋体"/>
                <w:sz w:val="16"/>
              </w:rPr>
              <w:t>2024年11月7日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29C98">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4CB14">
            <w:pPr>
              <w:jc w:val="center"/>
            </w:pPr>
          </w:p>
        </w:tc>
      </w:tr>
      <w:tr w14:paraId="00E2CB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007A3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8602B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F6EE4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E9C98">
            <w:pPr>
              <w:jc w:val="center"/>
            </w:pPr>
            <w:r>
              <w:rPr>
                <w:rFonts w:ascii="宋体" w:hAnsi="宋体" w:eastAsia="宋体"/>
                <w:sz w:val="16"/>
              </w:rPr>
              <w:t>预算成本控制率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6F2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5E45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1AE8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3B6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A97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CF91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46A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A6D3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6D663">
            <w:pPr>
              <w:jc w:val="center"/>
            </w:pPr>
          </w:p>
        </w:tc>
      </w:tr>
      <w:tr w14:paraId="3A8AFC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F47B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8023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90A1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C3E12">
            <w:pPr>
              <w:jc w:val="center"/>
            </w:pPr>
            <w:r>
              <w:rPr>
                <w:rFonts w:ascii="宋体" w:hAnsi="宋体" w:eastAsia="宋体"/>
                <w:sz w:val="16"/>
              </w:rPr>
              <w:t>改建防渗渠施工费用控制数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8D11A">
            <w:pPr>
              <w:jc w:val="center"/>
            </w:pPr>
            <w:r>
              <w:rPr>
                <w:rFonts w:ascii="宋体" w:hAnsi="宋体" w:eastAsia="宋体"/>
                <w:sz w:val="16"/>
              </w:rPr>
              <w:t>&lt;=100万元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054E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FCE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4A6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740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B0D48">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670E4">
            <w:pPr>
              <w:jc w:val="center"/>
            </w:pPr>
            <w:r>
              <w:rPr>
                <w:rFonts w:ascii="宋体" w:hAnsi="宋体" w:eastAsia="宋体"/>
                <w:sz w:val="16"/>
              </w:rPr>
              <w:t>=67.81万元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6D1AF">
            <w:pPr>
              <w:jc w:val="center"/>
            </w:pPr>
            <w:r>
              <w:rPr>
                <w:rFonts w:ascii="宋体" w:hAnsi="宋体" w:eastAsia="宋体"/>
                <w:sz w:val="16"/>
              </w:rPr>
              <w:t>1.95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B6C5A">
            <w:pPr>
              <w:jc w:val="center"/>
            </w:pPr>
            <w:r>
              <w:rPr>
                <w:rFonts w:ascii="宋体" w:hAnsi="宋体" w:eastAsia="宋体"/>
                <w:sz w:val="16"/>
              </w:rPr>
              <w:t>偏差原因：项目资金正在办理申请资金流程。改进措施：加快办理支付进度，按时完成资金支付。</w:t>
            </w:r>
          </w:p>
        </w:tc>
      </w:tr>
      <w:tr w14:paraId="456D67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D560E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59C8D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365A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6FCC7">
            <w:pPr>
              <w:jc w:val="center"/>
            </w:pPr>
            <w:r>
              <w:rPr>
                <w:rFonts w:ascii="宋体" w:hAnsi="宋体" w:eastAsia="宋体"/>
                <w:sz w:val="16"/>
              </w:rPr>
              <w:t>改善村民用水条件及灌溉条件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8AA3F">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BCC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2FA1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B87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0F2A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527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CACAB">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EBF9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F9B7B">
            <w:pPr>
              <w:jc w:val="center"/>
            </w:pPr>
          </w:p>
        </w:tc>
      </w:tr>
      <w:tr w14:paraId="23C15D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18C6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8FF0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DA585">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45CCC">
            <w:pPr>
              <w:jc w:val="center"/>
            </w:pPr>
            <w:r>
              <w:rPr>
                <w:rFonts w:ascii="宋体" w:hAnsi="宋体" w:eastAsia="宋体"/>
                <w:sz w:val="16"/>
              </w:rPr>
              <w:t>改善灌区配套设施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441E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470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7FE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218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99A1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303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1CB4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1D4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D2CE7">
            <w:pPr>
              <w:jc w:val="center"/>
            </w:pPr>
          </w:p>
        </w:tc>
      </w:tr>
      <w:tr w14:paraId="18AFA0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190B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E5E7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898C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B3880">
            <w:pPr>
              <w:jc w:val="center"/>
            </w:pPr>
            <w:r>
              <w:rPr>
                <w:rFonts w:ascii="宋体" w:hAnsi="宋体" w:eastAsia="宋体"/>
                <w:sz w:val="16"/>
              </w:rPr>
              <w:t>防渗渠周边居民农户满意度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62CE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3AA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E80E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9E3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BF42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0D0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3F3EA">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665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C8D84">
            <w:pPr>
              <w:jc w:val="center"/>
            </w:pPr>
          </w:p>
        </w:tc>
      </w:tr>
      <w:tr w14:paraId="7102840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51110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713A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66109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0B5EC">
            <w:pPr>
              <w:jc w:val="center"/>
            </w:pPr>
            <w:r>
              <w:rPr>
                <w:rFonts w:ascii="宋体" w:hAnsi="宋体" w:eastAsia="宋体"/>
                <w:sz w:val="16"/>
              </w:rPr>
              <w:t>83.9分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F440B2E"/>
        </w:tc>
      </w:tr>
    </w:tbl>
    <w:p w14:paraId="778EC3C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5483536C">
        <w:tblPrEx>
          <w:tblCellMar>
            <w:top w:w="0" w:type="dxa"/>
            <w:left w:w="108" w:type="dxa"/>
            <w:bottom w:w="0" w:type="dxa"/>
            <w:right w:w="108" w:type="dxa"/>
          </w:tblCellMar>
        </w:tblPrEx>
        <w:tc>
          <w:tcPr>
            <w:tcW w:w="8848" w:type="dxa"/>
            <w:gridSpan w:val="14"/>
            <w:vAlign w:val="center"/>
          </w:tcPr>
          <w:p w14:paraId="67D7A390">
            <w:pPr>
              <w:jc w:val="center"/>
            </w:pPr>
            <w:r>
              <w:rPr>
                <w:rFonts w:ascii="宋体" w:hAnsi="宋体" w:eastAsia="宋体"/>
                <w:sz w:val="24"/>
              </w:rPr>
              <w:t>项目支出绩效自评表</w:t>
            </w:r>
          </w:p>
        </w:tc>
      </w:tr>
      <w:tr w14:paraId="12DF960E">
        <w:tblPrEx>
          <w:tblCellMar>
            <w:top w:w="0" w:type="dxa"/>
            <w:left w:w="108" w:type="dxa"/>
            <w:bottom w:w="0" w:type="dxa"/>
            <w:right w:w="108" w:type="dxa"/>
          </w:tblCellMar>
        </w:tblPrEx>
        <w:tc>
          <w:tcPr>
            <w:tcW w:w="8848" w:type="dxa"/>
            <w:gridSpan w:val="14"/>
            <w:vAlign w:val="center"/>
          </w:tcPr>
          <w:p w14:paraId="56B0F334">
            <w:pPr>
              <w:jc w:val="center"/>
            </w:pPr>
            <w:r>
              <w:rPr>
                <w:rFonts w:ascii="宋体" w:hAnsi="宋体" w:eastAsia="宋体"/>
                <w:sz w:val="24"/>
              </w:rPr>
              <w:t>(2024年度)</w:t>
            </w:r>
          </w:p>
        </w:tc>
      </w:tr>
      <w:tr w14:paraId="2B1828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8928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AD8624D">
            <w:pPr>
              <w:jc w:val="center"/>
            </w:pPr>
            <w:r>
              <w:rPr>
                <w:rFonts w:ascii="宋体" w:hAnsi="宋体" w:eastAsia="宋体"/>
                <w:sz w:val="16"/>
              </w:rPr>
              <w:t>2024年疏勒县农村饮水工程维修养护项目</w:t>
            </w:r>
          </w:p>
        </w:tc>
      </w:tr>
      <w:tr w14:paraId="5457FF1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E324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6A1F3B">
            <w:pPr>
              <w:jc w:val="center"/>
            </w:pPr>
            <w:r>
              <w:rPr>
                <w:rFonts w:ascii="宋体" w:hAnsi="宋体" w:eastAsia="宋体"/>
                <w:sz w:val="16"/>
              </w:rPr>
              <w:t>疏勒县水利局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30FB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08A0E2">
            <w:pPr>
              <w:jc w:val="center"/>
            </w:pPr>
            <w:r>
              <w:rPr>
                <w:rFonts w:ascii="宋体" w:hAnsi="宋体" w:eastAsia="宋体"/>
                <w:sz w:val="16"/>
              </w:rPr>
              <w:t>疏勒县水利局</w:t>
            </w:r>
          </w:p>
        </w:tc>
      </w:tr>
      <w:tr w14:paraId="7500A38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7D128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4308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C38C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08FD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236C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4E64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6FFF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86A28">
            <w:pPr>
              <w:jc w:val="center"/>
            </w:pPr>
            <w:r>
              <w:rPr>
                <w:rFonts w:ascii="宋体" w:hAnsi="宋体" w:eastAsia="宋体"/>
                <w:sz w:val="16"/>
              </w:rPr>
              <w:t>得分</w:t>
            </w:r>
          </w:p>
        </w:tc>
      </w:tr>
      <w:tr w14:paraId="2A4DF5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0A6FC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4888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6E1A7">
            <w:pPr>
              <w:jc w:val="center"/>
            </w:pPr>
            <w:r>
              <w:rPr>
                <w:rFonts w:ascii="宋体" w:hAnsi="宋体" w:eastAsia="宋体"/>
                <w:sz w:val="16"/>
              </w:rPr>
              <w:t>224.99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2C082">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BD916">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6C7A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100B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240F0">
            <w:pPr>
              <w:jc w:val="center"/>
            </w:pPr>
            <w:r>
              <w:rPr>
                <w:rFonts w:ascii="宋体" w:hAnsi="宋体" w:eastAsia="宋体"/>
                <w:sz w:val="16"/>
              </w:rPr>
              <w:t>10.00分</w:t>
            </w:r>
          </w:p>
        </w:tc>
      </w:tr>
      <w:tr w14:paraId="5DE701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70B89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5A54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91D6D">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C3A29">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49593">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AF97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3E7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A690B">
            <w:pPr>
              <w:jc w:val="center"/>
            </w:pPr>
            <w:r>
              <w:rPr>
                <w:rFonts w:ascii="宋体" w:hAnsi="宋体" w:eastAsia="宋体"/>
                <w:sz w:val="16"/>
              </w:rPr>
              <w:t>—</w:t>
            </w:r>
          </w:p>
        </w:tc>
      </w:tr>
      <w:tr w14:paraId="519D96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89A5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A0A0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25DCD">
            <w:pPr>
              <w:jc w:val="center"/>
            </w:pPr>
            <w:r>
              <w:rPr>
                <w:rFonts w:ascii="宋体" w:hAnsi="宋体" w:eastAsia="宋体"/>
                <w:sz w:val="16"/>
              </w:rPr>
              <w:t>74.99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295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16BB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377B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2985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32EB0">
            <w:pPr>
              <w:jc w:val="center"/>
            </w:pPr>
            <w:r>
              <w:rPr>
                <w:rFonts w:ascii="宋体" w:hAnsi="宋体" w:eastAsia="宋体"/>
                <w:sz w:val="16"/>
              </w:rPr>
              <w:t>—</w:t>
            </w:r>
          </w:p>
        </w:tc>
      </w:tr>
      <w:tr w14:paraId="51901F3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8D464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DB39F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34CDDB">
            <w:pPr>
              <w:jc w:val="center"/>
            </w:pPr>
            <w:r>
              <w:rPr>
                <w:rFonts w:ascii="宋体" w:hAnsi="宋体" w:eastAsia="宋体"/>
                <w:sz w:val="16"/>
              </w:rPr>
              <w:t>实际完成情况</w:t>
            </w:r>
          </w:p>
        </w:tc>
      </w:tr>
      <w:tr w14:paraId="306543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1721F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938ACA">
            <w:pPr>
              <w:jc w:val="both"/>
            </w:pPr>
            <w:r>
              <w:rPr>
                <w:rFonts w:ascii="宋体" w:hAnsi="宋体" w:eastAsia="宋体"/>
                <w:sz w:val="16"/>
              </w:rPr>
              <w:t>项目计划投资150万元，计划新建本工程改建配水管网19518米，新建闸阀井17座，维修阀门井2处，水厂大门及围墙维修9处。建设任务：解决疏勒县实施项目受建设时期资金、建设目的等影响工程标准、工程材料等多方面标准低，加之运行时间较长，存在诸多问题，现状供水中存在 “卡脖子” 等问题，影响了农村安全供水。</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D5DB71">
            <w:pPr>
              <w:jc w:val="both"/>
            </w:pPr>
            <w:r>
              <w:rPr>
                <w:rFonts w:hint="eastAsia" w:ascii="宋体" w:hAnsi="宋体"/>
                <w:sz w:val="16"/>
                <w:lang w:eastAsia="zh-CN"/>
              </w:rPr>
              <w:t>截至</w:t>
            </w:r>
            <w:r>
              <w:rPr>
                <w:rFonts w:ascii="宋体" w:hAnsi="宋体" w:eastAsia="宋体"/>
                <w:sz w:val="16"/>
              </w:rPr>
              <w:t>2024年12月31日，项目实际投资总额为150万元，主要用于新建本工程改建配水管网19518米，新建闸阀井17座，维修阀门井2处，水厂大门及围墙维修9处。建设任务：解决疏勒县实施项目受建设时期资金、建设目的等影响工程标准、工程材料等多方面标准低，加之运行时间较长，存在诸多问题，现状供水中存在 “卡脖子” 等问题，影响了农村安全供水。</w:t>
            </w:r>
          </w:p>
        </w:tc>
      </w:tr>
      <w:tr w14:paraId="5C9FA5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2594E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EAF9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D067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1969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3CA5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4496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8744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B71D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54E5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AF87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2037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49A7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83B7E">
            <w:pPr>
              <w:jc w:val="center"/>
            </w:pPr>
            <w:r>
              <w:rPr>
                <w:rFonts w:ascii="宋体" w:hAnsi="宋体" w:eastAsia="宋体"/>
                <w:sz w:val="16"/>
              </w:rPr>
              <w:t>偏差原因分析及改进措施</w:t>
            </w:r>
          </w:p>
        </w:tc>
      </w:tr>
      <w:tr w14:paraId="19616D6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645DD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6D4FD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86261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B8805">
            <w:pPr>
              <w:jc w:val="center"/>
            </w:pPr>
            <w:r>
              <w:rPr>
                <w:rFonts w:ascii="宋体" w:hAnsi="宋体" w:eastAsia="宋体"/>
                <w:sz w:val="16"/>
              </w:rPr>
              <w:t>改建配水管网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434D5">
            <w:pPr>
              <w:jc w:val="center"/>
            </w:pPr>
            <w:r>
              <w:rPr>
                <w:rFonts w:ascii="宋体" w:hAnsi="宋体" w:eastAsia="宋体"/>
                <w:sz w:val="16"/>
              </w:rPr>
              <w:t>&gt;=19518米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960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D6B7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15D2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220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B066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F2602">
            <w:pPr>
              <w:jc w:val="center"/>
            </w:pPr>
            <w:r>
              <w:rPr>
                <w:rFonts w:ascii="宋体" w:hAnsi="宋体" w:eastAsia="宋体"/>
                <w:sz w:val="16"/>
              </w:rPr>
              <w:t>=19518米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53C8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B224F">
            <w:pPr>
              <w:jc w:val="center"/>
            </w:pPr>
          </w:p>
        </w:tc>
      </w:tr>
      <w:tr w14:paraId="352074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9E98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6B91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67B8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68A9F">
            <w:pPr>
              <w:jc w:val="center"/>
            </w:pPr>
            <w:r>
              <w:rPr>
                <w:rFonts w:ascii="宋体" w:hAnsi="宋体" w:eastAsia="宋体"/>
                <w:sz w:val="16"/>
              </w:rPr>
              <w:t>新建闸阀井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3738D">
            <w:pPr>
              <w:jc w:val="center"/>
            </w:pPr>
            <w:r>
              <w:rPr>
                <w:rFonts w:ascii="宋体" w:hAnsi="宋体" w:eastAsia="宋体"/>
                <w:sz w:val="16"/>
              </w:rPr>
              <w:t>&gt;=17座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E94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E61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EFF6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192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02AA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BE276">
            <w:pPr>
              <w:jc w:val="center"/>
            </w:pPr>
            <w:r>
              <w:rPr>
                <w:rFonts w:ascii="宋体" w:hAnsi="宋体" w:eastAsia="宋体"/>
                <w:sz w:val="16"/>
              </w:rPr>
              <w:t>=17座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CE95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5A6EE">
            <w:pPr>
              <w:jc w:val="center"/>
            </w:pPr>
          </w:p>
        </w:tc>
      </w:tr>
      <w:tr w14:paraId="644602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B079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D5A5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0126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409FE">
            <w:pPr>
              <w:jc w:val="center"/>
            </w:pPr>
            <w:r>
              <w:rPr>
                <w:rFonts w:ascii="宋体" w:hAnsi="宋体" w:eastAsia="宋体"/>
                <w:sz w:val="16"/>
              </w:rPr>
              <w:t>维修阀门井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01371">
            <w:pPr>
              <w:jc w:val="center"/>
            </w:pPr>
            <w:r>
              <w:rPr>
                <w:rFonts w:ascii="宋体" w:hAnsi="宋体" w:eastAsia="宋体"/>
                <w:sz w:val="16"/>
              </w:rPr>
              <w:t>&gt;=2处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F82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76D5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851F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04D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5AD0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00C53">
            <w:pPr>
              <w:jc w:val="center"/>
            </w:pPr>
            <w:r>
              <w:rPr>
                <w:rFonts w:ascii="宋体" w:hAnsi="宋体" w:eastAsia="宋体"/>
                <w:sz w:val="16"/>
              </w:rPr>
              <w:t>=2处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C38A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9065D">
            <w:pPr>
              <w:jc w:val="center"/>
            </w:pPr>
          </w:p>
        </w:tc>
      </w:tr>
      <w:tr w14:paraId="3E04CE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CFC9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EBDF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2320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8304B">
            <w:pPr>
              <w:jc w:val="center"/>
            </w:pPr>
            <w:r>
              <w:rPr>
                <w:rFonts w:ascii="宋体" w:hAnsi="宋体" w:eastAsia="宋体"/>
                <w:sz w:val="16"/>
              </w:rPr>
              <w:t>水厂大门及围墙维修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EF449">
            <w:pPr>
              <w:jc w:val="center"/>
            </w:pPr>
            <w:r>
              <w:rPr>
                <w:rFonts w:ascii="宋体" w:hAnsi="宋体" w:eastAsia="宋体"/>
                <w:sz w:val="16"/>
              </w:rPr>
              <w:t>&gt;=9处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206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319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4585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E14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0673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B2DB3">
            <w:pPr>
              <w:jc w:val="center"/>
            </w:pPr>
            <w:r>
              <w:rPr>
                <w:rFonts w:ascii="宋体" w:hAnsi="宋体" w:eastAsia="宋体"/>
                <w:sz w:val="16"/>
              </w:rPr>
              <w:t>=9处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34F4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06A44">
            <w:pPr>
              <w:jc w:val="center"/>
            </w:pPr>
          </w:p>
        </w:tc>
      </w:tr>
      <w:tr w14:paraId="245689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B14E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0E94A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690F4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B92FE">
            <w:pPr>
              <w:jc w:val="center"/>
            </w:pPr>
            <w:r>
              <w:rPr>
                <w:rFonts w:ascii="宋体" w:hAnsi="宋体" w:eastAsia="宋体"/>
                <w:sz w:val="16"/>
              </w:rPr>
              <w:t>工程验收合规率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B17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A36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9468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3AB9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08D5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225B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A87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988E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25A95">
            <w:pPr>
              <w:jc w:val="center"/>
            </w:pPr>
          </w:p>
        </w:tc>
      </w:tr>
      <w:tr w14:paraId="591D5F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0126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736F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455E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1D036">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360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70F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247D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8AAE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039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FAF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673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7F4C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AEF0B">
            <w:pPr>
              <w:jc w:val="center"/>
            </w:pPr>
          </w:p>
        </w:tc>
      </w:tr>
      <w:tr w14:paraId="3B3544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E23A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31CBE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38A4C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E7A59">
            <w:pPr>
              <w:jc w:val="center"/>
            </w:pPr>
            <w:r>
              <w:rPr>
                <w:rFonts w:ascii="宋体" w:hAnsi="宋体" w:eastAsia="宋体"/>
                <w:sz w:val="16"/>
              </w:rPr>
              <w:t>资金下达及时率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DE2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AB4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9BAA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39FB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6CC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3FB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711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2641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969A3">
            <w:pPr>
              <w:jc w:val="center"/>
            </w:pPr>
          </w:p>
        </w:tc>
      </w:tr>
      <w:tr w14:paraId="329120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DC08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AEEB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628F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F2C95">
            <w:pPr>
              <w:jc w:val="center"/>
            </w:pPr>
            <w:r>
              <w:rPr>
                <w:rFonts w:ascii="宋体" w:hAnsi="宋体" w:eastAsia="宋体"/>
                <w:sz w:val="16"/>
              </w:rPr>
              <w:t>工程完工及时率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119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5E8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340E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CBA7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80B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6AE1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E0D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094C7">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105C0">
            <w:pPr>
              <w:jc w:val="center"/>
            </w:pPr>
          </w:p>
        </w:tc>
      </w:tr>
      <w:tr w14:paraId="472876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66B2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12B0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276C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8B2D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03D43">
            <w:pPr>
              <w:jc w:val="center"/>
            </w:pPr>
            <w:r>
              <w:rPr>
                <w:rFonts w:ascii="宋体" w:hAnsi="宋体" w:eastAsia="宋体"/>
                <w:sz w:val="16"/>
              </w:rPr>
              <w:t>=2024年10月30日前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87A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68A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9DDC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833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12C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5F510">
            <w:pPr>
              <w:jc w:val="center"/>
            </w:pPr>
            <w:r>
              <w:rPr>
                <w:rFonts w:ascii="宋体" w:hAnsi="宋体" w:eastAsia="宋体"/>
                <w:sz w:val="16"/>
              </w:rPr>
              <w:t>=2024年7月24日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F220E">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CF162">
            <w:pPr>
              <w:jc w:val="center"/>
            </w:pPr>
          </w:p>
        </w:tc>
      </w:tr>
      <w:tr w14:paraId="1BE5C9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E12D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F8C0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061F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FB2CE">
            <w:pPr>
              <w:jc w:val="center"/>
            </w:pPr>
            <w:r>
              <w:rPr>
                <w:rFonts w:ascii="宋体" w:hAnsi="宋体" w:eastAsia="宋体"/>
                <w:sz w:val="16"/>
              </w:rPr>
              <w:t>预算成本控制率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1A99D">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B5F4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25D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F3A9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BD6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13D9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544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E4EF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4DF27">
            <w:pPr>
              <w:jc w:val="center"/>
            </w:pPr>
          </w:p>
        </w:tc>
      </w:tr>
      <w:tr w14:paraId="4D07E4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2CDCD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06D58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65034">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BE9D0">
            <w:pPr>
              <w:jc w:val="center"/>
            </w:pPr>
            <w:r>
              <w:rPr>
                <w:rFonts w:ascii="宋体" w:hAnsi="宋体" w:eastAsia="宋体"/>
                <w:sz w:val="16"/>
              </w:rPr>
              <w:t>水费收入、减少农民医药费支出、节省劳动力、发展庭院经济、促进农村经济和地区经济发展。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F08E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4AF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205D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ED7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B7C8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25E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6A27C">
            <w:pPr>
              <w:jc w:val="center"/>
            </w:pPr>
            <w:r>
              <w:rPr>
                <w:rFonts w:ascii="宋体" w:hAnsi="宋体" w:eastAsia="宋体"/>
                <w:sz w:val="16"/>
              </w:rPr>
              <w:t>有效提高</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49F2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C0BAD">
            <w:pPr>
              <w:jc w:val="center"/>
            </w:pPr>
          </w:p>
        </w:tc>
      </w:tr>
      <w:tr w14:paraId="77E2D2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38BC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43BB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0A2F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9F5C2">
            <w:pPr>
              <w:jc w:val="center"/>
            </w:pPr>
            <w:r>
              <w:rPr>
                <w:rFonts w:ascii="宋体" w:hAnsi="宋体" w:eastAsia="宋体"/>
                <w:sz w:val="16"/>
              </w:rPr>
              <w:t>解决项目区饮用水缺乏困难，</w:t>
            </w:r>
            <w:r>
              <w:rPr>
                <w:rFonts w:hint="eastAsia" w:ascii="宋体" w:hAnsi="宋体"/>
                <w:sz w:val="16"/>
                <w:lang w:eastAsia="zh-CN"/>
              </w:rPr>
              <w:t>改</w:t>
            </w:r>
            <w:r>
              <w:rPr>
                <w:rFonts w:ascii="宋体" w:hAnsi="宋体" w:eastAsia="宋体"/>
                <w:sz w:val="16"/>
              </w:rPr>
              <w:t>站项目区群众生活条件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259BE">
            <w:pPr>
              <w:jc w:val="center"/>
            </w:pPr>
            <w:r>
              <w:rPr>
                <w:rFonts w:ascii="宋体" w:hAnsi="宋体" w:eastAsia="宋体"/>
                <w:sz w:val="16"/>
              </w:rPr>
              <w:t>有效解决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CE3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0793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E08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5444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D55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49EB1">
            <w:pPr>
              <w:jc w:val="center"/>
            </w:pPr>
            <w:r>
              <w:rPr>
                <w:rFonts w:ascii="宋体" w:hAnsi="宋体" w:eastAsia="宋体"/>
                <w:sz w:val="16"/>
              </w:rPr>
              <w:t>有效解决</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9C6B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7AD83">
            <w:pPr>
              <w:jc w:val="center"/>
            </w:pPr>
          </w:p>
        </w:tc>
      </w:tr>
      <w:tr w14:paraId="38F306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68D8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FD98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21F7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E6D41">
            <w:pPr>
              <w:jc w:val="center"/>
            </w:pPr>
            <w:r>
              <w:rPr>
                <w:rFonts w:ascii="宋体" w:hAnsi="宋体" w:eastAsia="宋体"/>
                <w:sz w:val="16"/>
              </w:rPr>
              <w:t>项目区用水群众满意度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5A4D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3EA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980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E84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DDC2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E71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33E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5239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73207">
            <w:pPr>
              <w:jc w:val="center"/>
            </w:pPr>
            <w:r>
              <w:rPr>
                <w:rFonts w:ascii="宋体" w:hAnsi="宋体" w:eastAsia="宋体"/>
                <w:sz w:val="16"/>
              </w:rPr>
              <w:t>项目区用水群众满意度100%，故存在偏差</w:t>
            </w:r>
          </w:p>
        </w:tc>
      </w:tr>
      <w:tr w14:paraId="7D59CB4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85206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0EA4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BE98C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3431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39EE6FD"/>
        </w:tc>
      </w:tr>
    </w:tbl>
    <w:p w14:paraId="69DB8C34">
      <w:r>
        <w:br w:type="page"/>
      </w:r>
    </w:p>
    <w:p w14:paraId="16710FA4">
      <w:pPr>
        <w:spacing w:line="640" w:lineRule="exact"/>
        <w:ind w:firstLine="640"/>
        <w:jc w:val="both"/>
        <w:outlineLvl w:val="2"/>
      </w:pPr>
      <w:r>
        <w:rPr>
          <w:rFonts w:ascii="黑体" w:hAnsi="黑体" w:eastAsia="黑体"/>
          <w:sz w:val="32"/>
        </w:rPr>
        <w:t>十二、其他需说明的事项</w:t>
      </w:r>
    </w:p>
    <w:p w14:paraId="7A99AC30">
      <w:pPr>
        <w:spacing w:line="580" w:lineRule="exact"/>
        <w:ind w:firstLine="640"/>
        <w:jc w:val="both"/>
      </w:pPr>
      <w:r>
        <w:rPr>
          <w:rFonts w:ascii="仿宋_GB2312" w:hAnsi="仿宋_GB2312" w:eastAsia="仿宋_GB2312"/>
          <w:b w:val="0"/>
          <w:sz w:val="32"/>
        </w:rPr>
        <w:t>本单位无其他需说明的事项。</w:t>
      </w:r>
    </w:p>
    <w:p w14:paraId="5B2A39FD">
      <w:r>
        <w:br w:type="page"/>
      </w:r>
    </w:p>
    <w:p w14:paraId="438A1148">
      <w:pPr>
        <w:spacing w:line="240" w:lineRule="auto"/>
        <w:jc w:val="center"/>
        <w:outlineLvl w:val="1"/>
      </w:pPr>
      <w:r>
        <w:rPr>
          <w:rFonts w:ascii="黑体" w:hAnsi="黑体" w:eastAsia="黑体"/>
          <w:sz w:val="32"/>
        </w:rPr>
        <w:t>第三部分 专业名词解释</w:t>
      </w:r>
    </w:p>
    <w:p w14:paraId="2AA7145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71DDA9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19EFEF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A24E52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049FEF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CC6A17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4BC3C2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4842F4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F4AFEA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D0A0C4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59F329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8791D8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695C4E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329D89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6CFC561">
      <w:r>
        <w:br w:type="page"/>
      </w:r>
    </w:p>
    <w:p w14:paraId="395BA775">
      <w:pPr>
        <w:spacing w:line="240" w:lineRule="auto"/>
        <w:jc w:val="center"/>
        <w:outlineLvl w:val="1"/>
      </w:pPr>
      <w:r>
        <w:rPr>
          <w:rFonts w:ascii="黑体" w:hAnsi="黑体" w:eastAsia="黑体"/>
          <w:sz w:val="32"/>
        </w:rPr>
        <w:t>第四部分 部门决算报表（见附表）</w:t>
      </w:r>
    </w:p>
    <w:p w14:paraId="03B01D98">
      <w:pPr>
        <w:spacing w:line="240" w:lineRule="auto"/>
        <w:ind w:firstLine="640"/>
        <w:jc w:val="both"/>
      </w:pPr>
      <w:r>
        <w:rPr>
          <w:rFonts w:ascii="仿宋_GB2312" w:hAnsi="仿宋_GB2312" w:eastAsia="仿宋_GB2312"/>
          <w:b w:val="0"/>
          <w:sz w:val="32"/>
        </w:rPr>
        <w:t>一、《收入支出决算总表》</w:t>
      </w:r>
    </w:p>
    <w:p w14:paraId="45254522">
      <w:pPr>
        <w:spacing w:line="240" w:lineRule="auto"/>
        <w:ind w:firstLine="640"/>
        <w:jc w:val="both"/>
      </w:pPr>
      <w:r>
        <w:rPr>
          <w:rFonts w:ascii="仿宋_GB2312" w:hAnsi="仿宋_GB2312" w:eastAsia="仿宋_GB2312"/>
          <w:b w:val="0"/>
          <w:sz w:val="32"/>
        </w:rPr>
        <w:t>二、《收入决算表》</w:t>
      </w:r>
    </w:p>
    <w:p w14:paraId="65741421">
      <w:pPr>
        <w:spacing w:line="240" w:lineRule="auto"/>
        <w:ind w:firstLine="640"/>
        <w:jc w:val="both"/>
      </w:pPr>
      <w:r>
        <w:rPr>
          <w:rFonts w:ascii="仿宋_GB2312" w:hAnsi="仿宋_GB2312" w:eastAsia="仿宋_GB2312"/>
          <w:b w:val="0"/>
          <w:sz w:val="32"/>
        </w:rPr>
        <w:t>三、《支出决算表》</w:t>
      </w:r>
    </w:p>
    <w:p w14:paraId="7E05A30C">
      <w:pPr>
        <w:spacing w:line="240" w:lineRule="auto"/>
        <w:ind w:firstLine="640"/>
        <w:jc w:val="both"/>
      </w:pPr>
      <w:r>
        <w:rPr>
          <w:rFonts w:ascii="仿宋_GB2312" w:hAnsi="仿宋_GB2312" w:eastAsia="仿宋_GB2312"/>
          <w:b w:val="0"/>
          <w:sz w:val="32"/>
        </w:rPr>
        <w:t>四、《财政拨款收入支出决算总表》</w:t>
      </w:r>
    </w:p>
    <w:p w14:paraId="1EC929ED">
      <w:pPr>
        <w:spacing w:line="240" w:lineRule="auto"/>
        <w:ind w:firstLine="640"/>
        <w:jc w:val="both"/>
      </w:pPr>
      <w:r>
        <w:rPr>
          <w:rFonts w:ascii="仿宋_GB2312" w:hAnsi="仿宋_GB2312" w:eastAsia="仿宋_GB2312"/>
          <w:b w:val="0"/>
          <w:sz w:val="32"/>
        </w:rPr>
        <w:t>五、《一般公共预算财政拨款支出决算表》</w:t>
      </w:r>
    </w:p>
    <w:p w14:paraId="33AE5786">
      <w:pPr>
        <w:spacing w:line="240" w:lineRule="auto"/>
        <w:ind w:firstLine="640"/>
        <w:jc w:val="both"/>
      </w:pPr>
      <w:r>
        <w:rPr>
          <w:rFonts w:ascii="仿宋_GB2312" w:hAnsi="仿宋_GB2312" w:eastAsia="仿宋_GB2312"/>
          <w:b w:val="0"/>
          <w:sz w:val="32"/>
        </w:rPr>
        <w:t>六、《一般公共预算财政拨款基本支出决算表》</w:t>
      </w:r>
    </w:p>
    <w:p w14:paraId="5F8E04B5">
      <w:pPr>
        <w:spacing w:line="240" w:lineRule="auto"/>
        <w:ind w:firstLine="640"/>
        <w:jc w:val="both"/>
      </w:pPr>
      <w:r>
        <w:rPr>
          <w:rFonts w:ascii="仿宋_GB2312" w:hAnsi="仿宋_GB2312" w:eastAsia="仿宋_GB2312"/>
          <w:b w:val="0"/>
          <w:sz w:val="32"/>
        </w:rPr>
        <w:t>七、《政府性基金预算财政拨款收入支出决算表》</w:t>
      </w:r>
    </w:p>
    <w:p w14:paraId="6E266B04">
      <w:pPr>
        <w:spacing w:line="240" w:lineRule="auto"/>
        <w:ind w:firstLine="640"/>
        <w:jc w:val="both"/>
      </w:pPr>
      <w:r>
        <w:rPr>
          <w:rFonts w:ascii="仿宋_GB2312" w:hAnsi="仿宋_GB2312" w:eastAsia="仿宋_GB2312"/>
          <w:b w:val="0"/>
          <w:sz w:val="32"/>
        </w:rPr>
        <w:t>八、《国有资本经营预算财政拨款收入支出决算表》</w:t>
      </w:r>
    </w:p>
    <w:p w14:paraId="2A203701">
      <w:pPr>
        <w:spacing w:line="240" w:lineRule="auto"/>
        <w:ind w:firstLine="640"/>
        <w:jc w:val="both"/>
      </w:pPr>
      <w:r>
        <w:rPr>
          <w:rFonts w:ascii="仿宋_GB2312" w:hAnsi="仿宋_GB2312" w:eastAsia="仿宋_GB2312"/>
          <w:b w:val="0"/>
          <w:sz w:val="32"/>
        </w:rPr>
        <w:t>九、《财政拨款“三公”经费支出决算表》</w:t>
      </w:r>
    </w:p>
    <w:p w14:paraId="79626B6A">
      <w:pPr>
        <w:spacing w:line="240" w:lineRule="auto"/>
        <w:ind w:firstLine="640"/>
        <w:jc w:val="both"/>
      </w:pPr>
    </w:p>
    <w:p w14:paraId="218BA0DE">
      <w:pPr>
        <w:spacing w:line="240" w:lineRule="auto"/>
        <w:ind w:firstLine="640"/>
        <w:jc w:val="both"/>
      </w:pPr>
    </w:p>
    <w:p w14:paraId="0A419E06">
      <w:pPr>
        <w:spacing w:line="240" w:lineRule="auto"/>
        <w:ind w:firstLine="640"/>
        <w:jc w:val="both"/>
      </w:pPr>
    </w:p>
    <w:p w14:paraId="266CC2B7">
      <w:pPr>
        <w:spacing w:line="240" w:lineRule="auto"/>
        <w:ind w:firstLine="640"/>
        <w:jc w:val="both"/>
      </w:pPr>
    </w:p>
    <w:p w14:paraId="576B65C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59BC266-7B9D-42FE-A3EA-182DDC923FE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8669A3CD-5787-4B13-8DCE-1AA8D3B45946}"/>
  </w:font>
  <w:font w:name="仿宋_GB2312">
    <w:panose1 w:val="02010609030101010101"/>
    <w:charset w:val="86"/>
    <w:family w:val="modern"/>
    <w:pitch w:val="default"/>
    <w:sig w:usb0="00000001" w:usb1="080E0000" w:usb2="00000000" w:usb3="00000000" w:csb0="00040000" w:csb1="00000000"/>
    <w:embedRegular r:id="rId3" w:fontKey="{8E3CD94E-3296-407A-9448-D8CCD10549DD}"/>
  </w:font>
  <w:font w:name="楷体_GB2312">
    <w:panose1 w:val="02010609030101010101"/>
    <w:charset w:val="86"/>
    <w:family w:val="auto"/>
    <w:pitch w:val="default"/>
    <w:sig w:usb0="00000001" w:usb1="080E0000" w:usb2="00000000" w:usb3="00000000" w:csb0="00040000" w:csb1="00000000"/>
    <w:embedRegular r:id="rId4" w:fontKey="{07D04D42-1F54-498B-8D6A-6F911E7EE18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4A105F"/>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93A3F57"/>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DFA47FD"/>
    <w:rsid w:val="4F3F074E"/>
    <w:rsid w:val="50DB5F45"/>
    <w:rsid w:val="52F92565"/>
    <w:rsid w:val="543D17CB"/>
    <w:rsid w:val="55DA564E"/>
    <w:rsid w:val="56E07045"/>
    <w:rsid w:val="583059FA"/>
    <w:rsid w:val="587E6212"/>
    <w:rsid w:val="5AFC6609"/>
    <w:rsid w:val="5F94458F"/>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467814"/>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57</Pages>
  <Words>9014</Words>
  <Characters>10393</Characters>
  <Lines>0</Lines>
  <Paragraphs>0</Paragraphs>
  <TotalTime>31</TotalTime>
  <ScaleCrop>false</ScaleCrop>
  <LinksUpToDate>false</LinksUpToDate>
  <CharactersWithSpaces>10401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2025-10-30T03:03:31Z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